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C2B" w:rsidRDefault="00937A4E">
      <w:pPr>
        <w:pStyle w:val="afffffff1"/>
      </w:pPr>
      <w:r>
        <w:pict>
          <v:shapetype id="_x0000_t202" coordsize="21600,21600" o:spt="202" path="m,l,21600r21600,l21600,xe">
            <v:stroke joinstyle="miter"/>
            <v:path gradientshapeok="t" o:connecttype="rect"/>
          </v:shapetype>
          <v:shape id="首页自画框图3" o:spid="_x0000_s1026" type="#_x0000_t202" style="position:absolute;left:0;text-align:left;margin-left:331.7pt;margin-top:11.2pt;width:119.05pt;height:60.1pt;z-index:251660288;mso-width-relative:page;mso-height-relative:page" o:gfxdata="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9mAebXAAAACgEAAA8A&#10;AAAAAAAAAQAgAAAAIgAAAGRycy9kb3ducmV2LnhtbFBLAQIUABQAAAAIAIdO4kDvcvgsUQIAAHEE&#10;AAAOAAAAAAAAAAEAIAAAACYBAABkcnMvZTJvRG9jLnhtbFBLBQYAAAAABgAGAFkBAADpBQAAAAA=&#10;" filled="f" stroked="f" strokeweight=".5pt">
            <v:textbox style="mso-fit-shape-to-text:t" inset="0,0,,0">
              <w:txbxContent>
                <w:p w:rsidR="00E36CC0" w:rsidRDefault="00E36CC0">
                  <w:pPr>
                    <w:jc w:val="right"/>
                    <w:rPr>
                      <w:sz w:val="144"/>
                    </w:rPr>
                  </w:pPr>
                  <w:r>
                    <w:rPr>
                      <w:sz w:val="144"/>
                    </w:rPr>
                    <w:t>YY</w:t>
                  </w:r>
                </w:p>
              </w:txbxContent>
            </v:textbox>
          </v:shape>
        </w:pict>
      </w:r>
      <w:r>
        <w:pict>
          <v:shape id="首页自画框图2" o:spid="_x0000_s1038" type="#_x0000_t202" style="position:absolute;left:0;text-align:left;margin-left:.05pt;margin-top:2.7pt;width:141.75pt;height:56.7pt;z-index:251659264;mso-width-relative:page;mso-height-relative:page" o:gfxdata="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wEWSNMAAAAGAQAADwAAAAAA&#10;AAABACAAAAAiAAAAZHJzL2Rvd25yZXYueG1sUEsBAhQAFAAAAAgAh07iQHy7WIxRAgAAcQQAAA4A&#10;AAAAAAAAAQAgAAAAIgEAAGRycy9lMm9Eb2MueG1sUEsFBgAAAAAGAAYAWQEAAOUFAAAAAA==&#10;" filled="f" stroked="f" strokeweight=".5pt">
            <v:textbox style="mso-fit-shape-to-text:t" inset="0,0,,0">
              <w:txbxContent>
                <w:p w:rsidR="00E36CC0" w:rsidRDefault="00E36CC0">
                  <w:pPr>
                    <w:pStyle w:val="ICS"/>
                  </w:pPr>
                  <w:r>
                    <w:t>ICS 11.040</w:t>
                  </w:r>
                </w:p>
                <w:p w:rsidR="00E36CC0" w:rsidRDefault="00E36CC0">
                  <w:pPr>
                    <w:pStyle w:val="ICS"/>
                  </w:pPr>
                  <w:r>
                    <w:t>CCS 40</w:t>
                  </w:r>
                </w:p>
                <w:p w:rsidR="00E36CC0" w:rsidRDefault="00E36CC0">
                  <w:pPr>
                    <w:pStyle w:val="ICS"/>
                  </w:pPr>
                </w:p>
              </w:txbxContent>
            </v:textbox>
          </v:shape>
        </w:pict>
      </w:r>
    </w:p>
    <w:p w:rsidR="00BA0C2B" w:rsidRDefault="00937A4E">
      <w:pPr>
        <w:pStyle w:val="affffff6"/>
        <w:ind w:firstLine="420"/>
      </w:pPr>
      <w:r>
        <w:pict>
          <v:shape id="首页自画框图4" o:spid="_x0000_s1037" type="#_x0000_t202" style="position:absolute;left:0;text-align:left;margin-left:.05pt;margin-top:10.4pt;width:481.95pt;height:51.05pt;z-index:251661312;mso-width-relative:page;mso-height-relative:page" o:gfxdata="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4CwWHUAAAABwEAAA8AAAAA&#10;AAAAAQAgAAAAIgAAAGRycy9kb3ducmV2LnhtbFBLAQIUABQAAAAIAIdO4kDXAHcaUQIAAHEEAAAO&#10;AAAAAAAAAAEAIAAAACMBAABkcnMvZTJvRG9jLnhtbFBLBQYAAAAABgAGAFkBAADmBQAAAAA=&#10;" filled="f" stroked="f" strokeweight=".5pt">
            <v:textbox style="mso-fit-shape-to-text:t" inset="0,0,,0">
              <w:txbxContent>
                <w:p w:rsidR="00E36CC0" w:rsidRDefault="00E36CC0">
                  <w:pPr>
                    <w:pStyle w:val="HB0"/>
                    <w:rPr>
                      <w:w w:val="100"/>
                    </w:rPr>
                  </w:pPr>
                  <w:r>
                    <w:rPr>
                      <w:rFonts w:hint="eastAsia"/>
                    </w:rPr>
                    <w:t>中华人民共和国医药行业标准</w:t>
                  </w:r>
                </w:p>
              </w:txbxContent>
            </v:textbox>
          </v:shape>
        </w:pict>
      </w:r>
    </w:p>
    <w:p w:rsidR="00BA0C2B" w:rsidRDefault="00BA0C2B">
      <w:pPr>
        <w:pStyle w:val="affffff6"/>
        <w:ind w:firstLine="420"/>
      </w:pPr>
    </w:p>
    <w:p w:rsidR="00BA0C2B" w:rsidRDefault="00BA0C2B">
      <w:pPr>
        <w:pStyle w:val="affffff6"/>
        <w:ind w:firstLine="420"/>
      </w:pPr>
    </w:p>
    <w:p w:rsidR="00BA0C2B" w:rsidRDefault="00937A4E">
      <w:pPr>
        <w:pStyle w:val="affffff6"/>
        <w:ind w:firstLine="420"/>
      </w:pPr>
      <w:r>
        <w:pict>
          <v:shape id="首页自画框图5" o:spid="_x0000_s1036" type="#_x0000_t202" style="position:absolute;left:0;text-align:left;margin-left:127.6pt;margin-top:11.8pt;width:340.2pt;height:56.7pt;z-index:251662336;mso-width-relative:page;mso-height-relative:page" o:gfxdata="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9qKmltYAAAAKAQAADwAA&#10;AAAAAAABACAAAAAiAAAAZHJzL2Rvd25yZXYueG1sUEsBAhQAFAAAAAgAh07iQEYG1i9RAgAAcQQA&#10;AA4AAAAAAAAAAQAgAAAAJQEAAGRycy9lMm9Eb2MueG1sUEsFBgAAAAAGAAYAWQEAAOgFAAAAAA==&#10;" filled="f" stroked="f" strokeweight=".5pt">
            <v:textbox style="mso-fit-shape-to-text:t" inset="0,0,,0">
              <w:txbxContent>
                <w:p w:rsidR="00E36CC0" w:rsidRDefault="00E36CC0">
                  <w:pPr>
                    <w:pStyle w:val="1c"/>
                  </w:pPr>
                  <w:r>
                    <w:t>YY/T 0290.5</w:t>
                  </w:r>
                  <w:r>
                    <w:rPr>
                      <w:rFonts w:hint="eastAsia"/>
                    </w:rPr>
                    <w:t>-20XX</w:t>
                  </w:r>
                </w:p>
                <w:p w:rsidR="00E36CC0" w:rsidRDefault="00E36CC0">
                  <w:pPr>
                    <w:pStyle w:val="affffff8"/>
                  </w:pPr>
                  <w:r>
                    <w:rPr>
                      <w:rFonts w:hint="eastAsia"/>
                    </w:rPr>
                    <w:t>代替 YY 0290.5-2008</w:t>
                  </w:r>
                </w:p>
              </w:txbxContent>
            </v:textbox>
          </v:shape>
        </w:pict>
      </w:r>
    </w:p>
    <w:p w:rsidR="00BA0C2B" w:rsidRDefault="00BA0C2B">
      <w:pPr>
        <w:pStyle w:val="affffff6"/>
        <w:ind w:firstLine="420"/>
      </w:pPr>
    </w:p>
    <w:p w:rsidR="00BA0C2B" w:rsidRDefault="00BA0C2B">
      <w:pPr>
        <w:pStyle w:val="affffff6"/>
        <w:ind w:firstLine="420"/>
      </w:pPr>
    </w:p>
    <w:p w:rsidR="00BA0C2B" w:rsidRDefault="00937A4E">
      <w:pPr>
        <w:pStyle w:val="affffff6"/>
        <w:ind w:firstLine="420"/>
      </w:pPr>
      <w:r>
        <w:pict>
          <v:line id="首页自画框图6" o:spid="_x0000_s1035" style="position:absolute;left:0;text-align:left;z-index:251663360;mso-width-relative:page;mso-height-relative:page" from=".05pt,10.4pt" to="482pt,10.4pt" o:gfxdata="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1vQA9IAAAAGAQAADwAAAAAAAAABACAAAAAiAAAAZHJzL2Rvd25yZXYueG1sUEsBAhQAFAAAAAgA&#10;h07iQFlspo3yAQAAwgMAAA4AAAAAAAAAAQAgAAAAIQEAAGRycy9lMm9Eb2MueG1sUEsFBgAAAAAG&#10;AAYAWQEAAIUFAAAAAA==&#10;" strokeweight=".5pt">
            <v:stroke joinstyle="miter"/>
          </v:line>
        </w:pict>
      </w:r>
    </w:p>
    <w:p w:rsidR="00BA0C2B" w:rsidRDefault="00937A4E">
      <w:pPr>
        <w:pStyle w:val="affffff6"/>
        <w:ind w:firstLine="420"/>
      </w:pPr>
      <w:r>
        <w:pict>
          <v:shape id="首页自画框图12" o:spid="_x0000_s1034" type="#_x0000_t202" style="position:absolute;left:0;text-align:left;margin-left:354.3pt;margin-top:768.75pt;width:63.9pt;height:14.5pt;z-index:251669504;mso-position-horizontal-relative:page;mso-position-vertical-relative:page;mso-width-relative:page;mso-height-relative:page" o:gfxdata="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KKw+LbAAAADQEAAA8AAAAA&#10;AAAAAQAgAAAAIgAAAGRycy9kb3ducmV2LnhtbFBLAQIUABQAAAAIAIdO4kBnV+miSgIAAG0EAAAO&#10;AAAAAAAAAAEAIAAAACoBAABkcnMvZTJvRG9jLnhtbFBLBQYAAAAABgAGAFkBAADmBQAAAAA=&#10;" filled="f" stroked="f" strokeweight=".5pt">
            <v:textbox inset="0,0,0,0">
              <w:txbxContent>
                <w:p w:rsidR="00E36CC0" w:rsidRDefault="00E36CC0">
                  <w:pPr>
                    <w:pStyle w:val="HB2"/>
                  </w:pPr>
                  <w:r>
                    <w:rPr>
                      <w:rFonts w:hint="eastAsia"/>
                    </w:rPr>
                    <w:t>发 布</w:t>
                  </w:r>
                </w:p>
              </w:txbxContent>
            </v:textbox>
            <w10:wrap anchorx="page" anchory="page"/>
          </v:shape>
        </w:pict>
      </w:r>
      <w:r>
        <w:pict>
          <v:shape id="首页自画框图11" o:spid="_x0000_s1033" type="#_x0000_t202" style="position:absolute;left:0;text-align:left;margin-left:191.2pt;margin-top:766.75pt;width:163.15pt;height:18.5pt;z-index:251668480;mso-position-horizontal-relative:page;mso-position-vertical-relative:page;mso-width-relative:page;mso-height-relative:page" o:gfxdata="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8mgIP9oAAAANAQAADwAAAAAA&#10;AAABACAAAAAiAAAAZHJzL2Rvd25yZXYueG1sUEsBAhQAFAAAAAgAh07iQFjRAKFKAgAAbgQAAA4A&#10;AAAAAAAAAQAgAAAAKQEAAGRycy9lMm9Eb2MueG1sUEsFBgAAAAAGAAYAWQEAAOUFAAAAAA==&#10;" filled="f" stroked="f" strokeweight=".5pt">
            <v:textbox inset="0,0,0,0">
              <w:txbxContent>
                <w:p w:rsidR="00E36CC0" w:rsidRDefault="00E36CC0">
                  <w:pPr>
                    <w:pStyle w:val="HB1"/>
                  </w:pPr>
                  <w:r>
                    <w:rPr>
                      <w:rFonts w:hint="eastAsia"/>
                    </w:rPr>
                    <w:t>国家药品监督管理局</w:t>
                  </w:r>
                </w:p>
              </w:txbxContent>
            </v:textbox>
            <w10:wrap anchorx="page" anchory="page"/>
          </v:shape>
        </w:pict>
      </w:r>
      <w:r>
        <w:pict>
          <v:line id="首页自画框图10" o:spid="_x0000_s1032" style="position:absolute;left:0;text-align:left;z-index:251667456;mso-width-relative:page;mso-height-relative:page" from=".05pt,510.75pt" to="482pt,510.75pt" o:gfxdata="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Ee4/jWAAAACgEAAA8AAAAAAAAAAQAgAAAAIgAAAGRycy9kb3ducmV2LnhtbFBLAQIUABQA&#10;AAAIAIdO4kAPyBsJ8gEAAMMDAAAOAAAAAAAAAAEAIAAAACUBAABkcnMvZTJvRG9jLnhtbFBLBQYA&#10;AAAABgAGAFkBAACJBQAAAAA=&#10;" strokeweight=".5pt">
            <v:stroke joinstyle="miter"/>
          </v:line>
        </w:pict>
      </w:r>
      <w:r>
        <w:pict>
          <v:shape id="首页自画框图9" o:spid="_x0000_s1031" type="#_x0000_t202" style="position:absolute;left:0;text-align:left;margin-left:255.15pt;margin-top:482.4pt;width:226.8pt;height:28.35pt;z-index:251666432;mso-width-relative:page;mso-height-relative:page" o:gfxdata="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Gsuo9dkAAAAMAQAA&#10;DwAAAAAAAAABACAAAAAiAAAAZHJzL2Rvd25yZXYueG1sUEsBAhQAFAAAAAgAh07iQCX+GjhRAgAA&#10;cQQAAA4AAAAAAAAAAQAgAAAAKAEAAGRycy9lMm9Eb2MueG1sUEsFBgAAAAAGAAYAWQEAAOsFAAAA&#10;AA==&#10;" filled="f" stroked="f" strokeweight=".5pt">
            <v:textbox style="mso-fit-shape-to-text:t" inset="0,0,,0">
              <w:txbxContent>
                <w:p w:rsidR="00E36CC0" w:rsidRDefault="00E36CC0">
                  <w:pPr>
                    <w:pStyle w:val="afffffff5"/>
                  </w:pPr>
                  <w:r>
                    <w:t>20XX—XX—XX实施</w:t>
                  </w:r>
                </w:p>
              </w:txbxContent>
            </v:textbox>
          </v:shape>
        </w:pict>
      </w:r>
      <w:r>
        <w:pict>
          <v:shape id="首页自画框图8" o:spid="_x0000_s1030" type="#_x0000_t202" style="position:absolute;left:0;text-align:left;margin-left:.05pt;margin-top:482.4pt;width:226.8pt;height:28.35pt;z-index:251665408;mso-width-relative:page;mso-height-relative:page" o:gfxdata="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pROhTWAAAACQEAAA8A&#10;AAAAAAAAAQAgAAAAIgAAAGRycy9kb3ducmV2LnhtbFBLAQIUABQAAAAIAIdO4kAzLYxEUgIAAHEE&#10;AAAOAAAAAAAAAAEAIAAAACUBAABkcnMvZTJvRG9jLnhtbFBLBQYAAAAABgAGAFkBAADpBQAAAAA=&#10;" filled="f" stroked="f" strokeweight=".5pt">
            <v:textbox style="mso-fit-shape-to-text:t" inset="0,0,,0">
              <w:txbxContent>
                <w:p w:rsidR="00E36CC0" w:rsidRDefault="00E36CC0">
                  <w:pPr>
                    <w:pStyle w:val="affffff7"/>
                  </w:pPr>
                  <w:r>
                    <w:t>20XX—XX—XX发布</w:t>
                  </w:r>
                </w:p>
              </w:txbxContent>
            </v:textbox>
          </v:shape>
        </w:pict>
      </w:r>
      <w:r>
        <w:pict>
          <v:shape id="首页自画框图7" o:spid="_x0000_s1029" type="#_x0000_t202" style="position:absolute;left:0;text-align:left;margin-left:.05pt;margin-top:108.15pt;width:481.95pt;height:340.2pt;z-index:251664384;mso-width-relative:page;mso-height-relative:page" o:gfxdata="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XIR8k1gAAAAgBAAAP&#10;AAAAAAAAAAEAIAAAACIAAABkcnMvZG93bnJldi54bWxQSwECFAAUAAAACACHTuJAGXD0dFMCAABy&#10;BAAADgAAAAAAAAABACAAAAAlAQAAZHJzL2Uyb0RvYy54bWxQSwUGAAAAAAYABgBZAQAA6gUAAAAA&#10;" filled="f" stroked="f" strokeweight=".5pt">
            <v:textbox style="mso-fit-shape-to-text:t" inset="0,0,,0">
              <w:txbxContent>
                <w:p w:rsidR="00E36CC0" w:rsidRDefault="00E36CC0">
                  <w:pPr>
                    <w:pStyle w:val="affffff9"/>
                  </w:pPr>
                  <w:r>
                    <w:rPr>
                      <w:rFonts w:hint="eastAsia"/>
                    </w:rPr>
                    <w:t xml:space="preserve">眼科光学 </w:t>
                  </w:r>
                  <w:r>
                    <w:t xml:space="preserve">人工晶状体 </w:t>
                  </w:r>
                </w:p>
                <w:p w:rsidR="00E36CC0" w:rsidRDefault="00E36CC0">
                  <w:pPr>
                    <w:pStyle w:val="affffff9"/>
                  </w:pPr>
                  <w:r>
                    <w:t>第5部分：生物相容性</w:t>
                  </w:r>
                </w:p>
                <w:p w:rsidR="00E36CC0" w:rsidRDefault="00E36CC0">
                  <w:pPr>
                    <w:pStyle w:val="affffffc"/>
                  </w:pPr>
                  <w:r>
                    <w:t>Ophthalmic optics-Intraocular lenses-Part5: Biocompatibility</w:t>
                  </w:r>
                </w:p>
                <w:p w:rsidR="00E36CC0" w:rsidRDefault="00E36CC0">
                  <w:pPr>
                    <w:pStyle w:val="affffffd"/>
                  </w:pPr>
                  <w:r>
                    <w:t>（ISO 11979-5:2020, Ophthalmic Implants-Intraocular lenses-Part5: Biocompatibility，MOD）</w:t>
                  </w:r>
                </w:p>
                <w:p w:rsidR="00E36CC0" w:rsidRDefault="00E36CC0">
                  <w:pPr>
                    <w:pStyle w:val="affffffd"/>
                  </w:pPr>
                  <w:r>
                    <w:t>（</w:t>
                  </w:r>
                  <w:r>
                    <w:rPr>
                      <w:rFonts w:hint="eastAsia"/>
                    </w:rPr>
                    <w:t>征求意见稿</w:t>
                  </w:r>
                  <w:r>
                    <w:t>）</w:t>
                  </w:r>
                </w:p>
                <w:p w:rsidR="00E36CC0" w:rsidRDefault="00E36CC0">
                  <w:pPr>
                    <w:pStyle w:val="affffffd"/>
                  </w:pPr>
                  <w:r w:rsidRPr="00787633">
                    <w:rPr>
                      <w:rFonts w:hint="eastAsia"/>
                    </w:rPr>
                    <w:t>在提交反馈意见时，请将您知道的相关专利连同支持性文件一并附上。</w:t>
                  </w:r>
                </w:p>
              </w:txbxContent>
            </v:textbox>
          </v:shape>
        </w:pict>
      </w:r>
    </w:p>
    <w:p w:rsidR="00BA0C2B" w:rsidRDefault="00BA0C2B">
      <w:pPr>
        <w:sectPr w:rsidR="00BA0C2B">
          <w:headerReference w:type="even" r:id="rId9"/>
          <w:headerReference w:type="default" r:id="rId10"/>
          <w:footerReference w:type="even" r:id="rId11"/>
          <w:footerReference w:type="default" r:id="rId12"/>
          <w:headerReference w:type="first" r:id="rId13"/>
          <w:footerReference w:type="first" r:id="rId14"/>
          <w:pgSz w:w="11907" w:h="16839"/>
          <w:pgMar w:top="283" w:right="1134" w:bottom="1134" w:left="1417" w:header="283" w:footer="1134" w:gutter="0"/>
          <w:pgNumType w:fmt="upperRoman" w:start="1"/>
          <w:cols w:space="425"/>
          <w:titlePg/>
          <w:docGrid w:type="lines" w:linePitch="312"/>
        </w:sectPr>
      </w:pPr>
    </w:p>
    <w:p w:rsidR="00BA0C2B" w:rsidRDefault="00EE3629">
      <w:pPr>
        <w:pStyle w:val="affffff4"/>
      </w:pPr>
      <w:bookmarkStart w:id="0" w:name="标准前言"/>
      <w:bookmarkStart w:id="1" w:name="_Toc12727"/>
      <w:bookmarkStart w:id="2" w:name="_Toc105403644"/>
      <w:bookmarkEnd w:id="0"/>
      <w:r>
        <w:rPr>
          <w:rFonts w:hint="eastAsia"/>
        </w:rPr>
        <w:lastRenderedPageBreak/>
        <w:t>目 次</w:t>
      </w:r>
      <w:bookmarkEnd w:id="1"/>
      <w:bookmarkEnd w:id="2"/>
    </w:p>
    <w:p w:rsidR="00BA0C2B" w:rsidRDefault="00EE3629">
      <w:pPr>
        <w:pStyle w:val="10"/>
        <w:tabs>
          <w:tab w:val="right" w:leader="dot" w:pos="9346"/>
        </w:tabs>
        <w:spacing w:before="78" w:after="78"/>
        <w:rPr>
          <w:rFonts w:asciiTheme="minorHAnsi" w:eastAsiaTheme="minorEastAsia" w:hAnsiTheme="minorHAnsi" w:cstheme="minorBidi"/>
          <w:kern w:val="2"/>
          <w:szCs w:val="22"/>
        </w:rPr>
      </w:pPr>
      <w:r>
        <w:fldChar w:fldCharType="begin"/>
      </w:r>
      <w:r>
        <w:instrText xml:space="preserve"> TOC \o "1-1" \h \z \u </w:instrText>
      </w:r>
      <w:r>
        <w:fldChar w:fldCharType="separate"/>
      </w:r>
      <w:hyperlink w:anchor="_Toc105403644" w:history="1"/>
    </w:p>
    <w:p w:rsidR="00BA0C2B" w:rsidRDefault="00937A4E">
      <w:pPr>
        <w:pStyle w:val="10"/>
        <w:tabs>
          <w:tab w:val="right" w:leader="dot" w:pos="9346"/>
        </w:tabs>
        <w:spacing w:before="78" w:after="78"/>
        <w:rPr>
          <w:rFonts w:asciiTheme="minorHAnsi" w:eastAsiaTheme="minorEastAsia" w:hAnsiTheme="minorHAnsi" w:cstheme="minorBidi"/>
          <w:kern w:val="2"/>
          <w:szCs w:val="22"/>
        </w:rPr>
      </w:pPr>
      <w:hyperlink w:anchor="_Toc105403645" w:history="1">
        <w:r w:rsidR="00EE3629">
          <w:rPr>
            <w:rStyle w:val="afffffc"/>
            <w:rFonts w:hint="eastAsia"/>
          </w:rPr>
          <w:t>前言</w:t>
        </w:r>
        <w:r w:rsidR="00EE3629">
          <w:tab/>
        </w:r>
        <w:r w:rsidR="00EE3629">
          <w:fldChar w:fldCharType="begin"/>
        </w:r>
        <w:r w:rsidR="00EE3629">
          <w:instrText xml:space="preserve"> PAGEREF _Toc105403645 \h </w:instrText>
        </w:r>
        <w:r w:rsidR="00EE3629">
          <w:fldChar w:fldCharType="separate"/>
        </w:r>
        <w:r w:rsidR="00EE3629">
          <w:t>II</w:t>
        </w:r>
        <w:r w:rsidR="00EE3629">
          <w:fldChar w:fldCharType="end"/>
        </w:r>
      </w:hyperlink>
    </w:p>
    <w:p w:rsidR="00BA0C2B" w:rsidRDefault="00937A4E">
      <w:pPr>
        <w:pStyle w:val="10"/>
        <w:tabs>
          <w:tab w:val="right" w:leader="dot" w:pos="9346"/>
        </w:tabs>
        <w:spacing w:before="78" w:after="78"/>
        <w:rPr>
          <w:rFonts w:asciiTheme="minorHAnsi" w:eastAsiaTheme="minorEastAsia" w:hAnsiTheme="minorHAnsi" w:cstheme="minorBidi"/>
          <w:kern w:val="2"/>
          <w:szCs w:val="22"/>
        </w:rPr>
      </w:pPr>
      <w:hyperlink w:anchor="_Toc105403646" w:history="1">
        <w:r w:rsidR="00EE3629">
          <w:rPr>
            <w:rStyle w:val="afffffc"/>
            <w:rFonts w:hint="eastAsia"/>
          </w:rPr>
          <w:t>引言</w:t>
        </w:r>
        <w:r w:rsidR="00EE3629">
          <w:tab/>
        </w:r>
        <w:r w:rsidR="00EE3629">
          <w:fldChar w:fldCharType="begin"/>
        </w:r>
        <w:r w:rsidR="00EE3629">
          <w:instrText xml:space="preserve"> PAGEREF _Toc105403646 \h </w:instrText>
        </w:r>
        <w:r w:rsidR="00EE3629">
          <w:fldChar w:fldCharType="separate"/>
        </w:r>
        <w:r w:rsidR="00EE3629">
          <w:t>IV</w:t>
        </w:r>
        <w:r w:rsidR="00EE3629">
          <w:fldChar w:fldCharType="end"/>
        </w:r>
      </w:hyperlink>
    </w:p>
    <w:p w:rsidR="00BA0C2B" w:rsidRDefault="00937A4E">
      <w:pPr>
        <w:pStyle w:val="10"/>
        <w:tabs>
          <w:tab w:val="left" w:pos="500"/>
          <w:tab w:val="right" w:leader="dot" w:pos="9346"/>
        </w:tabs>
        <w:spacing w:before="78" w:after="78"/>
        <w:rPr>
          <w:rFonts w:asciiTheme="minorHAnsi" w:eastAsiaTheme="minorEastAsia" w:hAnsiTheme="minorHAnsi" w:cstheme="minorBidi"/>
          <w:kern w:val="2"/>
          <w:szCs w:val="22"/>
        </w:rPr>
      </w:pPr>
      <w:hyperlink w:anchor="_Toc105403647" w:history="1">
        <w:r w:rsidR="00EE3629">
          <w:rPr>
            <w:rStyle w:val="afffffc"/>
          </w:rPr>
          <w:t>1.</w:t>
        </w:r>
        <w:r w:rsidR="00EE3629">
          <w:rPr>
            <w:rFonts w:asciiTheme="minorHAnsi" w:eastAsiaTheme="minorEastAsia" w:hAnsiTheme="minorHAnsi" w:cstheme="minorBidi"/>
            <w:kern w:val="2"/>
            <w:szCs w:val="22"/>
          </w:rPr>
          <w:tab/>
        </w:r>
        <w:r w:rsidR="00EE3629">
          <w:rPr>
            <w:rStyle w:val="afffffc"/>
            <w:rFonts w:hint="eastAsia"/>
          </w:rPr>
          <w:t>范围</w:t>
        </w:r>
        <w:r w:rsidR="00EE3629">
          <w:tab/>
        </w:r>
        <w:r w:rsidR="00EE3629">
          <w:fldChar w:fldCharType="begin"/>
        </w:r>
        <w:r w:rsidR="00EE3629">
          <w:instrText xml:space="preserve"> PAGEREF _Toc105403647 \h </w:instrText>
        </w:r>
        <w:r w:rsidR="00EE3629">
          <w:fldChar w:fldCharType="separate"/>
        </w:r>
        <w:r w:rsidR="00EE3629">
          <w:t>1</w:t>
        </w:r>
        <w:r w:rsidR="00EE3629">
          <w:fldChar w:fldCharType="end"/>
        </w:r>
      </w:hyperlink>
    </w:p>
    <w:p w:rsidR="00BA0C2B" w:rsidRDefault="00937A4E">
      <w:pPr>
        <w:pStyle w:val="10"/>
        <w:tabs>
          <w:tab w:val="left" w:pos="500"/>
          <w:tab w:val="right" w:leader="dot" w:pos="9346"/>
        </w:tabs>
        <w:spacing w:before="78" w:after="78"/>
        <w:rPr>
          <w:rFonts w:asciiTheme="minorHAnsi" w:eastAsiaTheme="minorEastAsia" w:hAnsiTheme="minorHAnsi" w:cstheme="minorBidi"/>
          <w:kern w:val="2"/>
          <w:szCs w:val="22"/>
        </w:rPr>
      </w:pPr>
      <w:hyperlink w:anchor="_Toc105403648" w:history="1">
        <w:r w:rsidR="00EE3629">
          <w:rPr>
            <w:rStyle w:val="afffffc"/>
          </w:rPr>
          <w:t>2.</w:t>
        </w:r>
        <w:r w:rsidR="00EE3629">
          <w:rPr>
            <w:rFonts w:asciiTheme="minorHAnsi" w:eastAsiaTheme="minorEastAsia" w:hAnsiTheme="minorHAnsi" w:cstheme="minorBidi"/>
            <w:kern w:val="2"/>
            <w:szCs w:val="22"/>
          </w:rPr>
          <w:tab/>
        </w:r>
        <w:r w:rsidR="00EE3629">
          <w:rPr>
            <w:rStyle w:val="afffffc"/>
            <w:rFonts w:hint="eastAsia"/>
          </w:rPr>
          <w:t>规范性引用文件</w:t>
        </w:r>
        <w:r w:rsidR="00EE3629">
          <w:tab/>
        </w:r>
        <w:r w:rsidR="00EE3629">
          <w:fldChar w:fldCharType="begin"/>
        </w:r>
        <w:r w:rsidR="00EE3629">
          <w:instrText xml:space="preserve"> PAGEREF _Toc105403648 \h </w:instrText>
        </w:r>
        <w:r w:rsidR="00EE3629">
          <w:fldChar w:fldCharType="separate"/>
        </w:r>
        <w:r w:rsidR="00EE3629">
          <w:t>1</w:t>
        </w:r>
        <w:r w:rsidR="00EE3629">
          <w:fldChar w:fldCharType="end"/>
        </w:r>
      </w:hyperlink>
    </w:p>
    <w:p w:rsidR="00BA0C2B" w:rsidRDefault="00937A4E">
      <w:pPr>
        <w:pStyle w:val="10"/>
        <w:tabs>
          <w:tab w:val="left" w:pos="500"/>
          <w:tab w:val="right" w:leader="dot" w:pos="9346"/>
        </w:tabs>
        <w:spacing w:before="78" w:after="78"/>
        <w:rPr>
          <w:rFonts w:asciiTheme="minorHAnsi" w:eastAsiaTheme="minorEastAsia" w:hAnsiTheme="minorHAnsi" w:cstheme="minorBidi"/>
          <w:kern w:val="2"/>
          <w:szCs w:val="22"/>
        </w:rPr>
      </w:pPr>
      <w:hyperlink w:anchor="_Toc105403649" w:history="1">
        <w:r w:rsidR="00EE3629">
          <w:rPr>
            <w:rStyle w:val="afffffc"/>
          </w:rPr>
          <w:t>3.</w:t>
        </w:r>
        <w:r w:rsidR="00EE3629">
          <w:rPr>
            <w:rFonts w:asciiTheme="minorHAnsi" w:eastAsiaTheme="minorEastAsia" w:hAnsiTheme="minorHAnsi" w:cstheme="minorBidi"/>
            <w:kern w:val="2"/>
            <w:szCs w:val="22"/>
          </w:rPr>
          <w:tab/>
        </w:r>
        <w:r w:rsidR="00EE3629">
          <w:rPr>
            <w:rStyle w:val="afffffc"/>
            <w:rFonts w:hint="eastAsia"/>
          </w:rPr>
          <w:t>术语和定义</w:t>
        </w:r>
        <w:r w:rsidR="00EE3629">
          <w:tab/>
        </w:r>
        <w:r w:rsidR="00EE3629">
          <w:fldChar w:fldCharType="begin"/>
        </w:r>
        <w:r w:rsidR="00EE3629">
          <w:instrText xml:space="preserve"> PAGEREF _Toc105403649 \h </w:instrText>
        </w:r>
        <w:r w:rsidR="00EE3629">
          <w:fldChar w:fldCharType="separate"/>
        </w:r>
        <w:r w:rsidR="00EE3629">
          <w:t>2</w:t>
        </w:r>
        <w:r w:rsidR="00EE3629">
          <w:fldChar w:fldCharType="end"/>
        </w:r>
      </w:hyperlink>
    </w:p>
    <w:p w:rsidR="00BA0C2B" w:rsidRDefault="00937A4E">
      <w:pPr>
        <w:pStyle w:val="10"/>
        <w:tabs>
          <w:tab w:val="left" w:pos="500"/>
          <w:tab w:val="right" w:leader="dot" w:pos="9346"/>
        </w:tabs>
        <w:spacing w:before="78" w:after="78"/>
        <w:rPr>
          <w:rFonts w:asciiTheme="minorHAnsi" w:eastAsiaTheme="minorEastAsia" w:hAnsiTheme="minorHAnsi" w:cstheme="minorBidi"/>
          <w:kern w:val="2"/>
          <w:szCs w:val="22"/>
        </w:rPr>
      </w:pPr>
      <w:hyperlink w:anchor="_Toc105403650" w:history="1">
        <w:r w:rsidR="00EE3629">
          <w:rPr>
            <w:rStyle w:val="afffffc"/>
          </w:rPr>
          <w:t>4.</w:t>
        </w:r>
        <w:r w:rsidR="00EE3629">
          <w:rPr>
            <w:rFonts w:asciiTheme="minorHAnsi" w:eastAsiaTheme="minorEastAsia" w:hAnsiTheme="minorHAnsi" w:cstheme="minorBidi"/>
            <w:kern w:val="2"/>
            <w:szCs w:val="22"/>
          </w:rPr>
          <w:tab/>
        </w:r>
        <w:r w:rsidR="00EE3629">
          <w:rPr>
            <w:rStyle w:val="afffffc"/>
            <w:rFonts w:hint="eastAsia"/>
          </w:rPr>
          <w:t>人工晶状体的生物相容性评价通用要求</w:t>
        </w:r>
        <w:r w:rsidR="00EE3629">
          <w:tab/>
        </w:r>
        <w:r w:rsidR="00EE3629">
          <w:fldChar w:fldCharType="begin"/>
        </w:r>
        <w:r w:rsidR="00EE3629">
          <w:instrText xml:space="preserve"> PAGEREF _Toc105403650 \h </w:instrText>
        </w:r>
        <w:r w:rsidR="00EE3629">
          <w:fldChar w:fldCharType="separate"/>
        </w:r>
        <w:r w:rsidR="00EE3629">
          <w:t>2</w:t>
        </w:r>
        <w:r w:rsidR="00EE3629">
          <w:fldChar w:fldCharType="end"/>
        </w:r>
      </w:hyperlink>
    </w:p>
    <w:p w:rsidR="00BA0C2B" w:rsidRDefault="00937A4E">
      <w:pPr>
        <w:pStyle w:val="10"/>
        <w:tabs>
          <w:tab w:val="left" w:pos="500"/>
          <w:tab w:val="right" w:leader="dot" w:pos="9346"/>
        </w:tabs>
        <w:spacing w:before="78" w:after="78"/>
        <w:rPr>
          <w:rFonts w:asciiTheme="minorHAnsi" w:eastAsiaTheme="minorEastAsia" w:hAnsiTheme="minorHAnsi" w:cstheme="minorBidi"/>
          <w:kern w:val="2"/>
          <w:szCs w:val="22"/>
        </w:rPr>
      </w:pPr>
      <w:hyperlink w:anchor="_Toc105403651" w:history="1">
        <w:r w:rsidR="00EE3629">
          <w:rPr>
            <w:rStyle w:val="afffffc"/>
          </w:rPr>
          <w:t>5.</w:t>
        </w:r>
        <w:r w:rsidR="00EE3629">
          <w:rPr>
            <w:rFonts w:asciiTheme="minorHAnsi" w:eastAsiaTheme="minorEastAsia" w:hAnsiTheme="minorHAnsi" w:cstheme="minorBidi"/>
            <w:kern w:val="2"/>
            <w:szCs w:val="22"/>
          </w:rPr>
          <w:tab/>
        </w:r>
        <w:r w:rsidR="00EE3629">
          <w:rPr>
            <w:rStyle w:val="afffffc"/>
            <w:rFonts w:hint="eastAsia"/>
          </w:rPr>
          <w:t>理化试验</w:t>
        </w:r>
        <w:r w:rsidR="00EE3629">
          <w:tab/>
        </w:r>
        <w:r w:rsidR="00EE3629">
          <w:fldChar w:fldCharType="begin"/>
        </w:r>
        <w:r w:rsidR="00EE3629">
          <w:instrText xml:space="preserve"> PAGEREF _Toc105403651 \h </w:instrText>
        </w:r>
        <w:r w:rsidR="00EE3629">
          <w:fldChar w:fldCharType="separate"/>
        </w:r>
        <w:r w:rsidR="00EE3629">
          <w:t>3</w:t>
        </w:r>
        <w:r w:rsidR="00EE3629">
          <w:fldChar w:fldCharType="end"/>
        </w:r>
      </w:hyperlink>
    </w:p>
    <w:p w:rsidR="00BA0C2B" w:rsidRDefault="00937A4E">
      <w:pPr>
        <w:pStyle w:val="10"/>
        <w:tabs>
          <w:tab w:val="left" w:pos="400"/>
          <w:tab w:val="right" w:leader="dot" w:pos="9346"/>
        </w:tabs>
        <w:spacing w:before="78" w:after="78"/>
        <w:rPr>
          <w:rFonts w:asciiTheme="minorHAnsi" w:eastAsiaTheme="minorEastAsia" w:hAnsiTheme="minorHAnsi" w:cstheme="minorBidi"/>
          <w:kern w:val="2"/>
          <w:szCs w:val="22"/>
        </w:rPr>
      </w:pPr>
      <w:hyperlink w:anchor="_Toc105403652" w:history="1">
        <w:r w:rsidR="00EE3629">
          <w:rPr>
            <w:rStyle w:val="afffffc"/>
          </w:rPr>
          <w:t>6</w:t>
        </w:r>
        <w:r w:rsidR="00EE3629">
          <w:rPr>
            <w:rFonts w:asciiTheme="minorHAnsi" w:eastAsiaTheme="minorEastAsia" w:hAnsiTheme="minorHAnsi" w:cstheme="minorBidi"/>
            <w:kern w:val="2"/>
            <w:szCs w:val="22"/>
          </w:rPr>
          <w:tab/>
        </w:r>
        <w:r w:rsidR="00EE3629">
          <w:rPr>
            <w:rStyle w:val="afffffc"/>
            <w:rFonts w:hint="eastAsia"/>
          </w:rPr>
          <w:t>生物学试验</w:t>
        </w:r>
        <w:r w:rsidR="00EE3629">
          <w:tab/>
        </w:r>
        <w:r w:rsidR="00EE3629">
          <w:fldChar w:fldCharType="begin"/>
        </w:r>
        <w:r w:rsidR="00EE3629">
          <w:instrText xml:space="preserve"> PAGEREF _Toc105403652 \h </w:instrText>
        </w:r>
        <w:r w:rsidR="00EE3629">
          <w:fldChar w:fldCharType="separate"/>
        </w:r>
        <w:r w:rsidR="00EE3629">
          <w:t>6</w:t>
        </w:r>
        <w:r w:rsidR="00EE3629">
          <w:fldChar w:fldCharType="end"/>
        </w:r>
      </w:hyperlink>
    </w:p>
    <w:p w:rsidR="00BA0C2B" w:rsidRDefault="00937A4E">
      <w:pPr>
        <w:pStyle w:val="10"/>
        <w:tabs>
          <w:tab w:val="right" w:leader="dot" w:pos="9346"/>
        </w:tabs>
        <w:spacing w:before="78" w:after="78"/>
        <w:rPr>
          <w:rFonts w:asciiTheme="minorHAnsi" w:eastAsiaTheme="minorEastAsia" w:hAnsiTheme="minorHAnsi" w:cstheme="minorBidi"/>
          <w:kern w:val="2"/>
          <w:szCs w:val="22"/>
        </w:rPr>
      </w:pPr>
      <w:hyperlink w:anchor="_Toc105403653" w:history="1">
        <w:r w:rsidR="00EE3629">
          <w:rPr>
            <w:rStyle w:val="afffffc"/>
            <w:rFonts w:hint="eastAsia"/>
          </w:rPr>
          <w:t>附录</w:t>
        </w:r>
        <w:r w:rsidR="00EE3629">
          <w:rPr>
            <w:rStyle w:val="afffffc"/>
          </w:rPr>
          <w:t xml:space="preserve">A </w:t>
        </w:r>
        <w:r w:rsidR="00EE3629">
          <w:rPr>
            <w:rStyle w:val="afffffc"/>
            <w:rFonts w:hint="eastAsia"/>
          </w:rPr>
          <w:t>（规范性）</w:t>
        </w:r>
        <w:r w:rsidR="00EE3629">
          <w:rPr>
            <w:rStyle w:val="afffffc"/>
          </w:rPr>
          <w:t xml:space="preserve"> </w:t>
        </w:r>
        <w:r w:rsidR="00EE3629">
          <w:rPr>
            <w:rStyle w:val="afffffc"/>
            <w:rFonts w:hint="eastAsia"/>
          </w:rPr>
          <w:t>极限浸提试验</w:t>
        </w:r>
        <w:r w:rsidR="00EE3629">
          <w:tab/>
        </w:r>
        <w:r w:rsidR="00EE3629">
          <w:fldChar w:fldCharType="begin"/>
        </w:r>
        <w:r w:rsidR="00EE3629">
          <w:instrText xml:space="preserve"> PAGEREF _Toc105403653 \h </w:instrText>
        </w:r>
        <w:r w:rsidR="00EE3629">
          <w:fldChar w:fldCharType="separate"/>
        </w:r>
        <w:r w:rsidR="00EE3629">
          <w:t>7</w:t>
        </w:r>
        <w:r w:rsidR="00EE3629">
          <w:fldChar w:fldCharType="end"/>
        </w:r>
      </w:hyperlink>
    </w:p>
    <w:p w:rsidR="00BA0C2B" w:rsidRDefault="00937A4E">
      <w:pPr>
        <w:pStyle w:val="10"/>
        <w:tabs>
          <w:tab w:val="right" w:leader="dot" w:pos="9346"/>
        </w:tabs>
        <w:spacing w:before="78" w:after="78"/>
        <w:rPr>
          <w:rFonts w:asciiTheme="minorHAnsi" w:eastAsiaTheme="minorEastAsia" w:hAnsiTheme="minorHAnsi" w:cstheme="minorBidi"/>
          <w:kern w:val="2"/>
          <w:szCs w:val="22"/>
        </w:rPr>
      </w:pPr>
      <w:hyperlink w:anchor="_Toc105403654" w:history="1">
        <w:r w:rsidR="00EE3629">
          <w:rPr>
            <w:rStyle w:val="afffffc"/>
            <w:rFonts w:hint="eastAsia"/>
          </w:rPr>
          <w:t>附录</w:t>
        </w:r>
        <w:r w:rsidR="00EE3629">
          <w:rPr>
            <w:rStyle w:val="afffffc"/>
          </w:rPr>
          <w:t xml:space="preserve">B </w:t>
        </w:r>
        <w:r w:rsidR="00EE3629">
          <w:rPr>
            <w:rStyle w:val="afffffc"/>
            <w:rFonts w:hint="eastAsia"/>
          </w:rPr>
          <w:t>（规范性）</w:t>
        </w:r>
        <w:r w:rsidR="00EE3629">
          <w:rPr>
            <w:rStyle w:val="afffffc"/>
          </w:rPr>
          <w:t xml:space="preserve"> </w:t>
        </w:r>
        <w:r w:rsidR="00EE3629">
          <w:rPr>
            <w:rStyle w:val="afffffc"/>
            <w:rFonts w:hint="eastAsia"/>
          </w:rPr>
          <w:t>可沥滤物试验</w:t>
        </w:r>
        <w:r w:rsidR="00EE3629">
          <w:tab/>
        </w:r>
        <w:r w:rsidR="00EE3629">
          <w:fldChar w:fldCharType="begin"/>
        </w:r>
        <w:r w:rsidR="00EE3629">
          <w:instrText xml:space="preserve"> PAGEREF _Toc105403654 \h </w:instrText>
        </w:r>
        <w:r w:rsidR="00EE3629">
          <w:fldChar w:fldCharType="separate"/>
        </w:r>
        <w:r w:rsidR="00EE3629">
          <w:t>10</w:t>
        </w:r>
        <w:r w:rsidR="00EE3629">
          <w:fldChar w:fldCharType="end"/>
        </w:r>
      </w:hyperlink>
    </w:p>
    <w:p w:rsidR="00BA0C2B" w:rsidRDefault="00937A4E">
      <w:pPr>
        <w:pStyle w:val="10"/>
        <w:tabs>
          <w:tab w:val="right" w:leader="dot" w:pos="9346"/>
        </w:tabs>
        <w:spacing w:before="78" w:after="78"/>
        <w:rPr>
          <w:rFonts w:asciiTheme="minorHAnsi" w:eastAsiaTheme="minorEastAsia" w:hAnsiTheme="minorHAnsi" w:cstheme="minorBidi"/>
          <w:kern w:val="2"/>
          <w:szCs w:val="22"/>
        </w:rPr>
      </w:pPr>
      <w:hyperlink w:anchor="_Toc105403655" w:history="1">
        <w:r w:rsidR="00EE3629">
          <w:rPr>
            <w:rStyle w:val="afffffc"/>
            <w:rFonts w:hint="eastAsia"/>
          </w:rPr>
          <w:t>附录</w:t>
        </w:r>
        <w:r w:rsidR="00EE3629">
          <w:rPr>
            <w:rStyle w:val="afffffc"/>
          </w:rPr>
          <w:t xml:space="preserve">C </w:t>
        </w:r>
        <w:r w:rsidR="00EE3629">
          <w:rPr>
            <w:rStyle w:val="afffffc"/>
            <w:rFonts w:hint="eastAsia"/>
          </w:rPr>
          <w:t>（规范性）</w:t>
        </w:r>
        <w:r w:rsidR="00EE3629">
          <w:rPr>
            <w:rStyle w:val="afffffc"/>
          </w:rPr>
          <w:t xml:space="preserve"> </w:t>
        </w:r>
        <w:r w:rsidR="00EE3629">
          <w:rPr>
            <w:rStyle w:val="afffffc"/>
            <w:rFonts w:hint="eastAsia"/>
          </w:rPr>
          <w:t>水解稳定性试验</w:t>
        </w:r>
        <w:r w:rsidR="00EE3629">
          <w:tab/>
        </w:r>
        <w:r w:rsidR="00EE3629">
          <w:fldChar w:fldCharType="begin"/>
        </w:r>
        <w:r w:rsidR="00EE3629">
          <w:instrText xml:space="preserve"> PAGEREF _Toc105403655 \h </w:instrText>
        </w:r>
        <w:r w:rsidR="00EE3629">
          <w:fldChar w:fldCharType="separate"/>
        </w:r>
        <w:r w:rsidR="00EE3629">
          <w:t>12</w:t>
        </w:r>
        <w:r w:rsidR="00EE3629">
          <w:fldChar w:fldCharType="end"/>
        </w:r>
      </w:hyperlink>
    </w:p>
    <w:p w:rsidR="00BA0C2B" w:rsidRDefault="00937A4E">
      <w:pPr>
        <w:pStyle w:val="10"/>
        <w:tabs>
          <w:tab w:val="right" w:leader="dot" w:pos="9346"/>
        </w:tabs>
        <w:spacing w:before="78" w:after="78"/>
        <w:rPr>
          <w:rFonts w:asciiTheme="minorHAnsi" w:eastAsiaTheme="minorEastAsia" w:hAnsiTheme="minorHAnsi" w:cstheme="minorBidi"/>
          <w:kern w:val="2"/>
          <w:szCs w:val="22"/>
        </w:rPr>
      </w:pPr>
      <w:hyperlink w:anchor="_Toc105403658" w:history="1">
        <w:r w:rsidR="00EE3629">
          <w:rPr>
            <w:rStyle w:val="afffffc"/>
            <w:rFonts w:hint="eastAsia"/>
          </w:rPr>
          <w:t>附录</w:t>
        </w:r>
        <w:r w:rsidR="00EE3629">
          <w:rPr>
            <w:rStyle w:val="afffffc"/>
          </w:rPr>
          <w:t xml:space="preserve">D </w:t>
        </w:r>
        <w:r w:rsidR="00EE3629">
          <w:rPr>
            <w:rStyle w:val="afffffc"/>
            <w:rFonts w:hint="eastAsia"/>
          </w:rPr>
          <w:t>（规范性）</w:t>
        </w:r>
        <w:r w:rsidR="00EE3629">
          <w:rPr>
            <w:rStyle w:val="afffffc"/>
          </w:rPr>
          <w:t xml:space="preserve"> </w:t>
        </w:r>
        <w:r w:rsidR="00EE3629">
          <w:rPr>
            <w:rStyle w:val="afffffc"/>
            <w:rFonts w:hint="eastAsia"/>
          </w:rPr>
          <w:t>光照稳定性试验</w:t>
        </w:r>
        <w:r w:rsidR="00EE3629">
          <w:tab/>
        </w:r>
        <w:r w:rsidR="00EE3629">
          <w:fldChar w:fldCharType="begin"/>
        </w:r>
        <w:r w:rsidR="00EE3629">
          <w:instrText xml:space="preserve"> PAGEREF _Toc105403658 \h </w:instrText>
        </w:r>
        <w:r w:rsidR="00EE3629">
          <w:fldChar w:fldCharType="separate"/>
        </w:r>
        <w:r w:rsidR="00EE3629">
          <w:t>14</w:t>
        </w:r>
        <w:r w:rsidR="00EE3629">
          <w:fldChar w:fldCharType="end"/>
        </w:r>
      </w:hyperlink>
    </w:p>
    <w:p w:rsidR="00BA0C2B" w:rsidRDefault="00937A4E">
      <w:pPr>
        <w:pStyle w:val="10"/>
        <w:tabs>
          <w:tab w:val="right" w:leader="dot" w:pos="9346"/>
        </w:tabs>
        <w:spacing w:before="78" w:after="78"/>
        <w:rPr>
          <w:rFonts w:asciiTheme="minorHAnsi" w:eastAsiaTheme="minorEastAsia" w:hAnsiTheme="minorHAnsi" w:cstheme="minorBidi"/>
          <w:kern w:val="2"/>
          <w:szCs w:val="22"/>
        </w:rPr>
      </w:pPr>
      <w:hyperlink w:anchor="_Toc105403660" w:history="1">
        <w:r w:rsidR="00EE3629">
          <w:rPr>
            <w:rStyle w:val="afffffc"/>
            <w:rFonts w:hint="eastAsia"/>
          </w:rPr>
          <w:t>附录</w:t>
        </w:r>
        <w:r w:rsidR="00EE3629">
          <w:rPr>
            <w:rStyle w:val="afffffc"/>
          </w:rPr>
          <w:t xml:space="preserve">E </w:t>
        </w:r>
        <w:r w:rsidR="00EE3629">
          <w:rPr>
            <w:rStyle w:val="afffffc"/>
            <w:rFonts w:hint="eastAsia"/>
          </w:rPr>
          <w:t>（规范性）</w:t>
        </w:r>
        <w:r w:rsidR="00EE3629">
          <w:rPr>
            <w:rStyle w:val="afffffc"/>
          </w:rPr>
          <w:t xml:space="preserve"> Nd</w:t>
        </w:r>
        <w:r w:rsidR="00EE3629">
          <w:rPr>
            <w:rStyle w:val="afffffc"/>
            <w:rFonts w:hint="eastAsia"/>
          </w:rPr>
          <w:t>－</w:t>
        </w:r>
        <w:r w:rsidR="00EE3629">
          <w:rPr>
            <w:rStyle w:val="afffffc"/>
          </w:rPr>
          <w:t>YAG</w:t>
        </w:r>
        <w:r w:rsidR="00EE3629">
          <w:rPr>
            <w:rStyle w:val="afffffc"/>
            <w:rFonts w:hint="eastAsia"/>
          </w:rPr>
          <w:t>激光照射试验</w:t>
        </w:r>
        <w:r w:rsidR="00EE3629">
          <w:tab/>
        </w:r>
        <w:r w:rsidR="00EE3629">
          <w:fldChar w:fldCharType="begin"/>
        </w:r>
        <w:r w:rsidR="00EE3629">
          <w:instrText xml:space="preserve"> PAGEREF _Toc105403660 \h </w:instrText>
        </w:r>
        <w:r w:rsidR="00EE3629">
          <w:fldChar w:fldCharType="separate"/>
        </w:r>
        <w:r w:rsidR="00EE3629">
          <w:t>16</w:t>
        </w:r>
        <w:r w:rsidR="00EE3629">
          <w:fldChar w:fldCharType="end"/>
        </w:r>
      </w:hyperlink>
    </w:p>
    <w:p w:rsidR="00BA0C2B" w:rsidRDefault="00937A4E">
      <w:pPr>
        <w:pStyle w:val="10"/>
        <w:tabs>
          <w:tab w:val="right" w:leader="dot" w:pos="9346"/>
        </w:tabs>
        <w:spacing w:before="78" w:after="78"/>
        <w:rPr>
          <w:rFonts w:asciiTheme="minorHAnsi" w:eastAsiaTheme="minorEastAsia" w:hAnsiTheme="minorHAnsi" w:cstheme="minorBidi"/>
          <w:kern w:val="2"/>
          <w:szCs w:val="22"/>
        </w:rPr>
      </w:pPr>
      <w:hyperlink w:anchor="_Toc105403662" w:history="1">
        <w:r w:rsidR="00EE3629">
          <w:rPr>
            <w:rStyle w:val="afffffc"/>
            <w:rFonts w:hint="eastAsia"/>
          </w:rPr>
          <w:t>附录</w:t>
        </w:r>
        <w:r w:rsidR="00EE3629">
          <w:rPr>
            <w:rStyle w:val="afffffc"/>
          </w:rPr>
          <w:t xml:space="preserve">F </w:t>
        </w:r>
        <w:r w:rsidR="00EE3629">
          <w:rPr>
            <w:rStyle w:val="afffffc"/>
            <w:rFonts w:hint="eastAsia"/>
          </w:rPr>
          <w:t>（规范性）</w:t>
        </w:r>
        <w:r w:rsidR="00EE3629">
          <w:rPr>
            <w:rStyle w:val="afffffc"/>
          </w:rPr>
          <w:t xml:space="preserve"> </w:t>
        </w:r>
        <w:r w:rsidR="00EE3629">
          <w:rPr>
            <w:rStyle w:val="afffffc"/>
            <w:rFonts w:hint="eastAsia"/>
          </w:rPr>
          <w:t>植入后局部反应试验的附加条件</w:t>
        </w:r>
        <w:r w:rsidR="00EE3629">
          <w:tab/>
        </w:r>
        <w:r w:rsidR="00EE3629">
          <w:fldChar w:fldCharType="begin"/>
        </w:r>
        <w:r w:rsidR="00EE3629">
          <w:instrText xml:space="preserve"> PAGEREF _Toc105403662 \h </w:instrText>
        </w:r>
        <w:r w:rsidR="00EE3629">
          <w:fldChar w:fldCharType="separate"/>
        </w:r>
        <w:r w:rsidR="00EE3629">
          <w:t>18</w:t>
        </w:r>
        <w:r w:rsidR="00EE3629">
          <w:fldChar w:fldCharType="end"/>
        </w:r>
      </w:hyperlink>
    </w:p>
    <w:p w:rsidR="00BA0C2B" w:rsidRDefault="00937A4E">
      <w:pPr>
        <w:pStyle w:val="10"/>
        <w:tabs>
          <w:tab w:val="right" w:leader="dot" w:pos="9346"/>
        </w:tabs>
        <w:spacing w:before="78" w:after="78"/>
        <w:rPr>
          <w:rFonts w:asciiTheme="minorHAnsi" w:eastAsiaTheme="minorEastAsia" w:hAnsiTheme="minorHAnsi" w:cstheme="minorBidi"/>
          <w:kern w:val="2"/>
          <w:szCs w:val="22"/>
        </w:rPr>
      </w:pPr>
      <w:hyperlink w:anchor="_Toc105403664" w:history="1">
        <w:r w:rsidR="00EE3629">
          <w:rPr>
            <w:rStyle w:val="afffffc"/>
            <w:rFonts w:hint="eastAsia"/>
          </w:rPr>
          <w:t>附录</w:t>
        </w:r>
        <w:r w:rsidR="00EE3629">
          <w:rPr>
            <w:rStyle w:val="afffffc"/>
          </w:rPr>
          <w:t xml:space="preserve">G </w:t>
        </w:r>
        <w:r w:rsidR="00EE3629">
          <w:rPr>
            <w:rStyle w:val="afffffc"/>
            <w:rFonts w:hint="eastAsia"/>
          </w:rPr>
          <w:t>（规范性）</w:t>
        </w:r>
        <w:r w:rsidR="00EE3629">
          <w:rPr>
            <w:rStyle w:val="afffffc"/>
          </w:rPr>
          <w:t xml:space="preserve"> </w:t>
        </w:r>
        <w:r w:rsidR="00EE3629">
          <w:rPr>
            <w:rStyle w:val="afffffc"/>
            <w:rFonts w:hint="eastAsia"/>
          </w:rPr>
          <w:t>眼植入试验</w:t>
        </w:r>
        <w:r w:rsidR="00EE3629">
          <w:tab/>
        </w:r>
        <w:r w:rsidR="00EE3629">
          <w:fldChar w:fldCharType="begin"/>
        </w:r>
        <w:r w:rsidR="00EE3629">
          <w:instrText xml:space="preserve"> PAGEREF _Toc105403664 \h </w:instrText>
        </w:r>
        <w:r w:rsidR="00EE3629">
          <w:fldChar w:fldCharType="separate"/>
        </w:r>
        <w:r w:rsidR="00EE3629">
          <w:t>19</w:t>
        </w:r>
        <w:r w:rsidR="00EE3629">
          <w:fldChar w:fldCharType="end"/>
        </w:r>
      </w:hyperlink>
    </w:p>
    <w:p w:rsidR="00BA0C2B" w:rsidRDefault="00937A4E">
      <w:pPr>
        <w:pStyle w:val="10"/>
        <w:tabs>
          <w:tab w:val="right" w:leader="dot" w:pos="9346"/>
        </w:tabs>
        <w:spacing w:before="78" w:after="78"/>
        <w:rPr>
          <w:rFonts w:asciiTheme="minorHAnsi" w:eastAsiaTheme="minorEastAsia" w:hAnsiTheme="minorHAnsi" w:cstheme="minorBidi"/>
          <w:kern w:val="2"/>
          <w:szCs w:val="22"/>
        </w:rPr>
      </w:pPr>
      <w:hyperlink w:anchor="_Toc105403665" w:history="1">
        <w:r w:rsidR="00EE3629">
          <w:rPr>
            <w:rStyle w:val="afffffc"/>
            <w:rFonts w:hint="eastAsia"/>
          </w:rPr>
          <w:t>参考文献</w:t>
        </w:r>
        <w:r w:rsidR="00EE3629">
          <w:tab/>
        </w:r>
        <w:r w:rsidR="00EE3629">
          <w:fldChar w:fldCharType="begin"/>
        </w:r>
        <w:r w:rsidR="00EE3629">
          <w:instrText xml:space="preserve"> PAGEREF _Toc105403665 \h </w:instrText>
        </w:r>
        <w:r w:rsidR="00EE3629">
          <w:fldChar w:fldCharType="separate"/>
        </w:r>
        <w:r w:rsidR="00EE3629">
          <w:t>22</w:t>
        </w:r>
        <w:r w:rsidR="00EE3629">
          <w:fldChar w:fldCharType="end"/>
        </w:r>
      </w:hyperlink>
    </w:p>
    <w:p w:rsidR="00BA0C2B" w:rsidRDefault="00EE3629">
      <w:r>
        <w:fldChar w:fldCharType="end"/>
      </w:r>
    </w:p>
    <w:p w:rsidR="00BA0C2B" w:rsidRDefault="00EE3629">
      <w:pPr>
        <w:widowControl/>
        <w:jc w:val="left"/>
        <w:rPr>
          <w:rFonts w:ascii="Arial" w:hAnsi="Arial" w:cs="Arial"/>
          <w:b/>
          <w:bCs/>
          <w:sz w:val="32"/>
          <w:szCs w:val="32"/>
        </w:rPr>
      </w:pPr>
      <w:r>
        <w:br w:type="page"/>
      </w:r>
    </w:p>
    <w:p w:rsidR="00BA0C2B" w:rsidRDefault="00EE3629">
      <w:pPr>
        <w:pStyle w:val="affffe"/>
      </w:pPr>
      <w:bookmarkStart w:id="3" w:name="_Toc15994"/>
      <w:bookmarkStart w:id="4" w:name="_Toc105403645"/>
      <w:r>
        <w:rPr>
          <w:rFonts w:hint="eastAsia"/>
        </w:rPr>
        <w:lastRenderedPageBreak/>
        <w:t>前言</w:t>
      </w:r>
      <w:bookmarkEnd w:id="3"/>
      <w:bookmarkEnd w:id="4"/>
    </w:p>
    <w:p w:rsidR="00BA0C2B" w:rsidRDefault="00EE3629">
      <w:pPr>
        <w:pStyle w:val="affffff6"/>
        <w:ind w:firstLine="420"/>
      </w:pPr>
      <w:r>
        <w:rPr>
          <w:rFonts w:hint="eastAsia"/>
        </w:rPr>
        <w:t>本文件按照GB/T 1.1-</w:t>
      </w:r>
      <w:r>
        <w:t>2020</w:t>
      </w:r>
      <w:r>
        <w:rPr>
          <w:rFonts w:hint="eastAsia"/>
        </w:rPr>
        <w:t>《标准化</w:t>
      </w:r>
      <w:r>
        <w:t>工作导则</w:t>
      </w:r>
      <w:r>
        <w:rPr>
          <w:rFonts w:hint="eastAsia"/>
        </w:rPr>
        <w:t xml:space="preserve"> 第1部分：</w:t>
      </w:r>
      <w:r>
        <w:t>标准化文件的机构和起草规则</w:t>
      </w:r>
      <w:r>
        <w:rPr>
          <w:rFonts w:hint="eastAsia"/>
        </w:rPr>
        <w:t>》的</w:t>
      </w:r>
      <w:r>
        <w:t>规定起草</w:t>
      </w:r>
      <w:r>
        <w:rPr>
          <w:rFonts w:hint="eastAsia"/>
        </w:rPr>
        <w:t>。</w:t>
      </w:r>
    </w:p>
    <w:p w:rsidR="00BA0C2B" w:rsidRDefault="00EE3629">
      <w:pPr>
        <w:pStyle w:val="affffff6"/>
        <w:ind w:firstLine="420"/>
      </w:pPr>
      <w:r>
        <w:rPr>
          <w:rFonts w:hint="eastAsia"/>
        </w:rPr>
        <w:t>本文件是YY/T 0290</w:t>
      </w:r>
      <w:r>
        <w:t>《</w:t>
      </w:r>
      <w:r>
        <w:rPr>
          <w:rFonts w:hint="eastAsia"/>
        </w:rPr>
        <w:t>眼科</w:t>
      </w:r>
      <w:r>
        <w:t>光学</w:t>
      </w:r>
      <w:r>
        <w:rPr>
          <w:rFonts w:hint="eastAsia"/>
        </w:rPr>
        <w:t xml:space="preserve"> 人工</w:t>
      </w:r>
      <w:r>
        <w:t>晶状体》</w:t>
      </w:r>
      <w:r>
        <w:rPr>
          <w:rFonts w:hint="eastAsia"/>
        </w:rPr>
        <w:t>的</w:t>
      </w:r>
      <w:r>
        <w:t>第</w:t>
      </w:r>
      <w:r>
        <w:rPr>
          <w:rFonts w:hint="eastAsia"/>
        </w:rPr>
        <w:t>5部分</w:t>
      </w:r>
      <w:r>
        <w:t>。</w:t>
      </w:r>
      <w:r>
        <w:rPr>
          <w:rFonts w:hint="eastAsia"/>
        </w:rPr>
        <w:t>YY/T 0290已经发布了以下部分：</w:t>
      </w:r>
    </w:p>
    <w:p w:rsidR="00BA0C2B" w:rsidRDefault="00EE3629">
      <w:pPr>
        <w:pStyle w:val="affffff6"/>
        <w:ind w:firstLine="420"/>
      </w:pPr>
      <w:r>
        <w:rPr>
          <w:rFonts w:hint="eastAsia"/>
        </w:rPr>
        <w:t>——第1部分：术语；</w:t>
      </w:r>
    </w:p>
    <w:p w:rsidR="00BA0C2B" w:rsidRDefault="00EE3629">
      <w:pPr>
        <w:pStyle w:val="affffff6"/>
        <w:ind w:firstLine="420"/>
      </w:pPr>
      <w:r>
        <w:rPr>
          <w:rFonts w:hint="eastAsia"/>
        </w:rPr>
        <w:t>——第2部分：光学性能及测试方法；</w:t>
      </w:r>
    </w:p>
    <w:p w:rsidR="00BA0C2B" w:rsidRDefault="00EE3629">
      <w:pPr>
        <w:pStyle w:val="affffff6"/>
        <w:ind w:firstLine="420"/>
      </w:pPr>
      <w:r>
        <w:rPr>
          <w:rFonts w:hint="eastAsia"/>
        </w:rPr>
        <w:t>——第3部分：机械性能及测试方法；</w:t>
      </w:r>
    </w:p>
    <w:p w:rsidR="00BA0C2B" w:rsidRDefault="00EE3629">
      <w:pPr>
        <w:pStyle w:val="affffff6"/>
        <w:ind w:firstLine="420"/>
      </w:pPr>
      <w:r>
        <w:rPr>
          <w:rFonts w:hint="eastAsia"/>
        </w:rPr>
        <w:t>——第4部分：标签和资料；</w:t>
      </w:r>
    </w:p>
    <w:p w:rsidR="00BA0C2B" w:rsidRDefault="00EE3629">
      <w:pPr>
        <w:pStyle w:val="affffff6"/>
        <w:ind w:firstLine="420"/>
      </w:pPr>
      <w:r>
        <w:rPr>
          <w:rFonts w:hint="eastAsia"/>
        </w:rPr>
        <w:t>——第5部分：生物相容性；</w:t>
      </w:r>
    </w:p>
    <w:p w:rsidR="00BA0C2B" w:rsidRDefault="00EE3629">
      <w:pPr>
        <w:pStyle w:val="affffff6"/>
        <w:ind w:firstLine="420"/>
      </w:pPr>
      <w:r>
        <w:rPr>
          <w:rFonts w:hint="eastAsia"/>
        </w:rPr>
        <w:t>——第6部分：有效期和运输稳定性；</w:t>
      </w:r>
    </w:p>
    <w:p w:rsidR="00BA0C2B" w:rsidRDefault="00EE3629">
      <w:pPr>
        <w:pStyle w:val="affffff6"/>
        <w:ind w:firstLine="420"/>
      </w:pPr>
      <w:r>
        <w:rPr>
          <w:rFonts w:hint="eastAsia"/>
        </w:rPr>
        <w:t>——第8部分：基本要求；</w:t>
      </w:r>
    </w:p>
    <w:p w:rsidR="00BA0C2B" w:rsidRDefault="00EE3629">
      <w:pPr>
        <w:pStyle w:val="affffff6"/>
        <w:ind w:firstLine="420"/>
      </w:pPr>
      <w:r>
        <w:rPr>
          <w:rFonts w:hint="eastAsia"/>
        </w:rPr>
        <w:t>——第9部分：多焦人工晶状体；</w:t>
      </w:r>
    </w:p>
    <w:p w:rsidR="00BA0C2B" w:rsidRDefault="00EE3629">
      <w:pPr>
        <w:pStyle w:val="affffff6"/>
        <w:ind w:firstLine="420"/>
      </w:pPr>
      <w:r>
        <w:rPr>
          <w:rFonts w:hint="eastAsia"/>
        </w:rPr>
        <w:t>——第10部分：有晶体眼人工晶状体。</w:t>
      </w:r>
    </w:p>
    <w:p w:rsidR="00BA0C2B" w:rsidRDefault="00EE3629">
      <w:pPr>
        <w:pStyle w:val="affffff6"/>
        <w:ind w:firstLine="420"/>
      </w:pPr>
      <w:r>
        <w:rPr>
          <w:rFonts w:hint="eastAsia"/>
        </w:rPr>
        <w:t>本文件代替YY 0290.5-2008《眼科光学 人工晶状体  第5部分：生物相容性》，与YY 0290.5-2008相比，除</w:t>
      </w:r>
      <w:r w:rsidR="00E36CC0">
        <w:rPr>
          <w:rFonts w:hint="eastAsia"/>
        </w:rPr>
        <w:t>结构调整和</w:t>
      </w:r>
      <w:r>
        <w:rPr>
          <w:rFonts w:hint="eastAsia"/>
        </w:rPr>
        <w:t>编辑性</w:t>
      </w:r>
      <w:r w:rsidR="00E36CC0">
        <w:rPr>
          <w:rFonts w:hint="eastAsia"/>
        </w:rPr>
        <w:t>改动</w:t>
      </w:r>
      <w:r>
        <w:rPr>
          <w:rFonts w:hint="eastAsia"/>
        </w:rPr>
        <w:t>外，主要技术变化如下：</w:t>
      </w:r>
    </w:p>
    <w:p w:rsidR="00BA0C2B" w:rsidRDefault="00EE3629">
      <w:pPr>
        <w:pStyle w:val="affffff6"/>
        <w:ind w:firstLine="420"/>
      </w:pPr>
      <w:r>
        <w:rPr>
          <w:rFonts w:hint="eastAsia"/>
        </w:rPr>
        <w:t>——更改了规范性引用文件（见第2章，2008年版的第2章）；</w:t>
      </w:r>
    </w:p>
    <w:p w:rsidR="00BA0C2B" w:rsidRDefault="00EE3629">
      <w:pPr>
        <w:pStyle w:val="affffff6"/>
        <w:ind w:firstLine="420"/>
      </w:pPr>
      <w:r>
        <w:rPr>
          <w:rFonts w:hint="eastAsia"/>
        </w:rPr>
        <w:t>——增加了表1、表2、表3（见第4章、5.1）；</w:t>
      </w:r>
    </w:p>
    <w:p w:rsidR="00BA0C2B" w:rsidRDefault="00EE3629">
      <w:pPr>
        <w:pStyle w:val="affffff6"/>
        <w:ind w:firstLine="420"/>
      </w:pPr>
      <w:r>
        <w:rPr>
          <w:rFonts w:hint="eastAsia"/>
        </w:rPr>
        <w:t>——增加了物理/化学描述（见5.2）；</w:t>
      </w:r>
    </w:p>
    <w:p w:rsidR="00BA0C2B" w:rsidRDefault="00EE3629">
      <w:pPr>
        <w:pStyle w:val="affffff6"/>
        <w:ind w:firstLine="420"/>
      </w:pPr>
      <w:r>
        <w:rPr>
          <w:rFonts w:hint="eastAsia"/>
        </w:rPr>
        <w:t>——更改了极限浸提试验（见5.3、附录A，2008年版的5.2、附录A）；</w:t>
      </w:r>
    </w:p>
    <w:p w:rsidR="00BA0C2B" w:rsidRDefault="00EE3629">
      <w:pPr>
        <w:pStyle w:val="affffff6"/>
        <w:ind w:firstLine="420"/>
      </w:pPr>
      <w:r>
        <w:rPr>
          <w:rFonts w:hint="eastAsia"/>
        </w:rPr>
        <w:t>——更改了水解稳定性试验（见5.5、附录C，2008年版5.4、附录C）</w:t>
      </w:r>
    </w:p>
    <w:p w:rsidR="00BA0C2B" w:rsidRDefault="00EE3629">
      <w:pPr>
        <w:pStyle w:val="affffff6"/>
        <w:ind w:firstLine="420"/>
      </w:pPr>
      <w:r>
        <w:rPr>
          <w:rFonts w:hint="eastAsia"/>
        </w:rPr>
        <w:t>——更改了光照稳定性试验（见5.6、附录D，2008年版5.5、附录D）</w:t>
      </w:r>
    </w:p>
    <w:p w:rsidR="00BA0C2B" w:rsidRDefault="00EE3629">
      <w:pPr>
        <w:pStyle w:val="affffff6"/>
        <w:ind w:firstLine="420"/>
      </w:pPr>
      <w:r>
        <w:rPr>
          <w:rFonts w:hint="eastAsia"/>
        </w:rPr>
        <w:t>——更改了</w:t>
      </w:r>
      <w:proofErr w:type="spellStart"/>
      <w:r>
        <w:rPr>
          <w:rFonts w:hint="eastAsia"/>
        </w:rPr>
        <w:t>Nd</w:t>
      </w:r>
      <w:proofErr w:type="spellEnd"/>
      <w:r>
        <w:rPr>
          <w:rFonts w:hint="eastAsia"/>
        </w:rPr>
        <w:t>-YAG激光照射试验（见5.7，2008年版的5.6）；</w:t>
      </w:r>
    </w:p>
    <w:p w:rsidR="00BA0C2B" w:rsidRDefault="00EE3629">
      <w:pPr>
        <w:pStyle w:val="affffff6"/>
        <w:ind w:firstLine="420"/>
      </w:pPr>
      <w:r>
        <w:rPr>
          <w:rFonts w:hint="eastAsia"/>
        </w:rPr>
        <w:t>——更改了不溶无机物试验方法的检测限（见5.8，2008年版的5.7）；</w:t>
      </w:r>
    </w:p>
    <w:p w:rsidR="00BA0C2B" w:rsidRDefault="00EE3629">
      <w:pPr>
        <w:pStyle w:val="affffff6"/>
        <w:ind w:firstLine="420"/>
      </w:pPr>
      <w:r>
        <w:rPr>
          <w:rFonts w:hint="eastAsia"/>
        </w:rPr>
        <w:t>——更改了生物学试验概述（见6.1，2008年版的6.1）；</w:t>
      </w:r>
    </w:p>
    <w:p w:rsidR="00BA0C2B" w:rsidRDefault="00EE3629">
      <w:pPr>
        <w:pStyle w:val="affffff6"/>
        <w:ind w:firstLine="420"/>
      </w:pPr>
      <w:r>
        <w:rPr>
          <w:rFonts w:hint="eastAsia"/>
        </w:rPr>
        <w:t>——增加了细胞毒性试验（见6.2）；</w:t>
      </w:r>
    </w:p>
    <w:p w:rsidR="00BA0C2B" w:rsidRDefault="00EE3629">
      <w:pPr>
        <w:pStyle w:val="affffff6"/>
        <w:ind w:firstLine="420"/>
      </w:pPr>
      <w:r>
        <w:rPr>
          <w:rFonts w:hint="eastAsia"/>
        </w:rPr>
        <w:t>——更改了遗传毒性试验（见6.4，2008年版的6.2）；</w:t>
      </w:r>
    </w:p>
    <w:p w:rsidR="00BA0C2B" w:rsidRDefault="00EE3629">
      <w:pPr>
        <w:pStyle w:val="affffff6"/>
        <w:ind w:firstLine="420"/>
      </w:pPr>
      <w:r>
        <w:rPr>
          <w:rFonts w:hint="eastAsia"/>
        </w:rPr>
        <w:t>——增加了局部反应试验（见6.5）；</w:t>
      </w:r>
    </w:p>
    <w:p w:rsidR="00BA0C2B" w:rsidRDefault="00EE3629">
      <w:pPr>
        <w:pStyle w:val="affffff6"/>
        <w:ind w:firstLine="420"/>
      </w:pPr>
      <w:r>
        <w:rPr>
          <w:rFonts w:hint="eastAsia"/>
        </w:rPr>
        <w:t>——更改了植入后局部反应试验的附加条件（见附录F，2008年版的附录F）；</w:t>
      </w:r>
    </w:p>
    <w:p w:rsidR="00BA0C2B" w:rsidRDefault="00EE3629">
      <w:pPr>
        <w:pStyle w:val="affffff6"/>
        <w:ind w:firstLine="420"/>
      </w:pPr>
      <w:r>
        <w:rPr>
          <w:rFonts w:hint="eastAsia"/>
        </w:rPr>
        <w:t>——更改了眼植入试验（见附录G，2008年版的附录G）</w:t>
      </w:r>
    </w:p>
    <w:p w:rsidR="00BA0C2B" w:rsidRDefault="00EE3629">
      <w:pPr>
        <w:pStyle w:val="affffff6"/>
        <w:ind w:firstLine="420"/>
      </w:pPr>
      <w:r>
        <w:rPr>
          <w:rFonts w:hint="eastAsia"/>
        </w:rPr>
        <w:t>——更改了参考文献内容（见参考文献，2008年版的参考文献）。</w:t>
      </w:r>
    </w:p>
    <w:p w:rsidR="00BA0C2B" w:rsidRDefault="00EE3629">
      <w:pPr>
        <w:pStyle w:val="affffff6"/>
        <w:ind w:firstLine="420"/>
      </w:pPr>
      <w:r>
        <w:rPr>
          <w:rFonts w:hint="eastAsia"/>
        </w:rPr>
        <w:t>本文件</w:t>
      </w:r>
      <w:r>
        <w:t>修改</w:t>
      </w:r>
      <w:r>
        <w:rPr>
          <w:rFonts w:hint="eastAsia"/>
        </w:rPr>
        <w:t>采用ISO 11979-5：2020《眼科植入物 人工晶状体 第5部分：生物相容性》。</w:t>
      </w:r>
    </w:p>
    <w:p w:rsidR="00BA0C2B" w:rsidRDefault="00EE3629">
      <w:pPr>
        <w:pStyle w:val="affffff6"/>
        <w:ind w:firstLine="420"/>
      </w:pPr>
      <w:r>
        <w:rPr>
          <w:rFonts w:hint="eastAsia"/>
        </w:rPr>
        <w:t>本文件与ISO 11979-5：2020的技术差异及其原因如下</w:t>
      </w:r>
      <w:r>
        <w:t>：</w:t>
      </w:r>
    </w:p>
    <w:p w:rsidR="00834B8E" w:rsidRPr="007E403B" w:rsidRDefault="00834B8E">
      <w:pPr>
        <w:pStyle w:val="affffff6"/>
        <w:ind w:firstLine="420"/>
        <w:rPr>
          <w:rFonts w:ascii="Times New Roman"/>
        </w:rPr>
      </w:pPr>
      <w:r w:rsidRPr="007E403B">
        <w:rPr>
          <w:rFonts w:ascii="Times New Roman" w:hint="eastAsia"/>
        </w:rPr>
        <w:t>——用规范性引用的</w:t>
      </w:r>
      <w:r w:rsidRPr="007E403B">
        <w:rPr>
          <w:rFonts w:ascii="Times New Roman"/>
        </w:rPr>
        <w:t>YY/T 0290.1</w:t>
      </w:r>
      <w:r w:rsidRPr="007E403B">
        <w:rPr>
          <w:rFonts w:ascii="Times New Roman" w:hint="eastAsia"/>
        </w:rPr>
        <w:t>替换了</w:t>
      </w:r>
      <w:r w:rsidRPr="007E403B">
        <w:rPr>
          <w:rFonts w:ascii="Times New Roman"/>
        </w:rPr>
        <w:t>ISO 11979-1</w:t>
      </w:r>
      <w:r w:rsidR="00CA568F" w:rsidRPr="007E403B">
        <w:rPr>
          <w:rFonts w:ascii="Times New Roman" w:hint="eastAsia"/>
        </w:rPr>
        <w:t>（见第</w:t>
      </w:r>
      <w:r w:rsidR="00CA568F" w:rsidRPr="007E403B">
        <w:rPr>
          <w:rFonts w:ascii="Times New Roman"/>
        </w:rPr>
        <w:t>3</w:t>
      </w:r>
      <w:r w:rsidR="00CA568F" w:rsidRPr="007E403B">
        <w:rPr>
          <w:rFonts w:ascii="Times New Roman" w:hint="eastAsia"/>
        </w:rPr>
        <w:t>章、第</w:t>
      </w:r>
      <w:r w:rsidR="00CA568F" w:rsidRPr="007E403B">
        <w:rPr>
          <w:rFonts w:ascii="Times New Roman"/>
        </w:rPr>
        <w:t>4</w:t>
      </w:r>
      <w:r w:rsidR="00CA568F" w:rsidRPr="007E403B">
        <w:rPr>
          <w:rFonts w:ascii="Times New Roman" w:hint="eastAsia"/>
        </w:rPr>
        <w:t>章）</w:t>
      </w:r>
      <w:r w:rsidR="00E71876" w:rsidRPr="007E403B">
        <w:rPr>
          <w:rFonts w:ascii="Times New Roman" w:hint="eastAsia"/>
        </w:rPr>
        <w:t>，两个文件之间的一致性程度为</w:t>
      </w:r>
      <w:r w:rsidR="005C2235">
        <w:rPr>
          <w:rFonts w:ascii="Times New Roman" w:hint="eastAsia"/>
        </w:rPr>
        <w:t>修改采</w:t>
      </w:r>
      <w:r w:rsidR="00E71876" w:rsidRPr="007E403B">
        <w:rPr>
          <w:rFonts w:ascii="Times New Roman" w:hint="eastAsia"/>
        </w:rPr>
        <w:t>用，以适应我国的技术条件，增加可操作性</w:t>
      </w:r>
      <w:r w:rsidRPr="007E403B">
        <w:rPr>
          <w:rFonts w:ascii="Times New Roman" w:hint="eastAsia"/>
        </w:rPr>
        <w:t>；</w:t>
      </w:r>
    </w:p>
    <w:p w:rsidR="00834B8E" w:rsidRPr="007E403B" w:rsidRDefault="00834B8E">
      <w:pPr>
        <w:pStyle w:val="affffff6"/>
        <w:ind w:firstLine="420"/>
        <w:rPr>
          <w:rFonts w:ascii="Times New Roman"/>
        </w:rPr>
      </w:pPr>
      <w:r w:rsidRPr="007E403B">
        <w:rPr>
          <w:rFonts w:ascii="Times New Roman" w:hint="eastAsia"/>
        </w:rPr>
        <w:t>——用规范性引用的</w:t>
      </w:r>
      <w:r w:rsidRPr="007E403B">
        <w:rPr>
          <w:rFonts w:ascii="Times New Roman"/>
        </w:rPr>
        <w:t>YY 0290.2</w:t>
      </w:r>
      <w:r w:rsidRPr="007E403B">
        <w:rPr>
          <w:rFonts w:ascii="Times New Roman" w:hint="eastAsia"/>
        </w:rPr>
        <w:t>替换了</w:t>
      </w:r>
      <w:r w:rsidRPr="007E403B">
        <w:rPr>
          <w:rFonts w:ascii="Times New Roman"/>
        </w:rPr>
        <w:t>ISO 11979-2</w:t>
      </w:r>
      <w:r w:rsidR="00CA568F" w:rsidRPr="007E403B">
        <w:rPr>
          <w:rFonts w:ascii="Times New Roman" w:hint="eastAsia"/>
        </w:rPr>
        <w:t>（见附录</w:t>
      </w:r>
      <w:r w:rsidR="00CA568F" w:rsidRPr="007E403B">
        <w:rPr>
          <w:rFonts w:ascii="Times New Roman"/>
        </w:rPr>
        <w:t>B</w:t>
      </w:r>
      <w:r w:rsidR="00CA568F" w:rsidRPr="007E403B">
        <w:rPr>
          <w:rFonts w:ascii="Times New Roman" w:hint="eastAsia"/>
        </w:rPr>
        <w:t>、</w:t>
      </w:r>
      <w:r w:rsidR="00CA568F" w:rsidRPr="007E403B">
        <w:rPr>
          <w:rFonts w:ascii="Times New Roman"/>
        </w:rPr>
        <w:t>C</w:t>
      </w:r>
      <w:r w:rsidR="00CA568F" w:rsidRPr="007E403B">
        <w:rPr>
          <w:rFonts w:ascii="Times New Roman" w:hint="eastAsia"/>
        </w:rPr>
        <w:t>）</w:t>
      </w:r>
      <w:r w:rsidR="00E71876" w:rsidRPr="007E403B">
        <w:rPr>
          <w:rFonts w:ascii="Times New Roman" w:hint="eastAsia"/>
        </w:rPr>
        <w:t>，两个文件之间的一致性程度为修改采用，以适应我国的技术条件，增加可操作性</w:t>
      </w:r>
      <w:r w:rsidRPr="007E403B">
        <w:rPr>
          <w:rFonts w:ascii="Times New Roman" w:hint="eastAsia"/>
        </w:rPr>
        <w:t>；</w:t>
      </w:r>
    </w:p>
    <w:p w:rsidR="00834B8E" w:rsidRPr="007E403B" w:rsidRDefault="00834B8E">
      <w:pPr>
        <w:pStyle w:val="affffff6"/>
        <w:ind w:firstLine="420"/>
        <w:rPr>
          <w:rFonts w:ascii="Times New Roman"/>
        </w:rPr>
      </w:pPr>
      <w:r w:rsidRPr="007E403B">
        <w:rPr>
          <w:rFonts w:ascii="Times New Roman" w:hint="eastAsia"/>
        </w:rPr>
        <w:t>——用规范性引用的</w:t>
      </w:r>
      <w:r w:rsidRPr="007E403B">
        <w:rPr>
          <w:rFonts w:ascii="Times New Roman"/>
        </w:rPr>
        <w:t>YY 0290.3</w:t>
      </w:r>
      <w:r w:rsidRPr="007E403B">
        <w:rPr>
          <w:rFonts w:ascii="Times New Roman" w:hint="eastAsia"/>
        </w:rPr>
        <w:t>替换了</w:t>
      </w:r>
      <w:r w:rsidRPr="007E403B">
        <w:rPr>
          <w:rFonts w:ascii="Times New Roman"/>
        </w:rPr>
        <w:t>ISO 11979-3</w:t>
      </w:r>
      <w:r w:rsidR="00CA568F" w:rsidRPr="007E403B">
        <w:rPr>
          <w:rFonts w:ascii="Times New Roman" w:hint="eastAsia"/>
        </w:rPr>
        <w:t>（见附录</w:t>
      </w:r>
      <w:r w:rsidR="00CA568F" w:rsidRPr="007E403B">
        <w:rPr>
          <w:rFonts w:ascii="Times New Roman"/>
        </w:rPr>
        <w:t>D</w:t>
      </w:r>
      <w:r w:rsidR="00CA568F" w:rsidRPr="007E403B">
        <w:rPr>
          <w:rFonts w:ascii="Times New Roman" w:hint="eastAsia"/>
        </w:rPr>
        <w:t>）</w:t>
      </w:r>
      <w:r w:rsidR="00E71876" w:rsidRPr="007E403B">
        <w:rPr>
          <w:rFonts w:ascii="Times New Roman" w:hint="eastAsia"/>
        </w:rPr>
        <w:t>，两个文件之间的一致性程度为修改采用，以适应我国的技术条件，增加可操作性</w:t>
      </w:r>
      <w:r w:rsidRPr="007E403B">
        <w:rPr>
          <w:rFonts w:ascii="Times New Roman" w:hint="eastAsia"/>
        </w:rPr>
        <w:t>；</w:t>
      </w:r>
    </w:p>
    <w:p w:rsidR="00E36CC0" w:rsidRDefault="00E36CC0">
      <w:pPr>
        <w:pStyle w:val="affffff6"/>
        <w:ind w:firstLine="420"/>
        <w:rPr>
          <w:rFonts w:ascii="Times New Roman"/>
        </w:rPr>
      </w:pPr>
      <w:r>
        <w:rPr>
          <w:rFonts w:ascii="Times New Roman" w:hint="eastAsia"/>
        </w:rPr>
        <w:t>——将原文的规范性引用文件</w:t>
      </w:r>
      <w:r>
        <w:rPr>
          <w:rFonts w:ascii="Times New Roman" w:hint="eastAsia"/>
        </w:rPr>
        <w:t>ISO/TR 22979</w:t>
      </w:r>
      <w:r>
        <w:rPr>
          <w:rFonts w:ascii="Times New Roman" w:hint="eastAsia"/>
        </w:rPr>
        <w:t>改为资料性引用（列入参考文献）；</w:t>
      </w:r>
    </w:p>
    <w:p w:rsidR="00BA0C2B" w:rsidRDefault="00EE3629">
      <w:pPr>
        <w:pStyle w:val="affffff6"/>
        <w:ind w:firstLine="420"/>
      </w:pPr>
      <w:r>
        <w:t>——</w:t>
      </w:r>
      <w:r w:rsidR="00F97048">
        <w:t>增加了引用文件</w:t>
      </w:r>
      <w:r w:rsidR="00F97048" w:rsidRPr="00F97048">
        <w:t>GB/T 11417.7</w:t>
      </w:r>
      <w:r w:rsidR="00F97048">
        <w:rPr>
          <w:rFonts w:hint="eastAsia"/>
        </w:rPr>
        <w:t>（见</w:t>
      </w:r>
      <w:r w:rsidR="00CA568F">
        <w:rPr>
          <w:rFonts w:hint="eastAsia"/>
        </w:rPr>
        <w:t>附录A</w:t>
      </w:r>
      <w:r w:rsidR="00F97048">
        <w:rPr>
          <w:rFonts w:hint="eastAsia"/>
        </w:rPr>
        <w:t>），</w:t>
      </w:r>
      <w:r w:rsidR="0021712B" w:rsidRPr="0021712B">
        <w:rPr>
          <w:rFonts w:hint="eastAsia"/>
        </w:rPr>
        <w:t>以适应我国技术条件</w:t>
      </w:r>
      <w:r w:rsidR="0021712B">
        <w:rPr>
          <w:rFonts w:hint="eastAsia"/>
        </w:rPr>
        <w:t>，</w:t>
      </w:r>
      <w:r w:rsidR="00F97048">
        <w:rPr>
          <w:rFonts w:hint="eastAsia"/>
        </w:rPr>
        <w:t>增加可操作性；</w:t>
      </w:r>
    </w:p>
    <w:p w:rsidR="00E36CC0" w:rsidRDefault="00E36CC0">
      <w:pPr>
        <w:pStyle w:val="affffff6"/>
        <w:ind w:firstLine="420"/>
      </w:pPr>
      <w:r>
        <w:rPr>
          <w:rFonts w:hint="eastAsia"/>
        </w:rPr>
        <w:t>——删除了引用文件ISO 18369-4，</w:t>
      </w:r>
      <w:r w:rsidR="0021712B">
        <w:rPr>
          <w:rFonts w:hint="eastAsia"/>
        </w:rPr>
        <w:t>以适应我国技术条件。</w:t>
      </w:r>
    </w:p>
    <w:p w:rsidR="00BA0C2B" w:rsidRDefault="00EE3629">
      <w:pPr>
        <w:pStyle w:val="affffff6"/>
        <w:ind w:firstLine="420"/>
      </w:pPr>
      <w:r>
        <w:rPr>
          <w:rFonts w:hint="eastAsia"/>
        </w:rPr>
        <w:t>本文件做了下列编辑性</w:t>
      </w:r>
      <w:r w:rsidR="00F97048">
        <w:rPr>
          <w:rFonts w:hint="eastAsia"/>
        </w:rPr>
        <w:t>改动</w:t>
      </w:r>
      <w:r>
        <w:rPr>
          <w:rFonts w:hint="eastAsia"/>
        </w:rPr>
        <w:t>：</w:t>
      </w:r>
    </w:p>
    <w:p w:rsidR="00BA0C2B" w:rsidRDefault="00EE3629">
      <w:pPr>
        <w:pStyle w:val="affffff6"/>
        <w:ind w:firstLine="420"/>
      </w:pPr>
      <w:r>
        <w:lastRenderedPageBreak/>
        <w:t>——</w:t>
      </w:r>
      <w:r w:rsidR="00F97048">
        <w:t>为与现有标准协调</w:t>
      </w:r>
      <w:r w:rsidR="00F97048">
        <w:rPr>
          <w:rFonts w:hint="eastAsia"/>
        </w:rPr>
        <w:t>，</w:t>
      </w:r>
      <w:r w:rsidR="00F97048">
        <w:t>将标准名称改为</w:t>
      </w:r>
      <w:r w:rsidR="00F97048">
        <w:rPr>
          <w:rFonts w:hint="eastAsia"/>
        </w:rPr>
        <w:t>《</w:t>
      </w:r>
      <w:r w:rsidR="00F97048" w:rsidRPr="00F97048">
        <w:rPr>
          <w:rFonts w:hint="eastAsia"/>
        </w:rPr>
        <w:t>眼科光学 人工晶状体 第5部分：生物相容性</w:t>
      </w:r>
      <w:r w:rsidR="00F97048">
        <w:rPr>
          <w:rFonts w:hint="eastAsia"/>
        </w:rPr>
        <w:t>》</w:t>
      </w:r>
      <w:r>
        <w:rPr>
          <w:rFonts w:hint="eastAsia"/>
        </w:rPr>
        <w:t>；</w:t>
      </w:r>
    </w:p>
    <w:p w:rsidR="00BA0C2B" w:rsidRDefault="00EE3629">
      <w:pPr>
        <w:pStyle w:val="affffff6"/>
        <w:ind w:firstLine="420"/>
      </w:pPr>
      <w:r>
        <w:rPr>
          <w:rFonts w:hint="eastAsia"/>
        </w:rPr>
        <w:t>——</w:t>
      </w:r>
      <w:r>
        <w:t>更改了参考文献</w:t>
      </w:r>
      <w:r>
        <w:rPr>
          <w:rFonts w:hint="eastAsia"/>
        </w:rPr>
        <w:t>。</w:t>
      </w:r>
    </w:p>
    <w:p w:rsidR="00787633" w:rsidRDefault="00787633">
      <w:pPr>
        <w:pStyle w:val="affffff6"/>
        <w:ind w:firstLine="420"/>
      </w:pPr>
      <w:r w:rsidRPr="00787633">
        <w:rPr>
          <w:rFonts w:hint="eastAsia"/>
        </w:rPr>
        <w:t>请注意本文件的某些内容可能涉及专利。本文件的发布机构不承担识别专利的责任。</w:t>
      </w:r>
    </w:p>
    <w:p w:rsidR="00BA0C2B" w:rsidRDefault="00EE3629">
      <w:pPr>
        <w:pStyle w:val="affffff6"/>
        <w:ind w:firstLine="420"/>
      </w:pPr>
      <w:r>
        <w:rPr>
          <w:rFonts w:hint="eastAsia"/>
        </w:rPr>
        <w:t>本文件由国家药品监督管理局提出。</w:t>
      </w:r>
    </w:p>
    <w:p w:rsidR="00BA0C2B" w:rsidRDefault="00EE3629">
      <w:pPr>
        <w:pStyle w:val="affffff6"/>
        <w:ind w:firstLine="420"/>
      </w:pPr>
      <w:r>
        <w:rPr>
          <w:rFonts w:hint="eastAsia"/>
        </w:rPr>
        <w:t>本文件由全国</w:t>
      </w:r>
      <w:r w:rsidR="00834B8E">
        <w:rPr>
          <w:rFonts w:hint="eastAsia"/>
        </w:rPr>
        <w:t>光学和光子学标准化技术委员会</w:t>
      </w:r>
      <w:r>
        <w:rPr>
          <w:rFonts w:hint="eastAsia"/>
        </w:rPr>
        <w:t>医用光学和仪器分技术委员会（SAC/TC103/SC1）归口。</w:t>
      </w:r>
    </w:p>
    <w:p w:rsidR="00BA0C2B" w:rsidRDefault="00EE3629">
      <w:pPr>
        <w:pStyle w:val="affffff6"/>
        <w:ind w:firstLine="420"/>
      </w:pPr>
      <w:r>
        <w:rPr>
          <w:rFonts w:hint="eastAsia"/>
        </w:rPr>
        <w:t>本文件起草单位：</w:t>
      </w:r>
    </w:p>
    <w:p w:rsidR="00BA0C2B" w:rsidRDefault="00EE3629">
      <w:pPr>
        <w:pStyle w:val="affffff6"/>
        <w:ind w:firstLine="420"/>
      </w:pPr>
      <w:r>
        <w:rPr>
          <w:rFonts w:hint="eastAsia"/>
        </w:rPr>
        <w:t>本文件主要起草人：</w:t>
      </w:r>
    </w:p>
    <w:p w:rsidR="00BA0C2B" w:rsidRDefault="00EE3629">
      <w:pPr>
        <w:pStyle w:val="affffff6"/>
        <w:ind w:firstLine="420"/>
      </w:pPr>
      <w:r>
        <w:rPr>
          <w:rFonts w:hint="eastAsia"/>
        </w:rPr>
        <w:t>本</w:t>
      </w:r>
      <w:r>
        <w:t>文件及其所代替文件的历次发布版本情况为：</w:t>
      </w:r>
    </w:p>
    <w:p w:rsidR="00BA0C2B" w:rsidRDefault="00EE3629">
      <w:pPr>
        <w:pStyle w:val="affffff6"/>
        <w:ind w:firstLine="420"/>
      </w:pPr>
      <w:r>
        <w:t>——</w:t>
      </w:r>
      <w:r w:rsidR="00E36CC0">
        <w:rPr>
          <w:rFonts w:hint="eastAsia"/>
        </w:rPr>
        <w:t>1997年首次发布为</w:t>
      </w:r>
      <w:r>
        <w:t>YY 0290.5-</w:t>
      </w:r>
      <w:r>
        <w:rPr>
          <w:rFonts w:hint="eastAsia"/>
        </w:rPr>
        <w:t>1997</w:t>
      </w:r>
      <w:r w:rsidR="00E36CC0">
        <w:rPr>
          <w:rFonts w:hint="eastAsia"/>
        </w:rPr>
        <w:t>，2008年第一次修订</w:t>
      </w:r>
      <w:r>
        <w:rPr>
          <w:rFonts w:hint="eastAsia"/>
        </w:rPr>
        <w:t>；</w:t>
      </w:r>
    </w:p>
    <w:p w:rsidR="00BA0C2B" w:rsidRDefault="00EE3629">
      <w:pPr>
        <w:pStyle w:val="affffff6"/>
        <w:ind w:firstLine="420"/>
      </w:pPr>
      <w:r>
        <w:t>——</w:t>
      </w:r>
      <w:r w:rsidR="00E36CC0">
        <w:rPr>
          <w:rFonts w:hint="eastAsia"/>
        </w:rPr>
        <w:t>本次</w:t>
      </w:r>
      <w:r w:rsidR="00E36CC0">
        <w:t>为第二次修订</w:t>
      </w:r>
      <w:r>
        <w:rPr>
          <w:rFonts w:hint="eastAsia"/>
        </w:rPr>
        <w:t>。</w:t>
      </w:r>
    </w:p>
    <w:p w:rsidR="00BA0C2B" w:rsidRDefault="00BA0C2B">
      <w:pPr>
        <w:pStyle w:val="affffff6"/>
        <w:ind w:firstLine="420"/>
        <w:sectPr w:rsidR="00BA0C2B">
          <w:pgSz w:w="11907" w:h="16839"/>
          <w:pgMar w:top="1417" w:right="1134" w:bottom="1134" w:left="1417" w:header="1417" w:footer="1134" w:gutter="0"/>
          <w:pgNumType w:fmt="upperRoman" w:start="1"/>
          <w:cols w:space="425"/>
          <w:docGrid w:type="lines" w:linePitch="312"/>
        </w:sectPr>
      </w:pPr>
    </w:p>
    <w:p w:rsidR="00BA0C2B" w:rsidRDefault="00EE3629">
      <w:pPr>
        <w:pStyle w:val="affffe"/>
      </w:pPr>
      <w:bookmarkStart w:id="5" w:name="标准引言"/>
      <w:bookmarkStart w:id="6" w:name="_Toc8623"/>
      <w:bookmarkStart w:id="7" w:name="_Toc105403646"/>
      <w:bookmarkEnd w:id="5"/>
      <w:r>
        <w:rPr>
          <w:rFonts w:hint="eastAsia"/>
        </w:rPr>
        <w:lastRenderedPageBreak/>
        <w:t>引言</w:t>
      </w:r>
      <w:bookmarkEnd w:id="6"/>
      <w:bookmarkEnd w:id="7"/>
    </w:p>
    <w:p w:rsidR="00BA0C2B" w:rsidRDefault="00EE3629">
      <w:pPr>
        <w:pStyle w:val="affffff6"/>
        <w:ind w:firstLine="420"/>
        <w:rPr>
          <w:rFonts w:hAnsi="宋体"/>
        </w:rPr>
      </w:pPr>
      <w:r>
        <w:rPr>
          <w:rFonts w:hAnsi="宋体" w:hint="eastAsia"/>
        </w:rPr>
        <w:t>《</w:t>
      </w:r>
      <w:r>
        <w:rPr>
          <w:rFonts w:hint="eastAsia"/>
        </w:rPr>
        <w:t>眼科</w:t>
      </w:r>
      <w:r>
        <w:t>光学</w:t>
      </w:r>
      <w:r>
        <w:rPr>
          <w:rFonts w:hint="eastAsia"/>
        </w:rPr>
        <w:t xml:space="preserve"> 人工</w:t>
      </w:r>
      <w:r>
        <w:t>晶状体</w:t>
      </w:r>
      <w:r>
        <w:rPr>
          <w:rFonts w:hAnsi="宋体" w:hint="eastAsia"/>
        </w:rPr>
        <w:t>》为人工晶状体产品的系列标准，用以评价人工晶状体产品的安全、有效性，拟由9个部分组成。</w:t>
      </w:r>
    </w:p>
    <w:p w:rsidR="00BA0C2B" w:rsidRDefault="00EE3629">
      <w:pPr>
        <w:pStyle w:val="affffff6"/>
        <w:ind w:firstLine="420"/>
      </w:pPr>
      <w:r>
        <w:rPr>
          <w:rFonts w:hint="eastAsia"/>
        </w:rPr>
        <w:t>——第1部分：术语</w:t>
      </w:r>
      <w:r w:rsidR="00E36CC0">
        <w:rPr>
          <w:rFonts w:hint="eastAsia"/>
        </w:rPr>
        <w:t>。目的在于</w:t>
      </w:r>
      <w:r w:rsidR="00E36CC0">
        <w:rPr>
          <w:rFonts w:hAnsi="宋体" w:hint="eastAsia"/>
        </w:rPr>
        <w:t>界定了人工晶状体及其测试所使用的的术语</w:t>
      </w:r>
      <w:r w:rsidR="00E36CC0">
        <w:rPr>
          <w:rFonts w:hint="eastAsia"/>
        </w:rPr>
        <w:t>；</w:t>
      </w:r>
    </w:p>
    <w:p w:rsidR="00BA0C2B" w:rsidRDefault="00EE3629">
      <w:pPr>
        <w:pStyle w:val="affffff6"/>
        <w:ind w:firstLine="420"/>
      </w:pPr>
      <w:r>
        <w:rPr>
          <w:rFonts w:hint="eastAsia"/>
        </w:rPr>
        <w:t>——第2部分：光学性能及测试方法</w:t>
      </w:r>
      <w:r w:rsidR="00E36CC0">
        <w:rPr>
          <w:rFonts w:hint="eastAsia"/>
        </w:rPr>
        <w:t>。目的在于</w:t>
      </w:r>
      <w:r w:rsidR="00E36CC0">
        <w:rPr>
          <w:rFonts w:hAnsi="宋体" w:hint="eastAsia"/>
        </w:rPr>
        <w:t>规定了人工晶状体主要的光学性能要求和测试方法</w:t>
      </w:r>
      <w:r>
        <w:rPr>
          <w:rFonts w:hint="eastAsia"/>
        </w:rPr>
        <w:t>；</w:t>
      </w:r>
    </w:p>
    <w:p w:rsidR="00BA0C2B" w:rsidRDefault="00EE3629">
      <w:pPr>
        <w:pStyle w:val="affffff6"/>
        <w:ind w:firstLine="420"/>
      </w:pPr>
      <w:r>
        <w:rPr>
          <w:rFonts w:hint="eastAsia"/>
        </w:rPr>
        <w:t>——第3部分：机械性能及测试方法</w:t>
      </w:r>
      <w:r w:rsidR="00E36CC0">
        <w:rPr>
          <w:rFonts w:hint="eastAsia"/>
        </w:rPr>
        <w:t>。目的在于</w:t>
      </w:r>
      <w:r w:rsidR="00E36CC0">
        <w:rPr>
          <w:rFonts w:hAnsi="宋体" w:hint="eastAsia"/>
        </w:rPr>
        <w:t>规定了人工晶状体主要的机械性能要求和测试方法</w:t>
      </w:r>
      <w:r>
        <w:rPr>
          <w:rFonts w:hint="eastAsia"/>
        </w:rPr>
        <w:t>；</w:t>
      </w:r>
    </w:p>
    <w:p w:rsidR="00BA0C2B" w:rsidRDefault="00EE3629">
      <w:pPr>
        <w:pStyle w:val="affffff6"/>
        <w:ind w:firstLine="420"/>
      </w:pPr>
      <w:r>
        <w:rPr>
          <w:rFonts w:hint="eastAsia"/>
        </w:rPr>
        <w:t>——第4部分：标签和资料</w:t>
      </w:r>
      <w:r w:rsidR="00E36CC0">
        <w:rPr>
          <w:rFonts w:hint="eastAsia"/>
        </w:rPr>
        <w:t>。目的在于</w:t>
      </w:r>
      <w:r w:rsidR="00E36CC0">
        <w:rPr>
          <w:rFonts w:hAnsi="宋体" w:hint="eastAsia"/>
        </w:rPr>
        <w:t>规定了人工晶状体标签和包装上或包装内所提供资料内容的要求</w:t>
      </w:r>
      <w:r>
        <w:rPr>
          <w:rFonts w:hint="eastAsia"/>
        </w:rPr>
        <w:t>；</w:t>
      </w:r>
    </w:p>
    <w:p w:rsidR="00BA0C2B" w:rsidRDefault="00EE3629">
      <w:pPr>
        <w:pStyle w:val="affffff6"/>
        <w:ind w:firstLine="420"/>
      </w:pPr>
      <w:r>
        <w:rPr>
          <w:rFonts w:hint="eastAsia"/>
        </w:rPr>
        <w:t>——第5部分：生物相容性</w:t>
      </w:r>
      <w:r w:rsidR="00E36CC0">
        <w:rPr>
          <w:rFonts w:hint="eastAsia"/>
        </w:rPr>
        <w:t>。目的在于</w:t>
      </w:r>
      <w:r w:rsidR="00E36CC0" w:rsidRPr="00E36CC0">
        <w:rPr>
          <w:rFonts w:hint="eastAsia"/>
        </w:rPr>
        <w:t>规定了人工晶状体材料的生物相容性评价专用要求</w:t>
      </w:r>
      <w:r>
        <w:rPr>
          <w:rFonts w:hint="eastAsia"/>
        </w:rPr>
        <w:t>；</w:t>
      </w:r>
    </w:p>
    <w:p w:rsidR="00BA0C2B" w:rsidRDefault="00EE3629">
      <w:pPr>
        <w:pStyle w:val="affffff6"/>
        <w:ind w:firstLine="420"/>
      </w:pPr>
      <w:r>
        <w:rPr>
          <w:rFonts w:hint="eastAsia"/>
        </w:rPr>
        <w:t>——第6部分：有效期和运输稳定性</w:t>
      </w:r>
      <w:r w:rsidR="00E36CC0">
        <w:rPr>
          <w:rFonts w:hint="eastAsia"/>
        </w:rPr>
        <w:t>。目的在于</w:t>
      </w:r>
      <w:r w:rsidR="00E36CC0">
        <w:rPr>
          <w:rFonts w:hAnsi="宋体" w:hint="eastAsia"/>
        </w:rPr>
        <w:t>规定了确定完整包装下的无菌人工晶状体有效期的试验</w:t>
      </w:r>
      <w:r>
        <w:rPr>
          <w:rFonts w:hint="eastAsia"/>
        </w:rPr>
        <w:t>；</w:t>
      </w:r>
    </w:p>
    <w:p w:rsidR="00BA0C2B" w:rsidRDefault="00EE3629">
      <w:pPr>
        <w:pStyle w:val="affffff6"/>
        <w:ind w:firstLine="420"/>
      </w:pPr>
      <w:r>
        <w:rPr>
          <w:rFonts w:hint="eastAsia"/>
        </w:rPr>
        <w:t>——第8部分：基本要求</w:t>
      </w:r>
      <w:r w:rsidR="00E36CC0">
        <w:rPr>
          <w:rFonts w:hint="eastAsia"/>
        </w:rPr>
        <w:t>。目的在于</w:t>
      </w:r>
      <w:r w:rsidR="00E36CC0">
        <w:rPr>
          <w:rFonts w:hAnsi="宋体" w:hint="eastAsia"/>
        </w:rPr>
        <w:t>规定了用于外科手术植入人眼前节所有类型人工晶状体的基本要求</w:t>
      </w:r>
      <w:r>
        <w:rPr>
          <w:rFonts w:hint="eastAsia"/>
        </w:rPr>
        <w:t>；</w:t>
      </w:r>
    </w:p>
    <w:p w:rsidR="00BA0C2B" w:rsidRDefault="00EE3629">
      <w:pPr>
        <w:pStyle w:val="affffff6"/>
        <w:ind w:firstLine="420"/>
      </w:pPr>
      <w:r>
        <w:rPr>
          <w:rFonts w:hint="eastAsia"/>
        </w:rPr>
        <w:t>——第9部分：多焦人工晶状体</w:t>
      </w:r>
      <w:r w:rsidR="00E36CC0">
        <w:rPr>
          <w:rFonts w:hint="eastAsia"/>
        </w:rPr>
        <w:t>。目的在于</w:t>
      </w:r>
      <w:r w:rsidR="00E36CC0">
        <w:rPr>
          <w:rFonts w:hAnsi="宋体" w:hint="eastAsia"/>
        </w:rPr>
        <w:t>给出了光学区提供两个或更多的旋转对称光焦度的人工晶状体以及在一个距离（近距和远距）之外提供额外有用视力而达到对无晶状体眼的矫正为主要目的的人工晶状体的要求</w:t>
      </w:r>
      <w:r>
        <w:rPr>
          <w:rFonts w:hint="eastAsia"/>
        </w:rPr>
        <w:t>；</w:t>
      </w:r>
    </w:p>
    <w:p w:rsidR="00BA0C2B" w:rsidRDefault="00EE3629">
      <w:pPr>
        <w:pStyle w:val="affffff6"/>
        <w:ind w:firstLine="420"/>
        <w:rPr>
          <w:rFonts w:hAnsi="宋体"/>
        </w:rPr>
      </w:pPr>
      <w:r>
        <w:rPr>
          <w:rFonts w:hint="eastAsia"/>
        </w:rPr>
        <w:t>——第10部分：有晶体眼人工晶状体</w:t>
      </w:r>
      <w:r w:rsidR="00E36CC0">
        <w:rPr>
          <w:rFonts w:hint="eastAsia"/>
        </w:rPr>
        <w:t>。目的在于</w:t>
      </w:r>
      <w:r w:rsidR="00E36CC0">
        <w:rPr>
          <w:rFonts w:hAnsi="宋体" w:hint="eastAsia"/>
        </w:rPr>
        <w:t>给出了以矫正有晶体眼的屈光度为主要目的的人工晶状体的要求</w:t>
      </w:r>
      <w:r>
        <w:rPr>
          <w:rFonts w:hint="eastAsia"/>
        </w:rPr>
        <w:t>。</w:t>
      </w:r>
    </w:p>
    <w:p w:rsidR="00BA0C2B" w:rsidRDefault="00BA0C2B">
      <w:pPr>
        <w:pStyle w:val="affffff6"/>
        <w:ind w:firstLine="420"/>
        <w:rPr>
          <w:rFonts w:hAnsi="宋体"/>
        </w:rPr>
      </w:pPr>
    </w:p>
    <w:p w:rsidR="00BA0C2B" w:rsidRDefault="00BA0C2B">
      <w:pPr>
        <w:sectPr w:rsidR="00BA0C2B">
          <w:pgSz w:w="11907" w:h="16839"/>
          <w:pgMar w:top="1417" w:right="1134" w:bottom="1134" w:left="1417" w:header="1417" w:footer="1134" w:gutter="0"/>
          <w:pgNumType w:fmt="upperRoman"/>
          <w:cols w:space="425"/>
          <w:docGrid w:type="lines" w:linePitch="312"/>
        </w:sectPr>
      </w:pPr>
    </w:p>
    <w:p w:rsidR="00BA0C2B" w:rsidRDefault="00EE3629">
      <w:pPr>
        <w:pStyle w:val="afffffffa"/>
      </w:pPr>
      <w:bookmarkStart w:id="8" w:name="标准内容"/>
      <w:bookmarkEnd w:id="8"/>
      <w:r>
        <w:rPr>
          <w:rFonts w:hint="eastAsia"/>
        </w:rPr>
        <w:lastRenderedPageBreak/>
        <w:t>眼科光学 人工晶状体 第5部分：生物相容性</w:t>
      </w:r>
    </w:p>
    <w:p w:rsidR="00BA0C2B" w:rsidRDefault="00EE3629">
      <w:pPr>
        <w:pStyle w:val="1"/>
        <w:numPr>
          <w:ilvl w:val="0"/>
          <w:numId w:val="28"/>
        </w:numPr>
      </w:pPr>
      <w:bookmarkStart w:id="9" w:name="_Toc8707"/>
      <w:bookmarkStart w:id="10" w:name="_Toc105403647"/>
      <w:r>
        <w:rPr>
          <w:rFonts w:hint="eastAsia"/>
        </w:rPr>
        <w:t>范围</w:t>
      </w:r>
      <w:bookmarkEnd w:id="9"/>
      <w:bookmarkEnd w:id="10"/>
    </w:p>
    <w:p w:rsidR="00BA0C2B" w:rsidRDefault="00EE3629">
      <w:pPr>
        <w:pStyle w:val="affffff6"/>
        <w:ind w:firstLine="420"/>
      </w:pPr>
      <w:r>
        <w:rPr>
          <w:rFonts w:hint="eastAsia"/>
        </w:rPr>
        <w:t>本文件规定了人工晶状体材料的生物相容性评价专用要求，包括其在生产过程条件下材料的生物相容性评价要求、与生物相容性相关的物理化学特性的评价及眼植入试验方法。</w:t>
      </w:r>
    </w:p>
    <w:p w:rsidR="00BA0C2B" w:rsidRDefault="00EE3629">
      <w:pPr>
        <w:pStyle w:val="affffff6"/>
        <w:ind w:firstLine="420"/>
      </w:pPr>
      <w:r>
        <w:rPr>
          <w:rFonts w:hint="eastAsia"/>
        </w:rPr>
        <w:t>本文件适用于评价人工晶状体材料的生物相容性。</w:t>
      </w:r>
    </w:p>
    <w:p w:rsidR="00BA0C2B" w:rsidRDefault="00EE3629">
      <w:pPr>
        <w:pStyle w:val="1"/>
        <w:numPr>
          <w:ilvl w:val="0"/>
          <w:numId w:val="28"/>
        </w:numPr>
      </w:pPr>
      <w:bookmarkStart w:id="11" w:name="_Toc4061"/>
      <w:bookmarkStart w:id="12" w:name="_Toc105403648"/>
      <w:r>
        <w:rPr>
          <w:rFonts w:hint="eastAsia"/>
        </w:rPr>
        <w:t>规范性引用文件</w:t>
      </w:r>
      <w:bookmarkEnd w:id="11"/>
      <w:bookmarkEnd w:id="12"/>
    </w:p>
    <w:p w:rsidR="00BA0C2B" w:rsidRDefault="00EE3629">
      <w:pPr>
        <w:pStyle w:val="affffff6"/>
        <w:ind w:firstLine="420"/>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rsidR="00BA0C2B" w:rsidRDefault="00EE3629">
      <w:pPr>
        <w:pStyle w:val="affffff6"/>
        <w:ind w:firstLine="420"/>
      </w:pPr>
      <w:r>
        <w:rPr>
          <w:rFonts w:hint="eastAsia"/>
        </w:rPr>
        <w:t>GB/T 11417.7  眼科光学  接触镜  第7部分：理化性能试验方法</w:t>
      </w:r>
    </w:p>
    <w:p w:rsidR="00BA0C2B" w:rsidRDefault="00EE3629">
      <w:pPr>
        <w:pStyle w:val="affffff6"/>
        <w:ind w:firstLine="420"/>
      </w:pPr>
      <w:r>
        <w:rPr>
          <w:rFonts w:hint="eastAsia"/>
        </w:rPr>
        <w:t>GB/T 16886.1 医疗器械生物学评价  第1部分：风险管理过程中的评价与试验（GB/T 16886.1-2022, ISO 10993-1:2018, IDT）</w:t>
      </w:r>
    </w:p>
    <w:p w:rsidR="00BA0C2B" w:rsidRDefault="00EE3629">
      <w:pPr>
        <w:pStyle w:val="affffff6"/>
        <w:ind w:firstLine="420"/>
      </w:pPr>
      <w:r>
        <w:rPr>
          <w:rFonts w:hint="eastAsia"/>
        </w:rPr>
        <w:t>GB/T 16886.2 医疗器械生物学评价  第2部分：动物福利要求（GB/T 16886.2-2011, ISO 10993-2:2006, IDT）</w:t>
      </w:r>
    </w:p>
    <w:p w:rsidR="00BA0C2B" w:rsidRDefault="00EE3629">
      <w:pPr>
        <w:pStyle w:val="affffff6"/>
        <w:ind w:firstLine="420"/>
      </w:pPr>
      <w:r>
        <w:rPr>
          <w:rFonts w:hint="eastAsia"/>
        </w:rPr>
        <w:t>GB/T 16886.3 医疗器械生物学评价  第3部分：遗传毒性、致癌性和生殖毒性试验（GB/T 16886.3-2019, ISO 10993-3:2014, IDT）</w:t>
      </w:r>
    </w:p>
    <w:p w:rsidR="00BA0C2B" w:rsidRDefault="00EE3629">
      <w:pPr>
        <w:pStyle w:val="affffff6"/>
        <w:ind w:firstLine="420"/>
      </w:pPr>
      <w:r>
        <w:rPr>
          <w:rFonts w:hint="eastAsia"/>
        </w:rPr>
        <w:t>GB/T 16886.5  医疗器械生物学评价  第5部分：体外细胞毒性试验（GB/T 16886.5-2017, ISO 10993-5:2019, IDT）</w:t>
      </w:r>
    </w:p>
    <w:p w:rsidR="00BA0C2B" w:rsidRDefault="00EE3629">
      <w:pPr>
        <w:pStyle w:val="affffff6"/>
        <w:ind w:firstLine="420"/>
      </w:pPr>
      <w:r>
        <w:rPr>
          <w:rFonts w:hint="eastAsia"/>
        </w:rPr>
        <w:t>GB/T 16886.6   医疗器械生物学评价  第6部分：植入后局部反应试验（GB/T 16886.6-2022, ISO 10993-6：2016，IDT）</w:t>
      </w:r>
    </w:p>
    <w:p w:rsidR="00BA0C2B" w:rsidRDefault="00EE3629">
      <w:pPr>
        <w:pStyle w:val="affffff6"/>
        <w:ind w:firstLine="420"/>
      </w:pPr>
      <w:r>
        <w:rPr>
          <w:rFonts w:hint="eastAsia"/>
        </w:rPr>
        <w:t>GB/T 16886.10  医疗器械生物学评价  第10部分：刺激与皮肤致敏试验（GB/T 16886.10-2017, ISO 10993-10：2010, IDT）</w:t>
      </w:r>
    </w:p>
    <w:p w:rsidR="00BA0C2B" w:rsidRDefault="00EE3629">
      <w:pPr>
        <w:pStyle w:val="affffff6"/>
        <w:ind w:firstLine="420"/>
      </w:pPr>
      <w:r>
        <w:rPr>
          <w:rFonts w:hint="eastAsia"/>
        </w:rPr>
        <w:t>GB/T 16886.12</w:t>
      </w:r>
      <w:r w:rsidR="0044671B">
        <w:rPr>
          <w:rFonts w:hint="eastAsia"/>
        </w:rPr>
        <w:t>-2017</w:t>
      </w:r>
      <w:r>
        <w:rPr>
          <w:rFonts w:hint="eastAsia"/>
        </w:rPr>
        <w:t xml:space="preserve">  医疗器械生物学评价  第12部分：样品制备与参照材料（GB/T ISO 10993-12:2012, IDT）</w:t>
      </w:r>
    </w:p>
    <w:p w:rsidR="00BA0C2B" w:rsidRDefault="00EE3629">
      <w:pPr>
        <w:pStyle w:val="affffff6"/>
        <w:ind w:firstLine="420"/>
      </w:pPr>
      <w:r>
        <w:rPr>
          <w:rFonts w:hint="eastAsia"/>
        </w:rPr>
        <w:t>GB/T 16886.17  医疗器械生物学评价  第17部分：可沥滤物允许限量的建立（GB/T 16886.17-2005, ISO 10993-17：2002, IDT）</w:t>
      </w:r>
    </w:p>
    <w:p w:rsidR="00BA0C2B" w:rsidRDefault="00EE3629">
      <w:pPr>
        <w:pStyle w:val="affffff6"/>
        <w:ind w:firstLine="420"/>
      </w:pPr>
      <w:r>
        <w:rPr>
          <w:rFonts w:hint="eastAsia"/>
        </w:rPr>
        <w:t>YY/T 0290.1  眼科光学  人工晶状体  第1部分：术语（YY/T 0290.1-2021, ISO 11979-1:2018, MOD）</w:t>
      </w:r>
    </w:p>
    <w:p w:rsidR="00BA0C2B" w:rsidRDefault="00EE3629">
      <w:pPr>
        <w:pStyle w:val="affffff6"/>
        <w:ind w:firstLine="420"/>
      </w:pPr>
      <w:r>
        <w:rPr>
          <w:rFonts w:hint="eastAsia"/>
        </w:rPr>
        <w:t>YY 0290.2  眼科光学  人工晶状体  第2部分:光学性能及测试方法（YY 0290.2-2021, ISO 11979-2:2014, MOD）</w:t>
      </w:r>
    </w:p>
    <w:p w:rsidR="00BA0C2B" w:rsidRDefault="00EE3629">
      <w:pPr>
        <w:pStyle w:val="affffff6"/>
        <w:ind w:firstLine="420"/>
      </w:pPr>
      <w:r>
        <w:rPr>
          <w:rFonts w:hint="eastAsia"/>
        </w:rPr>
        <w:t>YY 0290.3  眼科光学  人工晶状体  第3部分:机械性能及测试方法（YY 0290.3-2018，ISO 11979-3:2012, MOD）</w:t>
      </w:r>
    </w:p>
    <w:p w:rsidR="00BA0C2B" w:rsidRDefault="00EE3629">
      <w:pPr>
        <w:pStyle w:val="affffff6"/>
        <w:ind w:firstLine="420"/>
      </w:pPr>
      <w:r>
        <w:rPr>
          <w:rFonts w:hint="eastAsia"/>
        </w:rPr>
        <w:t>YY/T 0316   医疗器械风险管理对医疗器械的应用（YY/T 0316-2016, ISO 14971更正版:2007, IDT）</w:t>
      </w:r>
    </w:p>
    <w:p w:rsidR="00BA0C2B" w:rsidRDefault="00EE3629">
      <w:pPr>
        <w:pStyle w:val="affffff6"/>
        <w:ind w:firstLine="420"/>
      </w:pPr>
      <w:r>
        <w:rPr>
          <w:rFonts w:hint="eastAsia"/>
        </w:rPr>
        <w:lastRenderedPageBreak/>
        <w:t>ISO/TS 21726  医疗器械生物学评价 毒理学关注阈值（TTC）在评价医疗器械成分生物相容性中的应用（</w:t>
      </w:r>
      <w:r>
        <w:t>Biological evaluation of medical devices -- Application of the threshold of toxicological concern (TTC) for assessing biocompatibility of medical device constituents</w:t>
      </w:r>
      <w:r>
        <w:rPr>
          <w:rFonts w:hint="eastAsia"/>
        </w:rPr>
        <w:t>）</w:t>
      </w:r>
    </w:p>
    <w:p w:rsidR="00BA0C2B" w:rsidRDefault="00BA0C2B">
      <w:pPr>
        <w:pStyle w:val="affffff6"/>
        <w:ind w:firstLine="420"/>
      </w:pPr>
    </w:p>
    <w:p w:rsidR="00BA0C2B" w:rsidRDefault="00EE3629">
      <w:pPr>
        <w:pStyle w:val="1"/>
        <w:numPr>
          <w:ilvl w:val="0"/>
          <w:numId w:val="28"/>
        </w:numPr>
      </w:pPr>
      <w:bookmarkStart w:id="13" w:name="_Toc105403649"/>
      <w:bookmarkStart w:id="14" w:name="_Toc29630"/>
      <w:r>
        <w:rPr>
          <w:rFonts w:hint="eastAsia"/>
        </w:rPr>
        <w:t>术语</w:t>
      </w:r>
      <w:r>
        <w:t>和定义</w:t>
      </w:r>
      <w:bookmarkEnd w:id="13"/>
      <w:bookmarkEnd w:id="14"/>
    </w:p>
    <w:p w:rsidR="00BA0C2B" w:rsidRDefault="00EE3629">
      <w:pPr>
        <w:pStyle w:val="affffff6"/>
        <w:ind w:firstLine="420"/>
      </w:pPr>
      <w:r>
        <w:rPr>
          <w:rFonts w:hint="eastAsia"/>
        </w:rPr>
        <w:t>YY/T 0290.1界定的术语和定义适用于本文件。</w:t>
      </w:r>
    </w:p>
    <w:p w:rsidR="00BA0C2B" w:rsidRDefault="00EE3629">
      <w:pPr>
        <w:pStyle w:val="1"/>
        <w:numPr>
          <w:ilvl w:val="0"/>
          <w:numId w:val="28"/>
        </w:numPr>
      </w:pPr>
      <w:bookmarkStart w:id="15" w:name="_Toc4608"/>
      <w:bookmarkStart w:id="16" w:name="_Toc105403650"/>
      <w:r>
        <w:rPr>
          <w:rFonts w:hint="eastAsia"/>
        </w:rPr>
        <w:t>人工</w:t>
      </w:r>
      <w:r>
        <w:t>晶状体</w:t>
      </w:r>
      <w:r>
        <w:rPr>
          <w:rFonts w:hint="eastAsia"/>
        </w:rPr>
        <w:t>的</w:t>
      </w:r>
      <w:r>
        <w:t>生物相容性</w:t>
      </w:r>
      <w:r>
        <w:rPr>
          <w:rFonts w:hint="eastAsia"/>
        </w:rPr>
        <w:t>评价通用</w:t>
      </w:r>
      <w:r>
        <w:t>要求</w:t>
      </w:r>
      <w:bookmarkEnd w:id="15"/>
      <w:bookmarkEnd w:id="16"/>
    </w:p>
    <w:p w:rsidR="00BA0C2B" w:rsidRDefault="00EE3629">
      <w:pPr>
        <w:pStyle w:val="affffff6"/>
        <w:ind w:firstLine="420"/>
      </w:pPr>
      <w:r>
        <w:rPr>
          <w:rFonts w:hint="eastAsia"/>
        </w:rPr>
        <w:t>试验材料的生物相容性评价，应按照YY/T 0316的要求进行初始风险评定。参照表1、表2和YY/T 0290.1确定试验材料的定义和有代表性样品的定量。至少，按第5章所述的试验，应独立于初始风险评定结果进行，以对人工晶状体进行理化性能的表征。然后，应根据GB/T 16886.1和GB/T 16886.2的原则和要求，按照每个生物学评价方案，对材料进行生物安全评价，并考虑理化试验的结果。</w:t>
      </w:r>
    </w:p>
    <w:p w:rsidR="00BA0C2B" w:rsidRDefault="00EE3629">
      <w:pPr>
        <w:pStyle w:val="affffff6"/>
        <w:ind w:firstLine="420"/>
      </w:pPr>
      <w:r>
        <w:rPr>
          <w:rFonts w:hint="eastAsia"/>
        </w:rPr>
        <w:t>此外，风险评定应包括材料改变的潜在评定，比如钙化。该风险评定宜考虑材料的临床使用史和通过动物模型测试材料的长期稳定性。</w:t>
      </w:r>
    </w:p>
    <w:p w:rsidR="00BA0C2B" w:rsidRDefault="00EE3629">
      <w:pPr>
        <w:pStyle w:val="affffff6"/>
        <w:ind w:firstLine="420"/>
      </w:pPr>
      <w:r>
        <w:rPr>
          <w:rFonts w:hint="eastAsia"/>
        </w:rPr>
        <w:t>按照GB/T 16886.1、GB/T 16886.2、GB/T 16886.3、GB/T 16886.5、GB/T 16886.6、GB/T 16886.10、GB/T 16886.12</w:t>
      </w:r>
      <w:r w:rsidR="0044671B">
        <w:rPr>
          <w:rFonts w:hint="eastAsia"/>
        </w:rPr>
        <w:t>-2017</w:t>
      </w:r>
      <w:r>
        <w:rPr>
          <w:rFonts w:hint="eastAsia"/>
        </w:rPr>
        <w:t>、GB/T 16886.17和ISO/TS 21726及本文件的要求进行生物相容性试验。</w:t>
      </w:r>
    </w:p>
    <w:p w:rsidR="00BA0C2B" w:rsidRDefault="00EE3629">
      <w:pPr>
        <w:pStyle w:val="affffff6"/>
        <w:ind w:firstLine="420"/>
      </w:pPr>
      <w:r>
        <w:rPr>
          <w:rFonts w:hint="eastAsia"/>
        </w:rPr>
        <w:t>应按YY/T 0316的要求，将材料的现有信息和评价过程中获得的所有信息汇集到总体风险效益评定中。GB/T 16886.1描述了这些评价内容。</w:t>
      </w:r>
    </w:p>
    <w:p w:rsidR="00BA0C2B" w:rsidRDefault="00EE3629">
      <w:pPr>
        <w:pStyle w:val="affffff6"/>
        <w:ind w:firstLine="420"/>
      </w:pPr>
      <w:r>
        <w:rPr>
          <w:rFonts w:hint="eastAsia"/>
        </w:rPr>
        <w:t>当人工晶状体是对人工晶状体母型的修改</w:t>
      </w:r>
      <w:r>
        <w:t>时</w:t>
      </w:r>
      <w:r>
        <w:rPr>
          <w:rFonts w:hint="eastAsia"/>
        </w:rPr>
        <w:t>，参照ISO/TR 22979</w:t>
      </w:r>
      <w:r>
        <w:rPr>
          <w:vertAlign w:val="superscript"/>
        </w:rPr>
        <w:t>[1]</w:t>
      </w:r>
      <w:r>
        <w:rPr>
          <w:rFonts w:hint="eastAsia"/>
        </w:rPr>
        <w:t>。</w:t>
      </w:r>
    </w:p>
    <w:p w:rsidR="00BA0C2B" w:rsidRDefault="00EE3629">
      <w:pPr>
        <w:jc w:val="center"/>
      </w:pPr>
      <w:r>
        <w:rPr>
          <w:rFonts w:ascii="Calibri" w:hAnsi="Calibri" w:cs="宋体" w:hint="eastAsia"/>
          <w:szCs w:val="22"/>
        </w:rPr>
        <w:t>表</w:t>
      </w:r>
      <w:r>
        <w:rPr>
          <w:rFonts w:ascii="Calibri" w:hAnsi="Calibri"/>
          <w:szCs w:val="22"/>
        </w:rPr>
        <w:t xml:space="preserve">1 </w:t>
      </w:r>
      <w:r>
        <w:rPr>
          <w:rFonts w:ascii="Calibri" w:hAnsi="Calibri" w:cs="宋体" w:hint="eastAsia"/>
          <w:szCs w:val="22"/>
        </w:rPr>
        <w:t>代表性样品理化试验的允许量</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2126"/>
        <w:gridCol w:w="1893"/>
      </w:tblGrid>
      <w:tr w:rsidR="00BA0C2B">
        <w:trPr>
          <w:jc w:val="center"/>
        </w:trPr>
        <w:tc>
          <w:tcPr>
            <w:tcW w:w="4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0C2B" w:rsidRDefault="00EE3629">
            <w:pPr>
              <w:jc w:val="center"/>
            </w:pPr>
            <w:r>
              <w:rPr>
                <w:rFonts w:ascii="Calibri" w:hAnsi="Calibri" w:cs="宋体" w:hint="eastAsia"/>
                <w:szCs w:val="22"/>
              </w:rPr>
              <w:t>试验</w:t>
            </w:r>
          </w:p>
        </w:tc>
        <w:tc>
          <w:tcPr>
            <w:tcW w:w="4019" w:type="dxa"/>
            <w:gridSpan w:val="2"/>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cs="宋体" w:hint="eastAsia"/>
                <w:szCs w:val="22"/>
              </w:rPr>
              <w:t>试验材料</w:t>
            </w:r>
          </w:p>
        </w:tc>
      </w:tr>
      <w:tr w:rsidR="00BA0C2B">
        <w:trPr>
          <w:jc w:val="center"/>
        </w:trPr>
        <w:tc>
          <w:tcPr>
            <w:tcW w:w="4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C2B" w:rsidRDefault="00BA0C2B">
            <w:pPr>
              <w:rPr>
                <w:rFonts w:ascii="Calibri" w:hAnsi="Calibr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cs="宋体" w:hint="eastAsia"/>
                <w:szCs w:val="22"/>
              </w:rPr>
              <w:t>无菌人工晶状体成品</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cs="宋体" w:hint="eastAsia"/>
                <w:szCs w:val="22"/>
              </w:rPr>
              <w:t>代表性样品</w:t>
            </w:r>
            <w:r>
              <w:rPr>
                <w:rFonts w:ascii="Calibri" w:hAnsi="Calibri"/>
                <w:szCs w:val="22"/>
                <w:vertAlign w:val="superscript"/>
              </w:rPr>
              <w:t>a</w:t>
            </w:r>
          </w:p>
        </w:tc>
      </w:tr>
      <w:tr w:rsidR="00BA0C2B">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极限浸提</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r>
      <w:tr w:rsidR="00BA0C2B">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可沥滤物</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r>
      <w:tr w:rsidR="00BA0C2B">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水解稳定性</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r>
      <w:tr w:rsidR="00BA0C2B">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抗紫外线</w:t>
            </w:r>
            <w:r>
              <w:rPr>
                <w:rFonts w:ascii="Calibri" w:hAnsi="Calibri"/>
                <w:szCs w:val="22"/>
              </w:rPr>
              <w:t>/</w:t>
            </w:r>
            <w:r>
              <w:rPr>
                <w:rFonts w:ascii="Calibri" w:hAnsi="Calibri" w:cs="宋体" w:hint="eastAsia"/>
                <w:szCs w:val="22"/>
              </w:rPr>
              <w:t>可见光的光照稳定性</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BA0C2B">
            <w:pPr>
              <w:jc w:val="center"/>
            </w:pPr>
          </w:p>
        </w:tc>
      </w:tr>
      <w:tr w:rsidR="00BA0C2B">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proofErr w:type="spellStart"/>
            <w:r>
              <w:rPr>
                <w:rFonts w:ascii="Calibri" w:hAnsi="Calibri"/>
                <w:szCs w:val="22"/>
              </w:rPr>
              <w:t>Nd</w:t>
            </w:r>
            <w:proofErr w:type="spellEnd"/>
            <w:r>
              <w:rPr>
                <w:rFonts w:ascii="Calibri" w:hAnsi="Calibri"/>
                <w:szCs w:val="22"/>
              </w:rPr>
              <w:t>-YAG</w:t>
            </w:r>
            <w:r>
              <w:rPr>
                <w:rFonts w:ascii="Calibri" w:hAnsi="Calibri" w:cs="宋体" w:hint="eastAsia"/>
                <w:szCs w:val="22"/>
              </w:rPr>
              <w:t>激光照射稳定性</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BA0C2B">
            <w:pPr>
              <w:jc w:val="center"/>
            </w:pPr>
          </w:p>
        </w:tc>
      </w:tr>
      <w:tr w:rsidR="00BA0C2B">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不溶无机物</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BA0C2B">
            <w:pPr>
              <w:jc w:val="center"/>
            </w:pPr>
          </w:p>
        </w:tc>
      </w:tr>
      <w:tr w:rsidR="00BA0C2B">
        <w:trPr>
          <w:jc w:val="center"/>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szCs w:val="22"/>
                <w:vertAlign w:val="superscript"/>
              </w:rPr>
              <w:t xml:space="preserve">a </w:t>
            </w:r>
            <w:r>
              <w:rPr>
                <w:rFonts w:ascii="Calibri" w:hAnsi="Calibri" w:cs="宋体" w:hint="eastAsia"/>
                <w:sz w:val="22"/>
                <w:szCs w:val="28"/>
              </w:rPr>
              <w:t>样品的生产和加工，包括预期灭菌，等同于人工晶状体，中心厚度与最终产品相同（通常为</w:t>
            </w:r>
            <w:r>
              <w:rPr>
                <w:rFonts w:ascii="Calibri" w:hAnsi="Calibri"/>
                <w:sz w:val="22"/>
                <w:szCs w:val="28"/>
              </w:rPr>
              <w:t>20</w:t>
            </w:r>
            <w:r>
              <w:rPr>
                <w:rFonts w:ascii="Calibri" w:hAnsi="Calibri" w:hint="eastAsia"/>
                <w:sz w:val="22"/>
                <w:szCs w:val="28"/>
              </w:rPr>
              <w:t>.</w:t>
            </w:r>
            <w:r>
              <w:rPr>
                <w:rFonts w:ascii="Calibri" w:hAnsi="Calibri"/>
                <w:sz w:val="22"/>
                <w:szCs w:val="28"/>
              </w:rPr>
              <w:t xml:space="preserve">0 D </w:t>
            </w:r>
            <w:r>
              <w:rPr>
                <w:rFonts w:ascii="Calibri" w:hAnsi="Calibri" w:cs="宋体" w:hint="eastAsia"/>
                <w:sz w:val="22"/>
                <w:szCs w:val="28"/>
              </w:rPr>
              <w:t>人工晶状体）。</w:t>
            </w:r>
          </w:p>
        </w:tc>
      </w:tr>
    </w:tbl>
    <w:p w:rsidR="00BA0C2B" w:rsidRDefault="00BA0C2B">
      <w:pPr>
        <w:jc w:val="center"/>
      </w:pPr>
    </w:p>
    <w:p w:rsidR="00BA0C2B" w:rsidRDefault="00BA0C2B">
      <w:pPr>
        <w:jc w:val="center"/>
      </w:pPr>
    </w:p>
    <w:p w:rsidR="00BA0C2B" w:rsidRDefault="00BA0C2B">
      <w:pPr>
        <w:jc w:val="center"/>
      </w:pPr>
    </w:p>
    <w:p w:rsidR="00BA0C2B" w:rsidRDefault="00BA0C2B">
      <w:pPr>
        <w:jc w:val="center"/>
      </w:pPr>
    </w:p>
    <w:p w:rsidR="00BA0C2B" w:rsidRDefault="00BA0C2B">
      <w:pPr>
        <w:jc w:val="center"/>
      </w:pPr>
    </w:p>
    <w:p w:rsidR="00BA0C2B" w:rsidRDefault="00BA0C2B">
      <w:pPr>
        <w:jc w:val="center"/>
      </w:pPr>
    </w:p>
    <w:p w:rsidR="00BA0C2B" w:rsidRDefault="00BA0C2B">
      <w:pPr>
        <w:jc w:val="center"/>
      </w:pPr>
    </w:p>
    <w:p w:rsidR="00BA0C2B" w:rsidRDefault="00EE3629">
      <w:pPr>
        <w:jc w:val="center"/>
      </w:pPr>
      <w:r>
        <w:rPr>
          <w:rFonts w:ascii="Calibri" w:hAnsi="Calibri" w:cs="宋体" w:hint="eastAsia"/>
          <w:szCs w:val="22"/>
        </w:rPr>
        <w:lastRenderedPageBreak/>
        <w:t>表</w:t>
      </w:r>
      <w:r>
        <w:rPr>
          <w:rFonts w:ascii="Calibri" w:hAnsi="Calibri"/>
          <w:szCs w:val="22"/>
        </w:rPr>
        <w:t xml:space="preserve">2 </w:t>
      </w:r>
      <w:r>
        <w:rPr>
          <w:rFonts w:ascii="Calibri" w:hAnsi="Calibri" w:cs="宋体" w:hint="eastAsia"/>
          <w:szCs w:val="22"/>
        </w:rPr>
        <w:t>代表性样品生物学试验的允许量</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2126"/>
        <w:gridCol w:w="1893"/>
      </w:tblGrid>
      <w:tr w:rsidR="00BA0C2B">
        <w:trPr>
          <w:jc w:val="center"/>
        </w:trPr>
        <w:tc>
          <w:tcPr>
            <w:tcW w:w="4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0C2B" w:rsidRDefault="00EE3629">
            <w:pPr>
              <w:jc w:val="center"/>
            </w:pPr>
            <w:r>
              <w:rPr>
                <w:rFonts w:ascii="Calibri" w:hAnsi="Calibri" w:cs="宋体" w:hint="eastAsia"/>
                <w:szCs w:val="22"/>
              </w:rPr>
              <w:t>试验</w:t>
            </w:r>
          </w:p>
        </w:tc>
        <w:tc>
          <w:tcPr>
            <w:tcW w:w="4019" w:type="dxa"/>
            <w:gridSpan w:val="2"/>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cs="宋体" w:hint="eastAsia"/>
                <w:szCs w:val="22"/>
              </w:rPr>
              <w:t>试验材料</w:t>
            </w:r>
          </w:p>
        </w:tc>
      </w:tr>
      <w:tr w:rsidR="00BA0C2B">
        <w:trPr>
          <w:jc w:val="center"/>
        </w:trPr>
        <w:tc>
          <w:tcPr>
            <w:tcW w:w="4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C2B" w:rsidRDefault="00BA0C2B">
            <w:pPr>
              <w:rPr>
                <w:rFonts w:ascii="Calibri" w:hAnsi="Calibri"/>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cs="宋体" w:hint="eastAsia"/>
                <w:szCs w:val="22"/>
              </w:rPr>
              <w:t>无菌人工晶状体成品</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cs="宋体" w:hint="eastAsia"/>
                <w:szCs w:val="22"/>
              </w:rPr>
              <w:t>代表性样品</w:t>
            </w:r>
            <w:r>
              <w:rPr>
                <w:rFonts w:ascii="Calibri" w:hAnsi="Calibri"/>
                <w:szCs w:val="22"/>
                <w:vertAlign w:val="superscript"/>
              </w:rPr>
              <w:t>a</w:t>
            </w:r>
          </w:p>
        </w:tc>
      </w:tr>
      <w:tr w:rsidR="00BA0C2B">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细胞毒性</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r>
      <w:tr w:rsidR="00BA0C2B">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皮肤致敏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r>
      <w:tr w:rsidR="00BA0C2B">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遗传毒性</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r>
      <w:tr w:rsidR="00BA0C2B">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植入后局部反应</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szCs w:val="22"/>
              </w:rPr>
              <w:t>X</w:t>
            </w:r>
          </w:p>
        </w:tc>
      </w:tr>
      <w:tr w:rsidR="00BA0C2B">
        <w:trPr>
          <w:jc w:val="center"/>
        </w:trPr>
        <w:tc>
          <w:tcPr>
            <w:tcW w:w="450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眼植入试验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proofErr w:type="spellStart"/>
            <w:r>
              <w:rPr>
                <w:rFonts w:ascii="Calibri" w:hAnsi="Calibri"/>
                <w:szCs w:val="22"/>
              </w:rPr>
              <w:t>X</w:t>
            </w:r>
            <w:r>
              <w:rPr>
                <w:rFonts w:ascii="Calibri" w:hAnsi="Calibri"/>
                <w:szCs w:val="22"/>
                <w:vertAlign w:val="superscript"/>
              </w:rPr>
              <w:t>b</w:t>
            </w:r>
            <w:proofErr w:type="spellEnd"/>
          </w:p>
        </w:tc>
        <w:tc>
          <w:tcPr>
            <w:tcW w:w="1893"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BA0C2B">
            <w:pPr>
              <w:jc w:val="center"/>
            </w:pPr>
          </w:p>
        </w:tc>
      </w:tr>
      <w:tr w:rsidR="00BA0C2B">
        <w:trPr>
          <w:jc w:val="center"/>
        </w:trPr>
        <w:tc>
          <w:tcPr>
            <w:tcW w:w="8522" w:type="dxa"/>
            <w:gridSpan w:val="3"/>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rPr>
                <w:sz w:val="22"/>
                <w:szCs w:val="28"/>
              </w:rPr>
            </w:pPr>
            <w:r>
              <w:rPr>
                <w:rFonts w:ascii="Calibri" w:hAnsi="Calibri"/>
                <w:szCs w:val="22"/>
                <w:vertAlign w:val="superscript"/>
              </w:rPr>
              <w:t xml:space="preserve">a </w:t>
            </w:r>
            <w:r>
              <w:rPr>
                <w:rFonts w:ascii="Calibri" w:hAnsi="Calibri" w:cs="宋体" w:hint="eastAsia"/>
                <w:sz w:val="22"/>
                <w:szCs w:val="28"/>
              </w:rPr>
              <w:t>样品的生产和加工，</w:t>
            </w:r>
            <w:bookmarkStart w:id="17" w:name="OLE_LINK1"/>
            <w:r>
              <w:rPr>
                <w:rFonts w:ascii="Calibri" w:hAnsi="Calibri" w:cs="宋体" w:hint="eastAsia"/>
                <w:sz w:val="22"/>
                <w:szCs w:val="28"/>
              </w:rPr>
              <w:t>包括预期灭菌，等同于人工晶状体，中心厚度与最终产品相同（通常为</w:t>
            </w:r>
            <w:r>
              <w:rPr>
                <w:rFonts w:ascii="Calibri" w:hAnsi="Calibri"/>
                <w:sz w:val="22"/>
                <w:szCs w:val="28"/>
              </w:rPr>
              <w:t>20</w:t>
            </w:r>
            <w:r>
              <w:rPr>
                <w:rFonts w:ascii="Calibri" w:hAnsi="Calibri" w:hint="eastAsia"/>
                <w:sz w:val="22"/>
                <w:szCs w:val="28"/>
              </w:rPr>
              <w:t>.</w:t>
            </w:r>
            <w:r>
              <w:rPr>
                <w:rFonts w:ascii="Calibri" w:hAnsi="Calibri"/>
                <w:sz w:val="22"/>
                <w:szCs w:val="28"/>
              </w:rPr>
              <w:t xml:space="preserve">0 D </w:t>
            </w:r>
            <w:r>
              <w:rPr>
                <w:rFonts w:ascii="Calibri" w:hAnsi="Calibri" w:cs="宋体" w:hint="eastAsia"/>
                <w:sz w:val="22"/>
                <w:szCs w:val="28"/>
              </w:rPr>
              <w:t>人工晶状体）。</w:t>
            </w:r>
            <w:bookmarkEnd w:id="17"/>
          </w:p>
          <w:p w:rsidR="00BA0C2B" w:rsidRDefault="00EE3629">
            <w:pPr>
              <w:jc w:val="left"/>
            </w:pPr>
            <w:r>
              <w:rPr>
                <w:rFonts w:ascii="Calibri" w:hAnsi="Calibri"/>
                <w:sz w:val="22"/>
                <w:szCs w:val="28"/>
                <w:vertAlign w:val="superscript"/>
              </w:rPr>
              <w:t>b</w:t>
            </w:r>
            <w:r>
              <w:rPr>
                <w:rFonts w:ascii="Calibri" w:hAnsi="Calibri" w:cs="宋体" w:hint="eastAsia"/>
                <w:sz w:val="22"/>
                <w:szCs w:val="28"/>
              </w:rPr>
              <w:t>考虑到人眼和动物眼的差异，人工晶状体能与动物的解剖结构相适应。</w:t>
            </w:r>
          </w:p>
        </w:tc>
      </w:tr>
    </w:tbl>
    <w:p w:rsidR="00BA0C2B" w:rsidRDefault="00EE3629">
      <w:pPr>
        <w:pStyle w:val="1"/>
        <w:numPr>
          <w:ilvl w:val="0"/>
          <w:numId w:val="28"/>
        </w:numPr>
      </w:pPr>
      <w:bookmarkStart w:id="18" w:name="_Toc105403651"/>
      <w:bookmarkStart w:id="19" w:name="_Toc8959"/>
      <w:r>
        <w:rPr>
          <w:rFonts w:hint="eastAsia"/>
        </w:rPr>
        <w:t>理化</w:t>
      </w:r>
      <w:r>
        <w:t>试验</w:t>
      </w:r>
      <w:bookmarkEnd w:id="18"/>
      <w:bookmarkEnd w:id="19"/>
    </w:p>
    <w:p w:rsidR="00BA0C2B" w:rsidRDefault="00EE3629">
      <w:pPr>
        <w:pStyle w:val="a7"/>
        <w:numPr>
          <w:ilvl w:val="1"/>
          <w:numId w:val="28"/>
        </w:numPr>
        <w:spacing w:before="156" w:after="156"/>
      </w:pPr>
      <w:r>
        <w:rPr>
          <w:rFonts w:hint="eastAsia"/>
        </w:rPr>
        <w:t xml:space="preserve"> 概述</w:t>
      </w:r>
    </w:p>
    <w:p w:rsidR="00BA0C2B" w:rsidRDefault="00EE3629">
      <w:pPr>
        <w:pStyle w:val="affffff6"/>
        <w:ind w:firstLine="420"/>
      </w:pPr>
      <w:r>
        <w:rPr>
          <w:rFonts w:hint="eastAsia"/>
        </w:rPr>
        <w:t>应按表3中所列内容进行理化试验，以表征人工晶状体的理化特性，并有助于对因试验材料的加工、使用中的处理或（模拟）老化而产生的化合物进行风险分析。表3中的试验结果宜作为按YY/T 0316进行风险评定的信息。</w:t>
      </w:r>
    </w:p>
    <w:p w:rsidR="00BA0C2B" w:rsidRDefault="00EE3629">
      <w:pPr>
        <w:pStyle w:val="affffff6"/>
        <w:ind w:firstLine="420"/>
      </w:pPr>
      <w:r>
        <w:rPr>
          <w:rFonts w:hint="eastAsia"/>
        </w:rPr>
        <w:t>理化试验结果宜按GB/T 16886.17和ISO/TS 21726进行全身毒理学评价。</w:t>
      </w:r>
    </w:p>
    <w:p w:rsidR="00BA0C2B" w:rsidRDefault="00EE3629">
      <w:pPr>
        <w:jc w:val="center"/>
      </w:pPr>
      <w:r>
        <w:rPr>
          <w:rFonts w:ascii="Calibri" w:hAnsi="Calibri" w:cs="宋体" w:hint="eastAsia"/>
          <w:szCs w:val="22"/>
        </w:rPr>
        <w:t>表</w:t>
      </w:r>
      <w:r>
        <w:rPr>
          <w:rFonts w:ascii="Calibri" w:hAnsi="Calibri"/>
          <w:szCs w:val="22"/>
        </w:rPr>
        <w:t xml:space="preserve">3 </w:t>
      </w:r>
      <w:r>
        <w:rPr>
          <w:rFonts w:ascii="Calibri" w:hAnsi="Calibri" w:cs="宋体" w:hint="eastAsia"/>
          <w:szCs w:val="22"/>
        </w:rPr>
        <w:t>理化试验及试验目的</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
        <w:gridCol w:w="2690"/>
        <w:gridCol w:w="5295"/>
      </w:tblGrid>
      <w:tr w:rsidR="00BA0C2B">
        <w:trPr>
          <w:jc w:val="center"/>
        </w:trPr>
        <w:tc>
          <w:tcPr>
            <w:tcW w:w="3227" w:type="dxa"/>
            <w:gridSpan w:val="2"/>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cs="宋体" w:hint="eastAsia"/>
                <w:szCs w:val="22"/>
              </w:rPr>
              <w:t>试验项目</w:t>
            </w:r>
          </w:p>
        </w:tc>
        <w:tc>
          <w:tcPr>
            <w:tcW w:w="5295"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center"/>
            </w:pPr>
            <w:r>
              <w:rPr>
                <w:rFonts w:ascii="Calibri" w:hAnsi="Calibri" w:cs="宋体" w:hint="eastAsia"/>
                <w:szCs w:val="22"/>
              </w:rPr>
              <w:t>目的</w:t>
            </w:r>
          </w:p>
        </w:tc>
      </w:tr>
      <w:tr w:rsidR="00BA0C2B">
        <w:trPr>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szCs w:val="22"/>
              </w:rPr>
              <w:t>a</w:t>
            </w:r>
            <w:r>
              <w:rPr>
                <w:rFonts w:ascii="Calibri" w:hAnsi="Calibri" w:cs="宋体" w:hint="eastAsia"/>
                <w:szCs w:val="22"/>
              </w:rPr>
              <w:t>）</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极限浸提</w:t>
            </w:r>
          </w:p>
        </w:tc>
        <w:tc>
          <w:tcPr>
            <w:tcW w:w="5295"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确定并量化人工晶状体中可浸提材料的总量，合成过程和添加剂中可能存在的残留物，或生产和包装过程中的杂质，并用来进行风险评定。</w:t>
            </w:r>
          </w:p>
        </w:tc>
      </w:tr>
      <w:tr w:rsidR="00BA0C2B">
        <w:trPr>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r>
              <w:rPr>
                <w:rFonts w:ascii="Calibri" w:hAnsi="Calibri"/>
                <w:szCs w:val="22"/>
              </w:rPr>
              <w:t>b</w:t>
            </w:r>
            <w:r>
              <w:rPr>
                <w:rFonts w:ascii="Calibri" w:hAnsi="Calibri" w:cs="宋体" w:hint="eastAsia"/>
                <w:szCs w:val="22"/>
              </w:rPr>
              <w:t>）</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可沥滤物</w:t>
            </w:r>
          </w:p>
        </w:tc>
        <w:tc>
          <w:tcPr>
            <w:tcW w:w="5295"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确定并量化人工晶状体在模拟生理环境下释放的物质，用来确定临床使用过程中的风险。</w:t>
            </w:r>
          </w:p>
        </w:tc>
      </w:tr>
      <w:tr w:rsidR="00BA0C2B">
        <w:trPr>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szCs w:val="22"/>
              </w:rPr>
              <w:t>c</w:t>
            </w:r>
            <w:r>
              <w:rPr>
                <w:rFonts w:ascii="Calibri" w:hAnsi="Calibri" w:cs="宋体" w:hint="eastAsia"/>
                <w:szCs w:val="22"/>
              </w:rPr>
              <w:t>）</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水解稳定性</w:t>
            </w:r>
          </w:p>
        </w:tc>
        <w:tc>
          <w:tcPr>
            <w:tcW w:w="5295"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确定并量化因水解作用可能产生的降解产物，以确定人工晶状体在水性环境下的稳定性，并分析水解产物的潜在风险。</w:t>
            </w:r>
          </w:p>
        </w:tc>
      </w:tr>
      <w:tr w:rsidR="00BA0C2B">
        <w:trPr>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szCs w:val="22"/>
              </w:rPr>
              <w:t>d</w:t>
            </w:r>
            <w:r>
              <w:rPr>
                <w:rFonts w:ascii="Calibri" w:hAnsi="Calibri" w:cs="宋体" w:hint="eastAsia"/>
                <w:szCs w:val="22"/>
              </w:rPr>
              <w:t>）</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抗紫外线</w:t>
            </w:r>
            <w:r>
              <w:rPr>
                <w:rFonts w:ascii="Calibri" w:hAnsi="Calibri"/>
                <w:szCs w:val="22"/>
              </w:rPr>
              <w:t>/</w:t>
            </w:r>
            <w:r>
              <w:rPr>
                <w:rFonts w:ascii="Calibri" w:hAnsi="Calibri" w:cs="宋体" w:hint="eastAsia"/>
                <w:szCs w:val="22"/>
              </w:rPr>
              <w:t>可见光的光照稳定性</w:t>
            </w:r>
          </w:p>
        </w:tc>
        <w:tc>
          <w:tcPr>
            <w:tcW w:w="5295"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表述紫外线</w:t>
            </w:r>
            <w:r>
              <w:rPr>
                <w:rFonts w:ascii="Calibri" w:hAnsi="Calibri"/>
                <w:szCs w:val="22"/>
              </w:rPr>
              <w:t>/</w:t>
            </w:r>
            <w:r>
              <w:rPr>
                <w:rFonts w:ascii="Calibri" w:hAnsi="Calibri" w:cs="宋体" w:hint="eastAsia"/>
                <w:szCs w:val="22"/>
              </w:rPr>
              <w:t>可见光照射对人工晶状体光学、机械和化学性能的影响，并分析光照产物的潜在风险。</w:t>
            </w:r>
          </w:p>
        </w:tc>
      </w:tr>
      <w:tr w:rsidR="00BA0C2B">
        <w:trPr>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szCs w:val="22"/>
              </w:rPr>
              <w:t>e</w:t>
            </w:r>
            <w:r>
              <w:rPr>
                <w:rFonts w:ascii="Calibri" w:hAnsi="Calibri" w:cs="宋体" w:hint="eastAsia"/>
                <w:szCs w:val="22"/>
              </w:rPr>
              <w:t>）</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proofErr w:type="spellStart"/>
            <w:r>
              <w:rPr>
                <w:rFonts w:ascii="Calibri" w:hAnsi="Calibri"/>
                <w:szCs w:val="22"/>
              </w:rPr>
              <w:t>Nd</w:t>
            </w:r>
            <w:proofErr w:type="spellEnd"/>
            <w:r>
              <w:rPr>
                <w:rFonts w:ascii="Calibri" w:hAnsi="Calibri"/>
                <w:szCs w:val="22"/>
              </w:rPr>
              <w:t>-YAG</w:t>
            </w:r>
            <w:r>
              <w:rPr>
                <w:rFonts w:ascii="Calibri" w:hAnsi="Calibri" w:cs="宋体" w:hint="eastAsia"/>
                <w:szCs w:val="22"/>
              </w:rPr>
              <w:t>激光照射稳定性</w:t>
            </w:r>
          </w:p>
        </w:tc>
        <w:tc>
          <w:tcPr>
            <w:tcW w:w="5295"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确定人工晶状体在</w:t>
            </w:r>
            <w:proofErr w:type="spellStart"/>
            <w:r>
              <w:rPr>
                <w:rFonts w:ascii="Calibri" w:hAnsi="Calibri"/>
                <w:szCs w:val="22"/>
              </w:rPr>
              <w:t>Nd</w:t>
            </w:r>
            <w:proofErr w:type="spellEnd"/>
            <w:r>
              <w:rPr>
                <w:rFonts w:ascii="Calibri" w:hAnsi="Calibri"/>
                <w:szCs w:val="22"/>
              </w:rPr>
              <w:t>-YAG</w:t>
            </w:r>
            <w:r>
              <w:rPr>
                <w:rFonts w:ascii="Calibri" w:hAnsi="Calibri" w:cs="宋体" w:hint="eastAsia"/>
                <w:szCs w:val="22"/>
              </w:rPr>
              <w:t>激光照射对人工晶状体化学性能的影响，并分析激光照射产物的潜在风险。</w:t>
            </w:r>
          </w:p>
        </w:tc>
      </w:tr>
      <w:tr w:rsidR="00BA0C2B">
        <w:trPr>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szCs w:val="22"/>
              </w:rPr>
              <w:t>f</w:t>
            </w:r>
            <w:r>
              <w:rPr>
                <w:rFonts w:ascii="Calibri" w:hAnsi="Calibri" w:cs="宋体" w:hint="eastAsia"/>
                <w:szCs w:val="22"/>
              </w:rPr>
              <w:t>）</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不溶无机物</w:t>
            </w:r>
          </w:p>
        </w:tc>
        <w:tc>
          <w:tcPr>
            <w:tcW w:w="5295" w:type="dxa"/>
            <w:tcBorders>
              <w:top w:val="single" w:sz="4" w:space="0" w:color="000000"/>
              <w:left w:val="single" w:sz="4" w:space="0" w:color="000000"/>
              <w:bottom w:val="single" w:sz="4" w:space="0" w:color="000000"/>
              <w:right w:val="single" w:sz="4" w:space="0" w:color="000000"/>
            </w:tcBorders>
            <w:shd w:val="clear" w:color="auto" w:fill="auto"/>
          </w:tcPr>
          <w:p w:rsidR="00BA0C2B" w:rsidRDefault="00EE3629">
            <w:pPr>
              <w:jc w:val="left"/>
            </w:pPr>
            <w:r>
              <w:rPr>
                <w:rFonts w:ascii="Calibri" w:hAnsi="Calibri" w:cs="宋体" w:hint="eastAsia"/>
                <w:szCs w:val="22"/>
              </w:rPr>
              <w:t>量化在生产加工和包装过程中的不溶无机物含量，并进行风险分析。</w:t>
            </w:r>
          </w:p>
        </w:tc>
      </w:tr>
    </w:tbl>
    <w:p w:rsidR="00BA0C2B" w:rsidRDefault="00EE3629">
      <w:pPr>
        <w:pStyle w:val="a7"/>
        <w:numPr>
          <w:ilvl w:val="1"/>
          <w:numId w:val="28"/>
        </w:numPr>
        <w:spacing w:before="156" w:after="156"/>
      </w:pPr>
      <w:r>
        <w:rPr>
          <w:rFonts w:hint="eastAsia"/>
        </w:rPr>
        <w:t xml:space="preserve"> 物理/化学描述</w:t>
      </w:r>
    </w:p>
    <w:p w:rsidR="00BA0C2B" w:rsidRDefault="00EE3629">
      <w:pPr>
        <w:pStyle w:val="affffff6"/>
        <w:ind w:firstLine="420"/>
      </w:pPr>
      <w:r>
        <w:rPr>
          <w:rFonts w:hint="eastAsia"/>
        </w:rPr>
        <w:t>制造商应提供产品配方中每种成分的描述，有助于物理化学试验结果的分析。</w:t>
      </w:r>
    </w:p>
    <w:p w:rsidR="00BA0C2B" w:rsidRDefault="00EE3629">
      <w:pPr>
        <w:pStyle w:val="affffff6"/>
        <w:ind w:firstLine="420"/>
      </w:pPr>
      <w:r>
        <w:rPr>
          <w:rFonts w:hint="eastAsia"/>
        </w:rPr>
        <w:t>制造商应提供每种成分的描述，如适用：</w:t>
      </w:r>
    </w:p>
    <w:p w:rsidR="00BA0C2B" w:rsidRDefault="00EE3629">
      <w:pPr>
        <w:pStyle w:val="affffff6"/>
        <w:ind w:firstLine="420"/>
      </w:pPr>
      <w:r>
        <w:rPr>
          <w:rFonts w:hint="eastAsia"/>
        </w:rPr>
        <w:t>a）名称——提供化学名称和美国化学文摘服务社（CAS）注册号；</w:t>
      </w:r>
    </w:p>
    <w:p w:rsidR="00BA0C2B" w:rsidRDefault="00EE3629">
      <w:pPr>
        <w:pStyle w:val="affffff6"/>
        <w:ind w:firstLine="420"/>
      </w:pPr>
      <w:r>
        <w:rPr>
          <w:rFonts w:hint="eastAsia"/>
        </w:rPr>
        <w:t>b）结构式——提供化学结构和分子式；</w:t>
      </w:r>
    </w:p>
    <w:p w:rsidR="00BA0C2B" w:rsidRDefault="00EE3629">
      <w:pPr>
        <w:pStyle w:val="affffff6"/>
        <w:ind w:firstLine="420"/>
      </w:pPr>
      <w:r>
        <w:rPr>
          <w:rFonts w:hint="eastAsia"/>
        </w:rPr>
        <w:lastRenderedPageBreak/>
        <w:t>c) 如果成分来自于生物源性材料，应说明获得的生物体及其来源。</w:t>
      </w:r>
    </w:p>
    <w:p w:rsidR="00BA0C2B" w:rsidRDefault="00EE3629">
      <w:pPr>
        <w:pStyle w:val="affffff6"/>
        <w:ind w:firstLine="420"/>
      </w:pPr>
      <w:r>
        <w:rPr>
          <w:rFonts w:hint="eastAsia"/>
        </w:rPr>
        <w:t>制造商应提供聚合物终产品，如适用：</w:t>
      </w:r>
    </w:p>
    <w:p w:rsidR="00BA0C2B" w:rsidRDefault="00EE3629">
      <w:pPr>
        <w:pStyle w:val="affffff6"/>
        <w:ind w:firstLine="420"/>
      </w:pPr>
      <w:r>
        <w:rPr>
          <w:rFonts w:hint="eastAsia"/>
        </w:rPr>
        <w:t>d) 结构式——提供化学结构和分子式。</w:t>
      </w:r>
    </w:p>
    <w:p w:rsidR="00BA0C2B" w:rsidRDefault="00EE3629">
      <w:pPr>
        <w:pStyle w:val="a7"/>
        <w:numPr>
          <w:ilvl w:val="1"/>
          <w:numId w:val="28"/>
        </w:numPr>
        <w:spacing w:before="156" w:after="156"/>
      </w:pPr>
      <w:r>
        <w:rPr>
          <w:rFonts w:hint="eastAsia"/>
        </w:rPr>
        <w:t xml:space="preserve"> 极限浸提试验</w:t>
      </w:r>
    </w:p>
    <w:p w:rsidR="00BA0C2B" w:rsidRDefault="00EE3629">
      <w:pPr>
        <w:pStyle w:val="affffff6"/>
        <w:ind w:left="210" w:firstLine="420"/>
      </w:pPr>
      <w:r>
        <w:rPr>
          <w:rFonts w:hint="eastAsia"/>
        </w:rPr>
        <w:t>试验材料应按附录A中给出的方法，在极限浸提条件下进行浸提试验。其他的替代方法如被证明有效也适用。</w:t>
      </w:r>
    </w:p>
    <w:p w:rsidR="00BA0C2B" w:rsidRDefault="00EE3629">
      <w:pPr>
        <w:pStyle w:val="affffff6"/>
        <w:ind w:left="210" w:firstLine="420"/>
      </w:pPr>
      <w:r>
        <w:t>应包括</w:t>
      </w:r>
      <w:r>
        <w:rPr>
          <w:rFonts w:hint="eastAsia"/>
        </w:rPr>
        <w:t>以下内容：</w:t>
      </w:r>
    </w:p>
    <w:p w:rsidR="00BA0C2B" w:rsidRDefault="00EE3629">
      <w:pPr>
        <w:pStyle w:val="affffff6"/>
        <w:ind w:left="210" w:firstLine="420"/>
      </w:pPr>
      <w:r>
        <w:rPr>
          <w:rFonts w:hint="eastAsia"/>
        </w:rPr>
        <w:t>a)</w:t>
      </w:r>
      <w:r>
        <w:rPr>
          <w:rFonts w:hint="eastAsia"/>
        </w:rPr>
        <w:tab/>
        <w:t>对选取的每种溶剂的理由应进行论证和记录；</w:t>
      </w:r>
    </w:p>
    <w:p w:rsidR="00BA0C2B" w:rsidRDefault="00EE3629">
      <w:pPr>
        <w:pStyle w:val="affffff6"/>
        <w:ind w:left="210" w:firstLine="420"/>
      </w:pPr>
      <w:r>
        <w:rPr>
          <w:rFonts w:hint="eastAsia"/>
        </w:rPr>
        <w:t>b)</w:t>
      </w:r>
      <w:r>
        <w:rPr>
          <w:rFonts w:hint="eastAsia"/>
        </w:rPr>
        <w:tab/>
        <w:t>试验前后都应对试验材料进行称重，并计算其质量变化。</w:t>
      </w:r>
    </w:p>
    <w:p w:rsidR="00BA0C2B" w:rsidRDefault="00EE3629">
      <w:pPr>
        <w:pStyle w:val="affffff6"/>
        <w:ind w:left="210" w:firstLine="420"/>
      </w:pPr>
      <w:r>
        <w:rPr>
          <w:rFonts w:hint="eastAsia"/>
        </w:rPr>
        <w:t>c)</w:t>
      </w:r>
      <w:r>
        <w:rPr>
          <w:rFonts w:hint="eastAsia"/>
        </w:rPr>
        <w:tab/>
        <w:t>进行充分的浸提后，应对浸提介质中材料的可能的可浸提成分进行定性和定量分析，如加工过程污染物、残留单体、添加剂以及其他的可浸提成分。</w:t>
      </w:r>
    </w:p>
    <w:p w:rsidR="00BA0C2B" w:rsidRDefault="00EE3629">
      <w:pPr>
        <w:pStyle w:val="affffff6"/>
        <w:ind w:left="210" w:firstLine="420"/>
      </w:pPr>
      <w:r>
        <w:rPr>
          <w:rFonts w:hint="eastAsia"/>
        </w:rPr>
        <w:t>根据试验结果，应对可浸提成分产生的潜在危害进行风险评价。</w:t>
      </w:r>
    </w:p>
    <w:p w:rsidR="00BA0C2B" w:rsidRDefault="00EE3629">
      <w:pPr>
        <w:pStyle w:val="a7"/>
        <w:numPr>
          <w:ilvl w:val="1"/>
          <w:numId w:val="28"/>
        </w:numPr>
        <w:spacing w:before="156" w:after="156"/>
      </w:pPr>
      <w:r>
        <w:rPr>
          <w:rFonts w:hint="eastAsia"/>
        </w:rPr>
        <w:t>可沥滤物试验</w:t>
      </w:r>
    </w:p>
    <w:p w:rsidR="00BA0C2B" w:rsidRDefault="00EE3629">
      <w:pPr>
        <w:pStyle w:val="affffff6"/>
        <w:ind w:firstLine="420"/>
      </w:pPr>
      <w:r>
        <w:rPr>
          <w:rFonts w:hint="eastAsia"/>
        </w:rPr>
        <w:t>试验材料应按附录B中给出的方法，在模拟生理环境中进行可沥滤物试验。其他的替代方法如被证明有效也适用。</w:t>
      </w:r>
    </w:p>
    <w:p w:rsidR="00BA0C2B" w:rsidRDefault="00EE3629">
      <w:pPr>
        <w:pStyle w:val="affffff6"/>
        <w:ind w:firstLine="420"/>
      </w:pPr>
      <w:r>
        <w:t>应包括</w:t>
      </w:r>
      <w:r>
        <w:rPr>
          <w:rFonts w:hint="eastAsia"/>
        </w:rPr>
        <w:t>以下内容：</w:t>
      </w:r>
    </w:p>
    <w:p w:rsidR="00BA0C2B" w:rsidRDefault="00EE3629">
      <w:pPr>
        <w:pStyle w:val="affffff6"/>
        <w:ind w:firstLine="420"/>
      </w:pPr>
      <w:r>
        <w:rPr>
          <w:rFonts w:hint="eastAsia"/>
        </w:rPr>
        <w:t>a)</w:t>
      </w:r>
      <w:r>
        <w:rPr>
          <w:rFonts w:hint="eastAsia"/>
        </w:rPr>
        <w:tab/>
        <w:t>对选取的每种溶剂的理由应进行论证并记录；</w:t>
      </w:r>
    </w:p>
    <w:p w:rsidR="00BA0C2B" w:rsidRDefault="00EE3629">
      <w:pPr>
        <w:pStyle w:val="affffff6"/>
        <w:ind w:firstLine="420"/>
      </w:pPr>
      <w:r>
        <w:rPr>
          <w:rFonts w:hint="eastAsia"/>
        </w:rPr>
        <w:t>b)</w:t>
      </w:r>
      <w:r>
        <w:rPr>
          <w:rFonts w:hint="eastAsia"/>
        </w:rPr>
        <w:tab/>
        <w:t>进行充分的浸提后，应对浸提介质中材料的可能的可沥滤物进行定性和定量分析，如加工过程污染物、残留单体、或添加剂以及其他的可沥滤物。</w:t>
      </w:r>
    </w:p>
    <w:p w:rsidR="00BA0C2B" w:rsidRDefault="00EE3629">
      <w:pPr>
        <w:pStyle w:val="affffff6"/>
        <w:ind w:firstLine="420"/>
      </w:pPr>
      <w:r>
        <w:rPr>
          <w:rFonts w:hint="eastAsia"/>
        </w:rPr>
        <w:t>根据试验结果，应对可沥滤物成分产生的潜在危害进行风险评价。</w:t>
      </w:r>
    </w:p>
    <w:p w:rsidR="00BA0C2B" w:rsidRDefault="00EE3629">
      <w:pPr>
        <w:pStyle w:val="a7"/>
        <w:numPr>
          <w:ilvl w:val="1"/>
          <w:numId w:val="28"/>
        </w:numPr>
        <w:spacing w:before="156" w:after="156"/>
      </w:pPr>
      <w:r>
        <w:rPr>
          <w:rFonts w:hint="eastAsia"/>
        </w:rPr>
        <w:t>水解稳定性试验</w:t>
      </w:r>
    </w:p>
    <w:p w:rsidR="00BA0C2B" w:rsidRDefault="00EE3629">
      <w:pPr>
        <w:pStyle w:val="affffff6"/>
        <w:ind w:firstLine="420"/>
      </w:pPr>
      <w:r>
        <w:rPr>
          <w:rFonts w:hint="eastAsia"/>
        </w:rPr>
        <w:t>水解稳定性试验应按附录C中给出的方法进行，</w:t>
      </w:r>
      <w:r>
        <w:t>应包括</w:t>
      </w:r>
      <w:r>
        <w:rPr>
          <w:rFonts w:hint="eastAsia"/>
        </w:rPr>
        <w:t>以下内容：</w:t>
      </w:r>
    </w:p>
    <w:p w:rsidR="00BA0C2B" w:rsidRDefault="00EE3629">
      <w:pPr>
        <w:pStyle w:val="affffff6"/>
        <w:ind w:firstLine="420"/>
      </w:pPr>
      <w:r>
        <w:rPr>
          <w:rFonts w:hint="eastAsia"/>
        </w:rPr>
        <w:t>a）本试验应设计在35℃± 2℃至少5年，或者在更高的温度条件下模拟浸泡至少5年的水环境条件下评价试验材料的稳定性</w:t>
      </w:r>
      <w:r w:rsidR="00E36CC0">
        <w:rPr>
          <w:rFonts w:hint="eastAsia"/>
        </w:rPr>
        <w:t>。</w:t>
      </w:r>
    </w:p>
    <w:p w:rsidR="00BA0C2B" w:rsidRDefault="00EE3629">
      <w:pPr>
        <w:pStyle w:val="affffff6"/>
        <w:ind w:firstLine="360"/>
      </w:pPr>
      <w:r>
        <w:rPr>
          <w:rFonts w:ascii="黑体" w:eastAsia="黑体" w:hAnsi="黑体" w:cs="黑体" w:hint="eastAsia"/>
          <w:sz w:val="18"/>
          <w:szCs w:val="18"/>
        </w:rPr>
        <w:t>注</w:t>
      </w:r>
      <w:r>
        <w:rPr>
          <w:rFonts w:hint="eastAsia"/>
        </w:rPr>
        <w:t>：</w:t>
      </w:r>
      <w:r>
        <w:rPr>
          <w:rFonts w:hint="eastAsia"/>
          <w:sz w:val="18"/>
          <w:szCs w:val="18"/>
        </w:rPr>
        <w:t>当产品不具有水解稳定性时，5年时间被认为足以使试验材料发生改变。而且由于可能存在试验加速条件受限，5年时间也被认为是合适的。</w:t>
      </w:r>
    </w:p>
    <w:p w:rsidR="00BA0C2B" w:rsidRDefault="00EE3629">
      <w:pPr>
        <w:pStyle w:val="affffff6"/>
        <w:ind w:firstLine="420"/>
      </w:pPr>
      <w:r>
        <w:rPr>
          <w:rFonts w:hint="eastAsia"/>
        </w:rPr>
        <w:t>b）模拟浸泡时间为实际研究时间乘以系数F：</w:t>
      </w:r>
    </w:p>
    <w:p w:rsidR="00BA0C2B" w:rsidRDefault="00EE3629">
      <w:pPr>
        <w:pStyle w:val="affffff6"/>
        <w:ind w:firstLine="420"/>
        <w:jc w:val="center"/>
      </w:pPr>
      <w:r>
        <w:t>F = 2.0</w:t>
      </w:r>
      <w:r>
        <w:rPr>
          <w:vertAlign w:val="superscript"/>
        </w:rPr>
        <w:t>(Ta-To)/10</w:t>
      </w:r>
    </w:p>
    <w:p w:rsidR="00BA0C2B" w:rsidRDefault="00EE3629">
      <w:pPr>
        <w:pStyle w:val="affffff6"/>
        <w:ind w:firstLine="420"/>
      </w:pPr>
      <w:r>
        <w:rPr>
          <w:rFonts w:hint="eastAsia"/>
        </w:rPr>
        <w:t>式中：</w:t>
      </w:r>
    </w:p>
    <w:p w:rsidR="00BA0C2B" w:rsidRDefault="00EE3629">
      <w:pPr>
        <w:pStyle w:val="affffff6"/>
        <w:ind w:firstLine="420"/>
      </w:pPr>
      <w:r w:rsidRPr="00EF0CA3">
        <w:rPr>
          <w:i/>
        </w:rPr>
        <w:t>T</w:t>
      </w:r>
      <w:r w:rsidRPr="00EF0CA3">
        <w:rPr>
          <w:i/>
          <w:vertAlign w:val="subscript"/>
        </w:rPr>
        <w:t>a</w:t>
      </w:r>
      <w:r>
        <w:rPr>
          <w:rFonts w:hint="eastAsia"/>
        </w:rPr>
        <w:t>——加速老化温度；</w:t>
      </w:r>
    </w:p>
    <w:p w:rsidR="00BA0C2B" w:rsidRDefault="00EE3629">
      <w:pPr>
        <w:pStyle w:val="affffff6"/>
        <w:ind w:firstLine="420"/>
      </w:pPr>
      <w:r w:rsidRPr="00EF0CA3">
        <w:rPr>
          <w:i/>
        </w:rPr>
        <w:t>T</w:t>
      </w:r>
      <w:r w:rsidRPr="00EF0CA3">
        <w:rPr>
          <w:i/>
          <w:vertAlign w:val="subscript"/>
        </w:rPr>
        <w:t>o</w:t>
      </w:r>
      <w:r>
        <w:rPr>
          <w:rFonts w:hint="eastAsia"/>
        </w:rPr>
        <w:t>——眼内温度(35 ℃)</w:t>
      </w:r>
      <w:r w:rsidR="00E36CC0">
        <w:rPr>
          <w:rFonts w:hint="eastAsia"/>
        </w:rPr>
        <w:t>。</w:t>
      </w:r>
    </w:p>
    <w:p w:rsidR="00BA0C2B" w:rsidRDefault="00EE3629">
      <w:pPr>
        <w:pStyle w:val="affffff6"/>
        <w:ind w:firstLine="420"/>
      </w:pPr>
      <w:r>
        <w:rPr>
          <w:rFonts w:hint="eastAsia"/>
        </w:rPr>
        <w:t>c）应对水解试验后浸泡介质中的化学成分进行定性和定量分析。</w:t>
      </w:r>
    </w:p>
    <w:p w:rsidR="00BA0C2B" w:rsidRDefault="00EE3629">
      <w:pPr>
        <w:pStyle w:val="affffff6"/>
        <w:ind w:firstLine="420"/>
      </w:pPr>
      <w:r>
        <w:rPr>
          <w:rFonts w:hint="eastAsia"/>
        </w:rPr>
        <w:t>d）应在试验前后对试验材料在不低于10倍的光学显微镜下和不低于500倍的扫描电镜下进行检查。应与未作处理的材料进行比较，外表面上应无明显差异，例如气泡、树枝晶、裂纹等；</w:t>
      </w:r>
    </w:p>
    <w:p w:rsidR="00BA0C2B" w:rsidRDefault="00EE3629">
      <w:pPr>
        <w:pStyle w:val="affffff6"/>
        <w:ind w:firstLine="420"/>
      </w:pPr>
      <w:r>
        <w:rPr>
          <w:rFonts w:hint="eastAsia"/>
        </w:rPr>
        <w:t>e）应在试验前后对试验材料进行紫外和可见光波段的光谱透射比试验并记录。通过光谱对比，试验前后试验材料的光谱透过率应无明显改变。</w:t>
      </w:r>
    </w:p>
    <w:p w:rsidR="00BA0C2B" w:rsidRDefault="00EE3629">
      <w:pPr>
        <w:pStyle w:val="affffff6"/>
        <w:ind w:firstLine="420"/>
      </w:pPr>
      <w:r>
        <w:rPr>
          <w:rFonts w:hint="eastAsia"/>
        </w:rPr>
        <w:t>f）若使用人工晶状体成品进行试验，应在试验前后对其光焦度进行测量。若使用试验材料，应进行折射率测量。模拟浸泡至少5年后，对于标称</w:t>
      </w:r>
      <w:r>
        <w:t xml:space="preserve">20 </w:t>
      </w:r>
      <w:r w:rsidRPr="00E36CC0">
        <w:t>D</w:t>
      </w:r>
      <w:r>
        <w:rPr>
          <w:rFonts w:hint="eastAsia"/>
        </w:rPr>
        <w:t>的人工晶状体成品，试验前后光焦度平均绝对误差应不大于0.25</w:t>
      </w:r>
      <w:r w:rsidRPr="00E36CC0">
        <w:rPr>
          <w:rFonts w:hint="eastAsia"/>
        </w:rPr>
        <w:t>D</w:t>
      </w:r>
      <w:r>
        <w:rPr>
          <w:rFonts w:hint="eastAsia"/>
        </w:rPr>
        <w:t>；试验材料试验前后的折射率应无相应改变。</w:t>
      </w:r>
    </w:p>
    <w:p w:rsidR="00BA0C2B" w:rsidRDefault="00EE3629">
      <w:pPr>
        <w:pStyle w:val="affffff6"/>
        <w:ind w:firstLine="420"/>
      </w:pPr>
      <w:r>
        <w:rPr>
          <w:rFonts w:hint="eastAsia"/>
        </w:rPr>
        <w:t>根据试验结果，应对材料在水环境中不稳定性所产生的潜在危害进行风险评价。</w:t>
      </w:r>
    </w:p>
    <w:p w:rsidR="00BA0C2B" w:rsidRDefault="00EE3629">
      <w:pPr>
        <w:pStyle w:val="a7"/>
        <w:numPr>
          <w:ilvl w:val="1"/>
          <w:numId w:val="28"/>
        </w:numPr>
        <w:spacing w:before="156" w:after="156"/>
      </w:pPr>
      <w:r>
        <w:rPr>
          <w:rFonts w:hint="eastAsia"/>
        </w:rPr>
        <w:lastRenderedPageBreak/>
        <w:t>光照稳定性试验</w:t>
      </w:r>
    </w:p>
    <w:p w:rsidR="00BA0C2B" w:rsidRDefault="00EE3629">
      <w:pPr>
        <w:pStyle w:val="affffff6"/>
        <w:ind w:firstLine="420"/>
      </w:pPr>
      <w:r>
        <w:rPr>
          <w:rFonts w:hint="eastAsia"/>
        </w:rPr>
        <w:t>光照稳定性试验应按附录D中给出的方法进行。</w:t>
      </w:r>
    </w:p>
    <w:p w:rsidR="00BA0C2B" w:rsidRDefault="00EE3629">
      <w:pPr>
        <w:pStyle w:val="affffff6"/>
        <w:ind w:firstLine="420"/>
      </w:pPr>
      <w:r>
        <w:t>应包括</w:t>
      </w:r>
      <w:r>
        <w:rPr>
          <w:rFonts w:hint="eastAsia"/>
        </w:rPr>
        <w:t>以下内容：</w:t>
      </w:r>
    </w:p>
    <w:p w:rsidR="00BA0C2B" w:rsidRDefault="00EE3629">
      <w:pPr>
        <w:pStyle w:val="affffff6"/>
        <w:ind w:firstLine="420"/>
      </w:pPr>
      <w:r>
        <w:rPr>
          <w:rFonts w:hint="eastAsia"/>
        </w:rPr>
        <w:t>a）与未照射的试验材料相比，经照射的试验材料的外观应无改变，例如由光照射引起的主体和表面缺陷。</w:t>
      </w:r>
    </w:p>
    <w:p w:rsidR="00BA0C2B" w:rsidRDefault="00EE3629">
      <w:pPr>
        <w:pStyle w:val="affffff6"/>
        <w:ind w:firstLine="420"/>
      </w:pPr>
      <w:r>
        <w:rPr>
          <w:rFonts w:hint="eastAsia"/>
        </w:rPr>
        <w:t>b）经紫外辐射的试验材料与未经辐射的对照材料相比，其紫外/可见光光谱透射比、光焦度和像质应无明显改变。</w:t>
      </w:r>
    </w:p>
    <w:p w:rsidR="00BA0C2B" w:rsidRDefault="00EE3629">
      <w:pPr>
        <w:pStyle w:val="affffff6"/>
        <w:ind w:firstLine="420"/>
      </w:pPr>
      <w:r>
        <w:rPr>
          <w:rFonts w:hint="eastAsia"/>
        </w:rPr>
        <w:t>c）应对照射后受照介质中的化学成分进行定性和定量分析，并与未受照介质进行比较。</w:t>
      </w:r>
    </w:p>
    <w:p w:rsidR="00BA0C2B" w:rsidRDefault="00EE3629">
      <w:pPr>
        <w:pStyle w:val="affffff6"/>
        <w:ind w:firstLine="420"/>
      </w:pPr>
      <w:r>
        <w:rPr>
          <w:rFonts w:hint="eastAsia"/>
        </w:rPr>
        <w:t>d) 此外，对于前房人工晶状体，经照射与未照射的试验材料比较，机械性能应无明显改变。</w:t>
      </w:r>
    </w:p>
    <w:p w:rsidR="00BA0C2B" w:rsidRDefault="00EE3629">
      <w:pPr>
        <w:pStyle w:val="affffff6"/>
        <w:ind w:firstLine="420"/>
      </w:pPr>
      <w:r>
        <w:rPr>
          <w:rFonts w:hint="eastAsia"/>
        </w:rPr>
        <w:t>根据试验结果，应对材料经紫外/可见光照射后不稳定性所产生的潜在危害进行风险评价。</w:t>
      </w:r>
    </w:p>
    <w:p w:rsidR="00BA0C2B" w:rsidRDefault="00EE3629">
      <w:pPr>
        <w:pStyle w:val="a1"/>
        <w:numPr>
          <w:ilvl w:val="255"/>
          <w:numId w:val="0"/>
        </w:numPr>
        <w:ind w:left="363"/>
      </w:pPr>
      <w:r>
        <w:rPr>
          <w:rFonts w:eastAsia="黑体" w:hAnsi="黑体" w:cs="黑体" w:hint="eastAsia"/>
        </w:rPr>
        <w:t>注</w:t>
      </w:r>
      <w:r>
        <w:rPr>
          <w:rFonts w:eastAsia="黑体" w:hAnsi="黑体" w:cs="黑体"/>
        </w:rPr>
        <w:t>1</w:t>
      </w:r>
      <w:r>
        <w:rPr>
          <w:rFonts w:hint="eastAsia"/>
        </w:rPr>
        <w:t>：植入前房人工晶状体的襻受到辐射，因此，需要在照射后进行机械性能试验。</w:t>
      </w:r>
    </w:p>
    <w:p w:rsidR="00BA0C2B" w:rsidRDefault="00EE3629">
      <w:pPr>
        <w:pStyle w:val="a1"/>
        <w:numPr>
          <w:ilvl w:val="255"/>
          <w:numId w:val="0"/>
        </w:numPr>
        <w:ind w:left="363"/>
      </w:pPr>
      <w:r>
        <w:rPr>
          <w:rFonts w:eastAsia="黑体" w:hAnsi="黑体" w:cs="黑体" w:hint="eastAsia"/>
        </w:rPr>
        <w:t>注2</w:t>
      </w:r>
      <w:r>
        <w:rPr>
          <w:rFonts w:hint="eastAsia"/>
        </w:rPr>
        <w:t>：以下参数与模拟眼内状态的人工晶状体受到紫外辐射相关：</w:t>
      </w:r>
    </w:p>
    <w:p w:rsidR="00BA0C2B" w:rsidRPr="00EF0CA3" w:rsidRDefault="00EE3629" w:rsidP="00EF0CA3">
      <w:pPr>
        <w:pStyle w:val="affffff6"/>
        <w:ind w:leftChars="200" w:left="420" w:firstLineChars="0" w:firstLine="360"/>
        <w:rPr>
          <w:sz w:val="18"/>
          <w:szCs w:val="18"/>
        </w:rPr>
      </w:pPr>
      <w:r w:rsidRPr="00EF0CA3">
        <w:rPr>
          <w:sz w:val="18"/>
          <w:szCs w:val="18"/>
        </w:rPr>
        <w:t xml:space="preserve">a) </w:t>
      </w:r>
      <w:r w:rsidRPr="00EF0CA3">
        <w:rPr>
          <w:rFonts w:hint="eastAsia"/>
          <w:sz w:val="18"/>
          <w:szCs w:val="18"/>
        </w:rPr>
        <w:t>模拟体内波长300～400nm紫外辐射强度时，人工晶状体处于漫射光条件下（I</w:t>
      </w:r>
      <w:r w:rsidRPr="00EF0CA3">
        <w:rPr>
          <w:sz w:val="18"/>
          <w:szCs w:val="18"/>
          <w:vertAlign w:val="subscript"/>
        </w:rPr>
        <w:t>1</w:t>
      </w:r>
      <w:r w:rsidRPr="00EF0CA3">
        <w:rPr>
          <w:rFonts w:hint="eastAsia"/>
          <w:sz w:val="18"/>
          <w:szCs w:val="18"/>
        </w:rPr>
        <w:t>）：0.3mW/cm</w:t>
      </w:r>
      <w:r w:rsidRPr="00EF0CA3">
        <w:rPr>
          <w:sz w:val="18"/>
          <w:szCs w:val="18"/>
          <w:vertAlign w:val="superscript"/>
        </w:rPr>
        <w:t>2</w:t>
      </w:r>
      <w:r w:rsidRPr="00EF0CA3">
        <w:rPr>
          <w:rFonts w:hint="eastAsia"/>
          <w:sz w:val="18"/>
          <w:szCs w:val="18"/>
        </w:rPr>
        <w:t>。</w:t>
      </w:r>
    </w:p>
    <w:p w:rsidR="00BA0C2B" w:rsidRPr="00EF0CA3" w:rsidRDefault="00EE3629" w:rsidP="00EF0CA3">
      <w:pPr>
        <w:pStyle w:val="affffff6"/>
        <w:ind w:leftChars="200" w:left="420" w:firstLineChars="0" w:firstLine="360"/>
        <w:rPr>
          <w:sz w:val="18"/>
          <w:szCs w:val="18"/>
        </w:rPr>
      </w:pPr>
      <w:r w:rsidRPr="00EF0CA3">
        <w:rPr>
          <w:rFonts w:hint="eastAsia"/>
          <w:sz w:val="18"/>
          <w:szCs w:val="18"/>
        </w:rPr>
        <w:t>国际上公认在北回归线附近的太阳辐射区域，太阳光的整个强度估计值平均为1kw/m</w:t>
      </w:r>
      <w:r w:rsidRPr="00EF0CA3">
        <w:rPr>
          <w:sz w:val="18"/>
          <w:szCs w:val="18"/>
          <w:vertAlign w:val="superscript"/>
        </w:rPr>
        <w:t>2</w:t>
      </w:r>
      <w:r w:rsidRPr="00EF0CA3">
        <w:rPr>
          <w:rFonts w:hint="eastAsia"/>
          <w:sz w:val="18"/>
          <w:szCs w:val="18"/>
        </w:rPr>
        <w:t>＝100mW/cm</w:t>
      </w:r>
      <w:r w:rsidRPr="00EF0CA3">
        <w:rPr>
          <w:sz w:val="18"/>
          <w:szCs w:val="18"/>
          <w:vertAlign w:val="superscript"/>
        </w:rPr>
        <w:t>2</w:t>
      </w:r>
      <w:r w:rsidRPr="00EF0CA3">
        <w:rPr>
          <w:rFonts w:hint="eastAsia"/>
          <w:sz w:val="18"/>
          <w:szCs w:val="18"/>
        </w:rPr>
        <w:t>。300nm～400nm的近紫外波长部分约为全部强度的6.5％，即为6.5mW/cm</w:t>
      </w:r>
      <w:r w:rsidRPr="00EF0CA3">
        <w:rPr>
          <w:sz w:val="18"/>
          <w:szCs w:val="18"/>
          <w:vertAlign w:val="superscript"/>
        </w:rPr>
        <w:t>2</w:t>
      </w:r>
      <w:r w:rsidRPr="00EF0CA3">
        <w:rPr>
          <w:rFonts w:hint="eastAsia"/>
          <w:sz w:val="18"/>
          <w:szCs w:val="18"/>
        </w:rPr>
        <w:t>。人工晶状体暴露在直达角膜和房水后部的太阳光中时，在太阳光谱范围内，部分的近紫外辐射不能被角膜和房水吸收，会因化学降解而对人工晶状体造成潜在的危害，大概为UV-A辐射总量的40％～50％。假设角膜和房水吸收UV-A50％的辐射，人工晶状体暴露在阳光最大强度时，人工晶状体所处的300nm～400nm的强度为3.25mW/cm</w:t>
      </w:r>
      <w:r w:rsidRPr="00EF0CA3">
        <w:rPr>
          <w:sz w:val="18"/>
          <w:szCs w:val="18"/>
          <w:vertAlign w:val="superscript"/>
        </w:rPr>
        <w:t>2</w:t>
      </w:r>
      <w:r w:rsidRPr="00EF0CA3">
        <w:rPr>
          <w:rFonts w:hint="eastAsia"/>
          <w:sz w:val="18"/>
          <w:szCs w:val="18"/>
        </w:rPr>
        <w:t>。对于漫射情形，反射光强度估计为上述值的1/10。体内状态下人工晶状体的照射大约为0.3mW/cm</w:t>
      </w:r>
      <w:r w:rsidRPr="00EF0CA3">
        <w:rPr>
          <w:sz w:val="18"/>
          <w:szCs w:val="18"/>
          <w:vertAlign w:val="superscript"/>
        </w:rPr>
        <w:t>2</w:t>
      </w:r>
      <w:r w:rsidRPr="00EF0CA3">
        <w:rPr>
          <w:rFonts w:hint="eastAsia"/>
          <w:sz w:val="18"/>
          <w:szCs w:val="18"/>
        </w:rPr>
        <w:t>。</w:t>
      </w:r>
    </w:p>
    <w:p w:rsidR="00BA0C2B" w:rsidRPr="00EF0CA3" w:rsidRDefault="00EE3629" w:rsidP="00EF0CA3">
      <w:pPr>
        <w:pStyle w:val="affffff6"/>
        <w:ind w:leftChars="200" w:left="420" w:firstLineChars="0" w:firstLine="360"/>
        <w:rPr>
          <w:sz w:val="18"/>
          <w:szCs w:val="18"/>
        </w:rPr>
      </w:pPr>
      <w:r w:rsidRPr="00EF0CA3">
        <w:rPr>
          <w:sz w:val="18"/>
          <w:szCs w:val="18"/>
        </w:rPr>
        <w:t xml:space="preserve">b) </w:t>
      </w:r>
      <w:r w:rsidRPr="00EF0CA3">
        <w:rPr>
          <w:rFonts w:hint="eastAsia"/>
          <w:sz w:val="18"/>
          <w:szCs w:val="18"/>
        </w:rPr>
        <w:t>太阳光日照射时间（</w:t>
      </w:r>
      <w:r w:rsidRPr="00EF0CA3">
        <w:rPr>
          <w:i/>
          <w:sz w:val="18"/>
          <w:szCs w:val="18"/>
        </w:rPr>
        <w:t>t</w:t>
      </w:r>
      <w:r w:rsidRPr="00EF0CA3">
        <w:rPr>
          <w:rFonts w:hint="eastAsia"/>
          <w:sz w:val="18"/>
          <w:szCs w:val="18"/>
        </w:rPr>
        <w:t>）：3</w:t>
      </w:r>
      <w:r w:rsidRPr="00300396">
        <w:rPr>
          <w:rFonts w:hint="eastAsia"/>
        </w:rPr>
        <w:t>h</w:t>
      </w:r>
      <w:r w:rsidRPr="00EF0CA3">
        <w:rPr>
          <w:rFonts w:hint="eastAsia"/>
          <w:sz w:val="18"/>
          <w:szCs w:val="18"/>
        </w:rPr>
        <w:t>；</w:t>
      </w:r>
    </w:p>
    <w:p w:rsidR="00BA0C2B" w:rsidRPr="00EF0CA3" w:rsidRDefault="00EE3629" w:rsidP="00EF0CA3">
      <w:pPr>
        <w:pStyle w:val="affffff6"/>
        <w:ind w:leftChars="200" w:left="420" w:firstLineChars="0" w:firstLine="0"/>
        <w:rPr>
          <w:sz w:val="18"/>
          <w:szCs w:val="18"/>
        </w:rPr>
      </w:pPr>
      <w:r w:rsidRPr="00EF0CA3">
        <w:rPr>
          <w:sz w:val="18"/>
          <w:szCs w:val="18"/>
        </w:rPr>
        <w:t xml:space="preserve">c) </w:t>
      </w:r>
      <w:r w:rsidRPr="00EF0CA3">
        <w:rPr>
          <w:rFonts w:hint="eastAsia"/>
          <w:sz w:val="18"/>
          <w:szCs w:val="18"/>
        </w:rPr>
        <w:t>体内照射时间（</w:t>
      </w:r>
      <w:r w:rsidRPr="00EF0CA3">
        <w:rPr>
          <w:i/>
          <w:sz w:val="18"/>
          <w:szCs w:val="18"/>
        </w:rPr>
        <w:t>T</w:t>
      </w:r>
      <w:r w:rsidRPr="00EF0CA3">
        <w:rPr>
          <w:i/>
          <w:sz w:val="18"/>
          <w:szCs w:val="18"/>
          <w:vertAlign w:val="subscript"/>
        </w:rPr>
        <w:t>1</w:t>
      </w:r>
      <w:r w:rsidRPr="00EF0CA3">
        <w:rPr>
          <w:rFonts w:hint="eastAsia"/>
          <w:sz w:val="18"/>
          <w:szCs w:val="18"/>
        </w:rPr>
        <w:t>）：20</w:t>
      </w:r>
      <w:r w:rsidRPr="00EF0CA3">
        <w:rPr>
          <w:i/>
          <w:sz w:val="18"/>
          <w:szCs w:val="18"/>
        </w:rPr>
        <w:t>a</w:t>
      </w:r>
      <w:r w:rsidRPr="00EF0CA3">
        <w:rPr>
          <w:rFonts w:hint="eastAsia"/>
          <w:sz w:val="18"/>
          <w:szCs w:val="18"/>
        </w:rPr>
        <w:t>；</w:t>
      </w:r>
    </w:p>
    <w:p w:rsidR="00BA0C2B" w:rsidRPr="00EF0CA3" w:rsidRDefault="00EE3629" w:rsidP="00EF0CA3">
      <w:pPr>
        <w:pStyle w:val="affffff6"/>
        <w:ind w:leftChars="200" w:left="420" w:firstLineChars="0" w:firstLine="0"/>
        <w:rPr>
          <w:sz w:val="18"/>
          <w:szCs w:val="18"/>
        </w:rPr>
      </w:pPr>
      <w:r w:rsidRPr="00EF0CA3">
        <w:rPr>
          <w:sz w:val="18"/>
          <w:szCs w:val="18"/>
        </w:rPr>
        <w:t xml:space="preserve">d) </w:t>
      </w:r>
      <w:r w:rsidRPr="00EF0CA3">
        <w:rPr>
          <w:rFonts w:hint="eastAsia"/>
          <w:sz w:val="18"/>
          <w:szCs w:val="18"/>
        </w:rPr>
        <w:t>强度因子（</w:t>
      </w:r>
      <w:r w:rsidRPr="00EF0CA3">
        <w:rPr>
          <w:i/>
          <w:sz w:val="18"/>
          <w:szCs w:val="18"/>
        </w:rPr>
        <w:t>n</w:t>
      </w:r>
      <w:r w:rsidRPr="00EF0CA3">
        <w:rPr>
          <w:rFonts w:hint="eastAsia"/>
          <w:sz w:val="18"/>
          <w:szCs w:val="18"/>
        </w:rPr>
        <w:t>）：1（例如：在阳光照耀区域，最大强度）；</w:t>
      </w:r>
    </w:p>
    <w:p w:rsidR="00BA0C2B" w:rsidRPr="00EF0CA3" w:rsidRDefault="00EE3629" w:rsidP="00EF0CA3">
      <w:pPr>
        <w:pStyle w:val="affffff6"/>
        <w:ind w:leftChars="200" w:left="420" w:firstLineChars="0" w:firstLine="0"/>
        <w:rPr>
          <w:sz w:val="18"/>
          <w:szCs w:val="18"/>
        </w:rPr>
      </w:pPr>
      <w:r w:rsidRPr="00EF0CA3">
        <w:rPr>
          <w:rFonts w:hint="eastAsia"/>
          <w:sz w:val="18"/>
          <w:szCs w:val="18"/>
        </w:rPr>
        <w:t>体外试验周期（</w:t>
      </w:r>
      <w:r w:rsidRPr="00EF0CA3">
        <w:rPr>
          <w:i/>
          <w:sz w:val="18"/>
          <w:szCs w:val="18"/>
        </w:rPr>
        <w:t>T</w:t>
      </w:r>
      <w:r w:rsidRPr="00EF0CA3">
        <w:rPr>
          <w:i/>
          <w:sz w:val="18"/>
          <w:szCs w:val="18"/>
          <w:vertAlign w:val="subscript"/>
        </w:rPr>
        <w:t>2</w:t>
      </w:r>
      <w:r w:rsidRPr="00EF0CA3">
        <w:rPr>
          <w:rFonts w:hint="eastAsia"/>
          <w:sz w:val="18"/>
          <w:szCs w:val="18"/>
        </w:rPr>
        <w:t>，以天为单位），用以下公式计算（见参考文献</w:t>
      </w:r>
      <w:r w:rsidRPr="00EF0CA3">
        <w:rPr>
          <w:sz w:val="18"/>
          <w:szCs w:val="18"/>
          <w:vertAlign w:val="superscript"/>
        </w:rPr>
        <w:t>[2]</w:t>
      </w:r>
      <w:r w:rsidRPr="00EF0CA3">
        <w:rPr>
          <w:rFonts w:hint="eastAsia"/>
          <w:sz w:val="18"/>
          <w:szCs w:val="18"/>
        </w:rPr>
        <w:t>），</w:t>
      </w:r>
      <w:r w:rsidRPr="00EF0CA3">
        <w:rPr>
          <w:i/>
          <w:sz w:val="18"/>
          <w:szCs w:val="18"/>
        </w:rPr>
        <w:t>I</w:t>
      </w:r>
      <w:r w:rsidRPr="00EF0CA3">
        <w:rPr>
          <w:i/>
          <w:sz w:val="18"/>
          <w:szCs w:val="18"/>
          <w:vertAlign w:val="subscript"/>
        </w:rPr>
        <w:t>2</w:t>
      </w:r>
      <w:r w:rsidRPr="00EF0CA3">
        <w:rPr>
          <w:rFonts w:hint="eastAsia"/>
          <w:sz w:val="18"/>
          <w:szCs w:val="18"/>
        </w:rPr>
        <w:t>为光源在300nm～400nm光谱范围的体外辐射强度。</w:t>
      </w:r>
    </w:p>
    <w:p w:rsidR="00BA0C2B" w:rsidRPr="00EF0CA3" w:rsidRDefault="00EE3629">
      <w:pPr>
        <w:pStyle w:val="affffff6"/>
        <w:ind w:firstLine="360"/>
        <w:jc w:val="center"/>
        <w:rPr>
          <w:sz w:val="18"/>
          <w:szCs w:val="18"/>
        </w:rPr>
      </w:pPr>
      <w:r w:rsidRPr="00300396">
        <w:rPr>
          <w:rFonts w:hint="eastAsia"/>
          <w:noProof/>
          <w:position w:val="-24"/>
          <w:sz w:val="18"/>
          <w:szCs w:val="18"/>
        </w:rPr>
        <w:drawing>
          <wp:inline distT="0" distB="0" distL="0" distR="0" wp14:anchorId="23993663" wp14:editId="47C8347A">
            <wp:extent cx="1601470" cy="35433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01470" cy="354330"/>
                    </a:xfrm>
                    <a:prstGeom prst="rect">
                      <a:avLst/>
                    </a:prstGeom>
                    <a:noFill/>
                    <a:ln w="9525">
                      <a:noFill/>
                      <a:miter lim="800000"/>
                      <a:headEnd/>
                      <a:tailEnd/>
                    </a:ln>
                  </pic:spPr>
                </pic:pic>
              </a:graphicData>
            </a:graphic>
          </wp:inline>
        </w:drawing>
      </w:r>
    </w:p>
    <w:p w:rsidR="00BA0C2B" w:rsidRPr="00EF0CA3" w:rsidRDefault="00EE3629" w:rsidP="00EF0CA3">
      <w:pPr>
        <w:pStyle w:val="affffff6"/>
        <w:ind w:firstLine="360"/>
        <w:rPr>
          <w:sz w:val="18"/>
          <w:szCs w:val="18"/>
        </w:rPr>
      </w:pPr>
      <w:r w:rsidRPr="00EF0CA3">
        <w:rPr>
          <w:rFonts w:hint="eastAsia"/>
          <w:sz w:val="18"/>
          <w:szCs w:val="18"/>
        </w:rPr>
        <w:t>例如：若</w:t>
      </w:r>
      <w:r w:rsidRPr="00EF0CA3">
        <w:rPr>
          <w:i/>
          <w:sz w:val="18"/>
          <w:szCs w:val="18"/>
        </w:rPr>
        <w:t>I</w:t>
      </w:r>
      <w:r w:rsidRPr="00EF0CA3">
        <w:rPr>
          <w:i/>
          <w:sz w:val="18"/>
          <w:szCs w:val="18"/>
          <w:vertAlign w:val="subscript"/>
        </w:rPr>
        <w:t>2</w:t>
      </w:r>
      <w:r w:rsidRPr="00EF0CA3">
        <w:rPr>
          <w:rFonts w:hint="eastAsia"/>
          <w:sz w:val="18"/>
          <w:szCs w:val="18"/>
        </w:rPr>
        <w:t>＝10mW/cm</w:t>
      </w:r>
      <w:r w:rsidRPr="00EF0CA3">
        <w:rPr>
          <w:sz w:val="18"/>
          <w:szCs w:val="18"/>
          <w:vertAlign w:val="superscript"/>
        </w:rPr>
        <w:t>2</w:t>
      </w:r>
      <w:r w:rsidRPr="00EF0CA3">
        <w:rPr>
          <w:rFonts w:hint="eastAsia"/>
          <w:sz w:val="18"/>
          <w:szCs w:val="18"/>
        </w:rPr>
        <w:t>，则</w:t>
      </w:r>
      <w:r w:rsidRPr="00EF0CA3">
        <w:rPr>
          <w:i/>
          <w:sz w:val="18"/>
          <w:szCs w:val="18"/>
        </w:rPr>
        <w:t>T</w:t>
      </w:r>
      <w:r w:rsidRPr="00EF0CA3">
        <w:rPr>
          <w:i/>
          <w:sz w:val="18"/>
          <w:szCs w:val="18"/>
          <w:vertAlign w:val="subscript"/>
        </w:rPr>
        <w:t>2</w:t>
      </w:r>
      <w:r w:rsidRPr="00EF0CA3">
        <w:rPr>
          <w:rFonts w:hint="eastAsia"/>
          <w:sz w:val="18"/>
          <w:szCs w:val="18"/>
        </w:rPr>
        <w:t>＝27.4d。</w:t>
      </w:r>
    </w:p>
    <w:p w:rsidR="00BA0C2B" w:rsidRDefault="00EE3629">
      <w:pPr>
        <w:pStyle w:val="a7"/>
        <w:numPr>
          <w:ilvl w:val="1"/>
          <w:numId w:val="28"/>
        </w:numPr>
        <w:spacing w:before="156" w:after="156"/>
      </w:pPr>
      <w:proofErr w:type="spellStart"/>
      <w:r>
        <w:rPr>
          <w:rFonts w:hint="eastAsia"/>
        </w:rPr>
        <w:t>Nd</w:t>
      </w:r>
      <w:proofErr w:type="spellEnd"/>
      <w:r>
        <w:rPr>
          <w:rFonts w:hint="eastAsia"/>
        </w:rPr>
        <w:t>－YAG激光照射试验</w:t>
      </w:r>
    </w:p>
    <w:p w:rsidR="00BA0C2B" w:rsidRDefault="00EE3629">
      <w:pPr>
        <w:pStyle w:val="affffff6"/>
        <w:ind w:firstLine="420"/>
      </w:pPr>
      <w:r>
        <w:rPr>
          <w:rFonts w:hint="eastAsia"/>
        </w:rPr>
        <w:t>应按照附录E中给出的方法对激光照射的影响进行评价。</w:t>
      </w:r>
    </w:p>
    <w:p w:rsidR="00BA0C2B" w:rsidRDefault="00EE3629">
      <w:pPr>
        <w:pStyle w:val="affffff6"/>
        <w:ind w:firstLine="420"/>
      </w:pPr>
      <w:r>
        <w:rPr>
          <w:rFonts w:hint="eastAsia"/>
        </w:rPr>
        <w:t>应对激光照射后受照介质的化学成分进行定性和定量分析。</w:t>
      </w:r>
    </w:p>
    <w:p w:rsidR="00BA0C2B" w:rsidRDefault="00EE3629">
      <w:pPr>
        <w:pStyle w:val="affffff6"/>
        <w:ind w:firstLineChars="300" w:firstLine="540"/>
      </w:pPr>
      <w:r>
        <w:rPr>
          <w:rFonts w:ascii="黑体" w:eastAsia="黑体" w:hAnsi="黑体" w:cs="黑体" w:hint="eastAsia"/>
          <w:sz w:val="18"/>
          <w:szCs w:val="18"/>
        </w:rPr>
        <w:t>注</w:t>
      </w:r>
      <w:r>
        <w:rPr>
          <w:rFonts w:hint="eastAsia"/>
        </w:rPr>
        <w:t>：</w:t>
      </w:r>
      <w:proofErr w:type="spellStart"/>
      <w:r>
        <w:rPr>
          <w:sz w:val="18"/>
          <w:szCs w:val="18"/>
        </w:rPr>
        <w:t>Nd</w:t>
      </w:r>
      <w:proofErr w:type="spellEnd"/>
      <w:r>
        <w:rPr>
          <w:rFonts w:hint="eastAsia"/>
          <w:sz w:val="18"/>
          <w:szCs w:val="18"/>
        </w:rPr>
        <w:t>-YAG激光治疗能导致在治疗过程中释放的化学物质浓度升高，引起局部反应。</w:t>
      </w:r>
    </w:p>
    <w:p w:rsidR="00BA0C2B" w:rsidRDefault="00EE3629">
      <w:pPr>
        <w:pStyle w:val="affffff6"/>
        <w:ind w:firstLine="420"/>
      </w:pPr>
      <w:r>
        <w:rPr>
          <w:rFonts w:hint="eastAsia"/>
        </w:rPr>
        <w:t>根据试验结果，应对材料在</w:t>
      </w:r>
      <w:proofErr w:type="spellStart"/>
      <w:r>
        <w:rPr>
          <w:rFonts w:hint="eastAsia"/>
        </w:rPr>
        <w:t>Nd</w:t>
      </w:r>
      <w:proofErr w:type="spellEnd"/>
      <w:r>
        <w:rPr>
          <w:rFonts w:hint="eastAsia"/>
        </w:rPr>
        <w:t>-YAG激光照射后的不稳定性引起的潜在危害进行风险评价。</w:t>
      </w:r>
    </w:p>
    <w:p w:rsidR="00BA0C2B" w:rsidRDefault="00EE3629">
      <w:pPr>
        <w:pStyle w:val="affffff6"/>
        <w:ind w:firstLine="420"/>
      </w:pPr>
      <w:r>
        <w:rPr>
          <w:rFonts w:hint="eastAsia"/>
        </w:rPr>
        <w:t>另外，应按照GB/T 16886.5，用洗脱法或直接接触法对受照介质进行细胞毒性试验，以测定激光照射后的细胞毒性物质。</w:t>
      </w:r>
    </w:p>
    <w:p w:rsidR="00BA0C2B" w:rsidRDefault="00EE3629">
      <w:pPr>
        <w:pStyle w:val="a7"/>
        <w:numPr>
          <w:ilvl w:val="1"/>
          <w:numId w:val="28"/>
        </w:numPr>
        <w:spacing w:before="156" w:after="156"/>
      </w:pPr>
      <w:r>
        <w:rPr>
          <w:rFonts w:hint="eastAsia"/>
        </w:rPr>
        <w:t>不溶无机物评价</w:t>
      </w:r>
    </w:p>
    <w:p w:rsidR="00BA0C2B" w:rsidRDefault="00EE3629">
      <w:pPr>
        <w:pStyle w:val="affffff6"/>
        <w:ind w:firstLine="420"/>
      </w:pPr>
      <w:r>
        <w:rPr>
          <w:rFonts w:hint="eastAsia"/>
        </w:rPr>
        <w:t>应评定制造生产过程中是否存在不溶性无机物，这些无机物可能在制造过程结束后残留在镜片上（例如生产材料、辅料等）。应对人工晶状体所有可检测到的不溶性无机物进行评价，重点是确定潜在生产残留物的具体水平。所用的试验方法应进行确认、验证和证明。在能溶解材料的溶剂中，给出方法的检测限应达到10μg/g。</w:t>
      </w:r>
    </w:p>
    <w:p w:rsidR="00BA0C2B" w:rsidRDefault="00EE3629">
      <w:pPr>
        <w:pStyle w:val="affffff6"/>
        <w:ind w:firstLine="420"/>
      </w:pPr>
      <w:r>
        <w:rPr>
          <w:rFonts w:hint="eastAsia"/>
        </w:rPr>
        <w:t>根据试验结果，应对人工晶状体表面和内部的残留不溶无机物引起的潜在危害进行风险评价。</w:t>
      </w:r>
    </w:p>
    <w:p w:rsidR="00BA0C2B" w:rsidRDefault="00EE3629">
      <w:pPr>
        <w:pStyle w:val="1"/>
        <w:numPr>
          <w:ilvl w:val="0"/>
          <w:numId w:val="29"/>
        </w:numPr>
      </w:pPr>
      <w:bookmarkStart w:id="20" w:name="_Toc105403652"/>
      <w:bookmarkStart w:id="21" w:name="_Toc4194"/>
      <w:r>
        <w:rPr>
          <w:rFonts w:hint="eastAsia"/>
        </w:rPr>
        <w:lastRenderedPageBreak/>
        <w:t>生物学试验</w:t>
      </w:r>
      <w:bookmarkEnd w:id="20"/>
      <w:bookmarkEnd w:id="21"/>
    </w:p>
    <w:p w:rsidR="00BA0C2B" w:rsidRDefault="00EE3629">
      <w:pPr>
        <w:pStyle w:val="a7"/>
        <w:numPr>
          <w:ilvl w:val="0"/>
          <w:numId w:val="0"/>
        </w:numPr>
        <w:spacing w:before="156" w:after="156"/>
      </w:pPr>
      <w:r>
        <w:rPr>
          <w:rFonts w:hint="eastAsia"/>
        </w:rPr>
        <w:t>6.1 概述</w:t>
      </w:r>
    </w:p>
    <w:p w:rsidR="00BA0C2B" w:rsidRDefault="00EE3629">
      <w:pPr>
        <w:pStyle w:val="affffff6"/>
        <w:ind w:firstLine="420"/>
      </w:pPr>
      <w:r>
        <w:rPr>
          <w:rFonts w:hint="eastAsia"/>
        </w:rPr>
        <w:t>生物安全性评价应根据GB/T 16886.1中的原则和要求进行，并考虑理化试验的结果。</w:t>
      </w:r>
    </w:p>
    <w:p w:rsidR="00BA0C2B" w:rsidRDefault="00EE3629">
      <w:pPr>
        <w:pStyle w:val="affffff6"/>
        <w:ind w:firstLine="420"/>
      </w:pPr>
      <w:r>
        <w:rPr>
          <w:rFonts w:hint="eastAsia"/>
        </w:rPr>
        <w:t>至少</w:t>
      </w:r>
      <w:r w:rsidR="00300396">
        <w:rPr>
          <w:rFonts w:hint="eastAsia"/>
        </w:rPr>
        <w:t>应包括</w:t>
      </w:r>
      <w:r>
        <w:rPr>
          <w:rFonts w:hint="eastAsia"/>
        </w:rPr>
        <w:t>以下生物学试验项目：</w:t>
      </w:r>
    </w:p>
    <w:p w:rsidR="00BA0C2B" w:rsidRDefault="00EE3629">
      <w:pPr>
        <w:pStyle w:val="affffff6"/>
        <w:ind w:firstLine="420"/>
      </w:pPr>
      <w:r>
        <w:rPr>
          <w:rFonts w:hint="eastAsia"/>
        </w:rPr>
        <w:t>——细胞毒性（细胞生长和细胞损伤效应）；</w:t>
      </w:r>
    </w:p>
    <w:p w:rsidR="00BA0C2B" w:rsidRDefault="00EE3629">
      <w:pPr>
        <w:pStyle w:val="affffff6"/>
        <w:ind w:firstLine="420"/>
      </w:pPr>
      <w:r>
        <w:rPr>
          <w:rFonts w:hint="eastAsia"/>
        </w:rPr>
        <w:t>——潜在的致敏反应；</w:t>
      </w:r>
    </w:p>
    <w:p w:rsidR="00BA0C2B" w:rsidRDefault="00EE3629">
      <w:pPr>
        <w:pStyle w:val="affffff6"/>
        <w:ind w:firstLine="420"/>
      </w:pPr>
      <w:r>
        <w:rPr>
          <w:rFonts w:hint="eastAsia"/>
        </w:rPr>
        <w:t>——遗传毒性；</w:t>
      </w:r>
    </w:p>
    <w:p w:rsidR="00BA0C2B" w:rsidRDefault="00EE3629">
      <w:pPr>
        <w:pStyle w:val="affffff6"/>
        <w:ind w:firstLine="420"/>
      </w:pPr>
      <w:r>
        <w:rPr>
          <w:rFonts w:hint="eastAsia"/>
        </w:rPr>
        <w:t>——植入后局部反应；</w:t>
      </w:r>
    </w:p>
    <w:p w:rsidR="00BA0C2B" w:rsidRDefault="00EE3629">
      <w:pPr>
        <w:pStyle w:val="affffff6"/>
        <w:ind w:firstLine="420"/>
      </w:pPr>
      <w:r>
        <w:rPr>
          <w:rFonts w:hint="eastAsia"/>
        </w:rPr>
        <w:t>——眼植入。</w:t>
      </w:r>
    </w:p>
    <w:p w:rsidR="00BA0C2B" w:rsidRDefault="00EE3629">
      <w:pPr>
        <w:pStyle w:val="affffff6"/>
        <w:ind w:firstLine="420"/>
      </w:pPr>
      <w:r>
        <w:rPr>
          <w:rFonts w:hint="eastAsia"/>
        </w:rPr>
        <w:t>应采用</w:t>
      </w:r>
      <w:r>
        <w:rPr>
          <w:rStyle w:val="afffffd"/>
          <w:rFonts w:ascii="Times New Roman" w:hint="eastAsia"/>
          <w:kern w:val="2"/>
        </w:rPr>
        <w:t>GB/T 16886</w:t>
      </w:r>
      <w:r>
        <w:rPr>
          <w:rFonts w:hint="eastAsia"/>
        </w:rPr>
        <w:t>的相关标准。本文件6.2到6.6是这些标准的补充。样品制备应按GB/T 16886.12</w:t>
      </w:r>
      <w:r w:rsidR="0044671B">
        <w:rPr>
          <w:rFonts w:hint="eastAsia"/>
        </w:rPr>
        <w:t>-2017</w:t>
      </w:r>
      <w:r>
        <w:rPr>
          <w:rFonts w:hint="eastAsia"/>
        </w:rPr>
        <w:t>中表面积与体积的浸提比例进行，并考虑到补充要求。</w:t>
      </w:r>
    </w:p>
    <w:p w:rsidR="00BA0C2B" w:rsidRDefault="00EE3629">
      <w:pPr>
        <w:pStyle w:val="affffff6"/>
        <w:ind w:firstLine="420"/>
      </w:pPr>
      <w:r>
        <w:rPr>
          <w:rFonts w:hint="eastAsia"/>
        </w:rPr>
        <w:t>在收集了所有生物学试验数据后，应按照GB/T 16886.1进行生物学评价结果的说明和总体风险评定。</w:t>
      </w:r>
    </w:p>
    <w:p w:rsidR="00BA0C2B" w:rsidRDefault="00EE3629">
      <w:pPr>
        <w:pStyle w:val="a7"/>
        <w:numPr>
          <w:ilvl w:val="1"/>
          <w:numId w:val="29"/>
        </w:numPr>
        <w:spacing w:before="156" w:after="156"/>
      </w:pPr>
      <w:r>
        <w:rPr>
          <w:rFonts w:hint="eastAsia"/>
        </w:rPr>
        <w:t xml:space="preserve"> 细胞毒性试验</w:t>
      </w:r>
    </w:p>
    <w:p w:rsidR="00BA0C2B" w:rsidRDefault="00EE3629">
      <w:pPr>
        <w:pStyle w:val="affffff6"/>
        <w:ind w:firstLine="420"/>
      </w:pPr>
      <w:r>
        <w:rPr>
          <w:rFonts w:hint="eastAsia"/>
        </w:rPr>
        <w:t>应按GB/T 16886.5浸提液或直接接触</w:t>
      </w:r>
      <w:r>
        <w:t>试验</w:t>
      </w:r>
      <w:r>
        <w:rPr>
          <w:rFonts w:hint="eastAsia"/>
        </w:rPr>
        <w:t>进行细胞毒性</w:t>
      </w:r>
      <w:r>
        <w:t>检测</w:t>
      </w:r>
      <w:r>
        <w:rPr>
          <w:rFonts w:hint="eastAsia"/>
        </w:rPr>
        <w:t>。</w:t>
      </w:r>
    </w:p>
    <w:p w:rsidR="00BA0C2B" w:rsidRDefault="00EE3629">
      <w:pPr>
        <w:pStyle w:val="a7"/>
        <w:numPr>
          <w:ilvl w:val="1"/>
          <w:numId w:val="29"/>
        </w:numPr>
        <w:spacing w:before="156" w:after="156"/>
      </w:pPr>
      <w:r>
        <w:rPr>
          <w:rFonts w:hint="eastAsia"/>
        </w:rPr>
        <w:t xml:space="preserve"> 致敏试验</w:t>
      </w:r>
    </w:p>
    <w:p w:rsidR="00BA0C2B" w:rsidRDefault="00EE3629">
      <w:pPr>
        <w:pStyle w:val="affffff6"/>
        <w:ind w:firstLine="420"/>
      </w:pPr>
      <w:r>
        <w:rPr>
          <w:rFonts w:hint="eastAsia"/>
        </w:rPr>
        <w:t>应按GB/T 16886.10进行致敏试验，并补充下列要求：</w:t>
      </w:r>
    </w:p>
    <w:p w:rsidR="00BA0C2B" w:rsidRDefault="00EE3629">
      <w:pPr>
        <w:pStyle w:val="affffff6"/>
        <w:ind w:firstLine="420"/>
      </w:pPr>
      <w:r>
        <w:rPr>
          <w:rFonts w:hint="eastAsia"/>
        </w:rPr>
        <w:t>——可选用最大剂量试验方法。局部淋巴结分析试验(LLNA)可在有充分证明的情况下使用；</w:t>
      </w:r>
    </w:p>
    <w:p w:rsidR="00BA0C2B" w:rsidRDefault="00EE3629">
      <w:pPr>
        <w:pStyle w:val="affffff6"/>
        <w:ind w:firstLine="420"/>
      </w:pPr>
      <w:r>
        <w:rPr>
          <w:rFonts w:hint="eastAsia"/>
        </w:rPr>
        <w:t>——试验材料应采用两种不同的浸提介质，一种为生理盐水，另一种为脂溶性或偶极性溶剂。脂溶性或偶极性溶剂应不溶解或降解试验材料。溶剂本身不是已知的刺激物、辅助剂或致敏物。</w:t>
      </w:r>
    </w:p>
    <w:p w:rsidR="00BA0C2B" w:rsidRDefault="00EE3629">
      <w:pPr>
        <w:pStyle w:val="a7"/>
        <w:numPr>
          <w:ilvl w:val="1"/>
          <w:numId w:val="29"/>
        </w:numPr>
        <w:spacing w:before="156" w:after="156"/>
      </w:pPr>
      <w:r>
        <w:rPr>
          <w:rFonts w:hint="eastAsia"/>
        </w:rPr>
        <w:t xml:space="preserve"> 遗传毒性试验</w:t>
      </w:r>
    </w:p>
    <w:p w:rsidR="00BA0C2B" w:rsidRDefault="00EE3629">
      <w:pPr>
        <w:pStyle w:val="affffff6"/>
        <w:ind w:firstLine="420"/>
      </w:pPr>
      <w:r>
        <w:rPr>
          <w:rFonts w:hint="eastAsia"/>
        </w:rPr>
        <w:t>应按GB/T 16886.3进行遗传毒性试验，并补充下列要求，：</w:t>
      </w:r>
    </w:p>
    <w:p w:rsidR="00BA0C2B" w:rsidRDefault="00EE3629">
      <w:pPr>
        <w:pStyle w:val="affffff6"/>
        <w:ind w:firstLine="420"/>
      </w:pPr>
      <w:r>
        <w:rPr>
          <w:rFonts w:hint="eastAsia"/>
        </w:rPr>
        <w:t>——应对材料进行两种溶剂的浸提，一种为生理盐水，另一种为脂溶性或偶极性溶剂。脂溶性或偶极性溶剂应不溶解或降解试验材料。</w:t>
      </w:r>
    </w:p>
    <w:p w:rsidR="00BA0C2B" w:rsidRDefault="00EE3629">
      <w:pPr>
        <w:pStyle w:val="affffff6"/>
        <w:ind w:firstLine="420"/>
      </w:pPr>
      <w:r>
        <w:rPr>
          <w:rFonts w:hint="eastAsia"/>
        </w:rPr>
        <w:t>——应在37 ℃± 2℃，72 h ± 2 h条件下进行浸提。当遗传毒性试验需要使用浸提液进行额外稀释时，稀释系数应在选定的浸提比例范围内。</w:t>
      </w:r>
    </w:p>
    <w:p w:rsidR="00BA0C2B" w:rsidRDefault="00EE3629">
      <w:pPr>
        <w:pStyle w:val="aff1"/>
        <w:numPr>
          <w:ilvl w:val="255"/>
          <w:numId w:val="0"/>
        </w:numPr>
        <w:ind w:firstLineChars="200" w:firstLine="360"/>
      </w:pPr>
      <w:r>
        <w:rPr>
          <w:rFonts w:ascii="黑体" w:eastAsia="黑体" w:hAnsi="黑体" w:cs="黑体" w:hint="eastAsia"/>
        </w:rPr>
        <w:t>注</w:t>
      </w:r>
      <w:r>
        <w:rPr>
          <w:rFonts w:hint="eastAsia"/>
        </w:rPr>
        <w:t>：按GB/T 16886.3进行遗传毒性试验</w:t>
      </w:r>
      <w:r w:rsidR="0044671B">
        <w:rPr>
          <w:rFonts w:hint="eastAsia"/>
        </w:rPr>
        <w:t>要</w:t>
      </w:r>
      <w:r>
        <w:rPr>
          <w:rFonts w:hint="eastAsia"/>
        </w:rPr>
        <w:t>使用一个试验组合，因为一个单独的遗传毒性试验不能说明所有的遗传毒性风险。</w:t>
      </w:r>
    </w:p>
    <w:p w:rsidR="00BA0C2B" w:rsidRDefault="00EE3629">
      <w:pPr>
        <w:pStyle w:val="a7"/>
        <w:numPr>
          <w:ilvl w:val="1"/>
          <w:numId w:val="29"/>
        </w:numPr>
        <w:spacing w:before="156" w:after="156"/>
      </w:pPr>
      <w:r>
        <w:rPr>
          <w:rFonts w:hint="eastAsia"/>
        </w:rPr>
        <w:t xml:space="preserve"> 局部反应试验</w:t>
      </w:r>
    </w:p>
    <w:p w:rsidR="00BA0C2B" w:rsidRDefault="00EE3629">
      <w:pPr>
        <w:pStyle w:val="affffff6"/>
        <w:ind w:firstLine="420"/>
      </w:pPr>
      <w:r>
        <w:rPr>
          <w:rFonts w:hint="eastAsia"/>
        </w:rPr>
        <w:t>应按GB/T 16886.6和附录F的补充要求进行植入后局部反应试验。</w:t>
      </w:r>
    </w:p>
    <w:p w:rsidR="00BA0C2B" w:rsidRDefault="00EE3629">
      <w:pPr>
        <w:pStyle w:val="a7"/>
        <w:numPr>
          <w:ilvl w:val="1"/>
          <w:numId w:val="29"/>
        </w:numPr>
        <w:spacing w:before="156" w:after="156"/>
      </w:pPr>
      <w:r>
        <w:rPr>
          <w:rFonts w:hint="eastAsia"/>
        </w:rPr>
        <w:t xml:space="preserve"> 眼植入试验</w:t>
      </w:r>
    </w:p>
    <w:p w:rsidR="00BA0C2B" w:rsidRDefault="00EE3629">
      <w:pPr>
        <w:pStyle w:val="affffff6"/>
        <w:ind w:firstLine="420"/>
        <w:sectPr w:rsidR="00BA0C2B">
          <w:headerReference w:type="default" r:id="rId16"/>
          <w:footerReference w:type="default" r:id="rId17"/>
          <w:pgSz w:w="11907" w:h="16839"/>
          <w:pgMar w:top="1417" w:right="1134" w:bottom="1134" w:left="1417" w:header="1417" w:footer="1134" w:gutter="0"/>
          <w:pgNumType w:start="1"/>
          <w:cols w:space="425"/>
          <w:docGrid w:type="lines" w:linePitch="312"/>
        </w:sectPr>
      </w:pPr>
      <w:r>
        <w:rPr>
          <w:rFonts w:hint="eastAsia"/>
        </w:rPr>
        <w:t>若制造商不能提供人工晶状体在眼内环境下材料的安全性的文件证明，应进行眼植入试验。该试验应按GB/T 16886.6进行，并补充附录G的要求。当认为该试验不需要时，其风险评定应提供合理的保证，根据以前的临床使用信息和其他相关文献，确保试验材料的新用途所产生的风险是可接受的。</w:t>
      </w:r>
    </w:p>
    <w:p w:rsidR="00BA0C2B" w:rsidRDefault="00BA0C2B">
      <w:pPr>
        <w:pStyle w:val="af7"/>
      </w:pPr>
      <w:bookmarkStart w:id="22" w:name="标准附录"/>
      <w:bookmarkEnd w:id="22"/>
    </w:p>
    <w:p w:rsidR="00BA0C2B" w:rsidRDefault="00BA0C2B">
      <w:pPr>
        <w:pStyle w:val="ac"/>
      </w:pPr>
    </w:p>
    <w:p w:rsidR="00BA0C2B" w:rsidRDefault="00EE3629">
      <w:pPr>
        <w:pStyle w:val="1"/>
        <w:spacing w:before="0" w:after="0" w:line="360" w:lineRule="auto"/>
        <w:jc w:val="center"/>
      </w:pPr>
      <w:bookmarkStart w:id="23" w:name="_Toc105403653"/>
      <w:bookmarkStart w:id="24" w:name="_Toc31752"/>
      <w:r>
        <w:rPr>
          <w:rFonts w:hint="eastAsia"/>
        </w:rPr>
        <w:t>附录</w:t>
      </w:r>
      <w:r>
        <w:rPr>
          <w:rFonts w:hint="eastAsia"/>
        </w:rPr>
        <w:t>A</w:t>
      </w:r>
      <w:r>
        <w:br/>
      </w:r>
      <w:r>
        <w:rPr>
          <w:rFonts w:hint="eastAsia"/>
        </w:rPr>
        <w:t>（规范性）</w:t>
      </w:r>
      <w:r>
        <w:br/>
      </w:r>
      <w:r>
        <w:rPr>
          <w:rFonts w:hint="eastAsia"/>
        </w:rPr>
        <w:t>极限浸提试验</w:t>
      </w:r>
      <w:bookmarkEnd w:id="23"/>
      <w:bookmarkEnd w:id="24"/>
    </w:p>
    <w:p w:rsidR="00BA0C2B" w:rsidRDefault="00EE3629">
      <w:pPr>
        <w:pStyle w:val="afb"/>
        <w:spacing w:before="156" w:after="156"/>
      </w:pPr>
      <w:r>
        <w:rPr>
          <w:rFonts w:hint="eastAsia"/>
        </w:rPr>
        <w:t>目的</w:t>
      </w:r>
    </w:p>
    <w:p w:rsidR="00BA0C2B" w:rsidRDefault="00EE3629">
      <w:pPr>
        <w:pStyle w:val="affffff6"/>
        <w:ind w:firstLine="420"/>
      </w:pPr>
      <w:r>
        <w:rPr>
          <w:rFonts w:hint="eastAsia"/>
        </w:rPr>
        <w:t>本试验目的是</w:t>
      </w:r>
      <w:r>
        <w:t>在</w:t>
      </w:r>
      <w:r>
        <w:rPr>
          <w:rFonts w:hint="eastAsia"/>
        </w:rPr>
        <w:t>极限浸提</w:t>
      </w:r>
      <w:r>
        <w:t>条件下</w:t>
      </w:r>
      <w:r>
        <w:rPr>
          <w:rFonts w:hint="eastAsia"/>
        </w:rPr>
        <w:t>，定性和定量分析人工晶状体的可浸提物和其他浸提物。</w:t>
      </w:r>
    </w:p>
    <w:p w:rsidR="00BA0C2B" w:rsidRDefault="00EE3629">
      <w:pPr>
        <w:pStyle w:val="afb"/>
        <w:spacing w:before="156" w:after="156"/>
      </w:pPr>
      <w:r>
        <w:rPr>
          <w:rFonts w:hint="eastAsia"/>
        </w:rPr>
        <w:t>总则</w:t>
      </w:r>
    </w:p>
    <w:p w:rsidR="00BA0C2B" w:rsidRDefault="00EE3629">
      <w:pPr>
        <w:pStyle w:val="affffff6"/>
        <w:ind w:firstLine="420"/>
      </w:pPr>
      <w:r>
        <w:rPr>
          <w:rFonts w:hint="eastAsia"/>
        </w:rPr>
        <w:t>选择符合当前通用技术水平并满足浓度检测限的分析方法。</w:t>
      </w:r>
    </w:p>
    <w:p w:rsidR="00BA0C2B" w:rsidRDefault="00EE3629">
      <w:pPr>
        <w:pStyle w:val="afb"/>
        <w:spacing w:before="156" w:after="156"/>
      </w:pPr>
      <w:r>
        <w:rPr>
          <w:rFonts w:hint="eastAsia"/>
        </w:rPr>
        <w:t>原理</w:t>
      </w:r>
    </w:p>
    <w:p w:rsidR="00BA0C2B" w:rsidRDefault="00EE3629">
      <w:pPr>
        <w:pStyle w:val="affffff6"/>
        <w:ind w:firstLine="420"/>
      </w:pPr>
      <w:r>
        <w:rPr>
          <w:rFonts w:hint="eastAsia"/>
        </w:rPr>
        <w:t>浸提方法按本附录所述使用常规索氏提取器（</w:t>
      </w:r>
      <w:proofErr w:type="spellStart"/>
      <w:r>
        <w:rPr>
          <w:rFonts w:hint="eastAsia"/>
        </w:rPr>
        <w:t>Soxhlet</w:t>
      </w:r>
      <w:proofErr w:type="spellEnd"/>
      <w:r>
        <w:rPr>
          <w:rFonts w:hint="eastAsia"/>
        </w:rPr>
        <w:t xml:space="preserve"> apparatus）。本附录给出了在处理人工晶状体时特别的注意事项；也规定了使用溶剂的范围。溶剂的选择宜考虑在使试验材料充分溶胀，在浸提过程中不破坏聚合物结构或不溶解材料，同时能够溶解残留单体，从而达到完全浸提。使用水或其他合适的有机溶剂进行浸提。对于如亲水性人工晶状体的某些材料，采用水溶性溶剂和有机溶剂，以保证把亲水性人工晶状体中的亲水性（盐）和疏水性组分（单体、紫外吸收物等）浸提出来。</w:t>
      </w:r>
    </w:p>
    <w:p w:rsidR="00BA0C2B" w:rsidRDefault="00EE3629">
      <w:pPr>
        <w:pStyle w:val="affffff6"/>
        <w:ind w:firstLine="420"/>
      </w:pPr>
      <w:r>
        <w:rPr>
          <w:rFonts w:hint="eastAsia"/>
        </w:rPr>
        <w:t>通过色谱法、分光光度法和/或湿法分析方法宜对人工晶状体材料中浸提出的化学物质进行检测，以确认在制造过程中使用残留单体、交联物、催化剂、杂质、降解产物等物质。</w:t>
      </w:r>
    </w:p>
    <w:p w:rsidR="00BA0C2B" w:rsidRDefault="00EE3629">
      <w:pPr>
        <w:pStyle w:val="affffff6"/>
        <w:ind w:firstLine="420"/>
      </w:pPr>
      <w:r>
        <w:rPr>
          <w:rFonts w:hint="eastAsia"/>
        </w:rPr>
        <w:t>极限浸提在GB/T 16886.12</w:t>
      </w:r>
      <w:r w:rsidR="0044671B">
        <w:rPr>
          <w:rFonts w:hint="eastAsia"/>
        </w:rPr>
        <w:t>-2017</w:t>
      </w:r>
      <w:r>
        <w:rPr>
          <w:rFonts w:hint="eastAsia"/>
        </w:rPr>
        <w:t>中的定义为“随后的浸提至浸提液中的可浸提物质的量小于第一次浸提液中10%检出量的浸提”。GB/T 16886.12-2017附录D中讨论了极限浸提的概念。极限浸提确定了从医疗器械或材料中取出（浸提）的可浸提物的绝对最大量，从而确定了医疗器械或材料在临床使用/生命周期内可能释放的可沥滤物的上限。</w:t>
      </w:r>
    </w:p>
    <w:p w:rsidR="00BA0C2B" w:rsidRDefault="00EE3629">
      <w:pPr>
        <w:pStyle w:val="affffff6"/>
        <w:ind w:firstLine="420"/>
      </w:pPr>
      <w:r>
        <w:rPr>
          <w:rFonts w:hint="eastAsia"/>
        </w:rPr>
        <w:t>如GB/T 16886.12-2017附录D所述，极限浸提涉及在相应浸提条件下用相应浸提介质对试验材料进行连续浸提，直到在某次浸提时用重量法（或其他分析方法）的浸提物的水平小于首次浸提的浸提物水平的10%。每次可浸提物达到10%的水平实际是有挑战性的[例如当10%水平低于方法的检测限（LOQ）];因此，有必要确定建立10%浸提水平的替代方法[例如总峰面积，总有机碳（TOC），不挥发残渣]。宜对这些替代方法进行确认。</w:t>
      </w:r>
    </w:p>
    <w:p w:rsidR="00BA0C2B" w:rsidRDefault="00EE3629">
      <w:pPr>
        <w:pStyle w:val="affffff6"/>
        <w:ind w:firstLine="420"/>
      </w:pPr>
      <w:r>
        <w:rPr>
          <w:rFonts w:hint="eastAsia"/>
        </w:rPr>
        <w:t>当溶剂能充分溶胀试验材料，使得完全浸提情况下，能使用下列方法。</w:t>
      </w:r>
    </w:p>
    <w:p w:rsidR="00BA0C2B" w:rsidRDefault="00EE3629">
      <w:pPr>
        <w:pStyle w:val="afb"/>
        <w:spacing w:before="156" w:after="156"/>
      </w:pPr>
      <w:r>
        <w:rPr>
          <w:rFonts w:hint="eastAsia"/>
        </w:rPr>
        <w:t>试验材料</w:t>
      </w:r>
    </w:p>
    <w:p w:rsidR="00BA0C2B" w:rsidRDefault="00EE3629">
      <w:pPr>
        <w:pStyle w:val="affffff6"/>
        <w:ind w:firstLine="420"/>
      </w:pPr>
      <w:r>
        <w:rPr>
          <w:rFonts w:hint="eastAsia"/>
        </w:rPr>
        <w:t>经过灭菌的人工晶状体成品或有代表性的试验材料，每种浸提介质条件下</w:t>
      </w:r>
      <w:r w:rsidR="0044671B">
        <w:rPr>
          <w:rFonts w:hint="eastAsia"/>
        </w:rPr>
        <w:t>质量</w:t>
      </w:r>
      <w:r>
        <w:rPr>
          <w:rFonts w:hint="eastAsia"/>
        </w:rPr>
        <w:t>不小于200mg。</w:t>
      </w:r>
    </w:p>
    <w:p w:rsidR="00BA0C2B" w:rsidRDefault="00EE3629">
      <w:pPr>
        <w:pStyle w:val="afb"/>
        <w:spacing w:before="156" w:after="156"/>
      </w:pPr>
      <w:r>
        <w:rPr>
          <w:rFonts w:hint="eastAsia"/>
        </w:rPr>
        <w:t>对照材料</w:t>
      </w:r>
    </w:p>
    <w:p w:rsidR="00BA0C2B" w:rsidRDefault="00EE3629">
      <w:pPr>
        <w:pStyle w:val="affffff6"/>
        <w:ind w:firstLine="420"/>
      </w:pPr>
      <w:r>
        <w:rPr>
          <w:rFonts w:hint="eastAsia"/>
        </w:rPr>
        <w:t>按A.8.1的规定制备的空白液作为对照，与试验中使用的溶剂进行比较。</w:t>
      </w:r>
    </w:p>
    <w:p w:rsidR="00BA0C2B" w:rsidRDefault="00EE3629">
      <w:pPr>
        <w:pStyle w:val="afb"/>
        <w:spacing w:before="156" w:after="156"/>
      </w:pPr>
      <w:r>
        <w:rPr>
          <w:rFonts w:hint="eastAsia"/>
        </w:rPr>
        <w:t>试剂</w:t>
      </w:r>
    </w:p>
    <w:p w:rsidR="00BA0C2B" w:rsidRDefault="00EE3629">
      <w:pPr>
        <w:pStyle w:val="afc"/>
        <w:spacing w:before="156" w:after="156"/>
      </w:pPr>
      <w:r>
        <w:rPr>
          <w:rFonts w:asciiTheme="minorEastAsia" w:eastAsiaTheme="minorEastAsia" w:hAnsiTheme="minorEastAsia" w:cstheme="minorEastAsia" w:hint="eastAsia"/>
        </w:rPr>
        <w:t>水：蒸馏水或去离子水</w:t>
      </w:r>
      <w:r>
        <w:rPr>
          <w:rFonts w:hint="eastAsia"/>
        </w:rPr>
        <w:t>。</w:t>
      </w:r>
    </w:p>
    <w:p w:rsidR="00BA0C2B" w:rsidRDefault="00EE3629">
      <w:pPr>
        <w:pStyle w:val="afc"/>
        <w:spacing w:before="156" w:after="156"/>
      </w:pPr>
      <w:r>
        <w:rPr>
          <w:rFonts w:asciiTheme="minorEastAsia" w:eastAsiaTheme="minorEastAsia" w:hAnsiTheme="minorEastAsia" w:cstheme="minorEastAsia" w:hint="eastAsia"/>
        </w:rPr>
        <w:t>有机溶剂：分析纯或优级纯</w:t>
      </w:r>
      <w:r>
        <w:rPr>
          <w:rFonts w:hint="eastAsia"/>
        </w:rPr>
        <w:t>。</w:t>
      </w:r>
    </w:p>
    <w:p w:rsidR="00BA0C2B" w:rsidRDefault="00EE3629">
      <w:pPr>
        <w:pStyle w:val="afc"/>
        <w:spacing w:before="156" w:after="156"/>
      </w:pPr>
      <w:r>
        <w:rPr>
          <w:rFonts w:asciiTheme="minorEastAsia" w:eastAsiaTheme="minorEastAsia" w:hAnsiTheme="minorEastAsia" w:cstheme="minorEastAsia" w:hint="eastAsia"/>
        </w:rPr>
        <w:t>沸石或防爆剂</w:t>
      </w:r>
      <w:r>
        <w:rPr>
          <w:rFonts w:hint="eastAsia"/>
        </w:rPr>
        <w:t>。</w:t>
      </w:r>
    </w:p>
    <w:p w:rsidR="00BA0C2B" w:rsidRDefault="00EE3629">
      <w:pPr>
        <w:pStyle w:val="afc"/>
        <w:spacing w:before="156" w:after="156"/>
      </w:pPr>
      <w:r>
        <w:rPr>
          <w:rFonts w:asciiTheme="minorEastAsia" w:eastAsiaTheme="minorEastAsia" w:hAnsiTheme="minorEastAsia" w:cstheme="minorEastAsia" w:hint="eastAsia"/>
        </w:rPr>
        <w:t>有效干燥剂</w:t>
      </w:r>
      <w:r>
        <w:rPr>
          <w:rFonts w:hint="eastAsia"/>
        </w:rPr>
        <w:t>。</w:t>
      </w:r>
    </w:p>
    <w:p w:rsidR="00BA0C2B" w:rsidRDefault="00EE3629">
      <w:pPr>
        <w:pStyle w:val="afb"/>
        <w:spacing w:before="156" w:after="156"/>
      </w:pPr>
      <w:r>
        <w:rPr>
          <w:rFonts w:hint="eastAsia"/>
        </w:rPr>
        <w:lastRenderedPageBreak/>
        <w:t>仪器</w:t>
      </w:r>
    </w:p>
    <w:p w:rsidR="00BA0C2B" w:rsidRDefault="00EE3629">
      <w:pPr>
        <w:pStyle w:val="affffff6"/>
        <w:ind w:firstLine="420"/>
      </w:pPr>
      <w:r>
        <w:rPr>
          <w:rFonts w:hint="eastAsia"/>
        </w:rPr>
        <w:t>下列仪器推荐使用。</w:t>
      </w:r>
      <w:r w:rsidR="00300396">
        <w:rPr>
          <w:rFonts w:hint="eastAsia"/>
        </w:rPr>
        <w:t>也可</w:t>
      </w:r>
      <w:r>
        <w:rPr>
          <w:rFonts w:hint="eastAsia"/>
        </w:rPr>
        <w:t>使用其他合适的仪器。</w:t>
      </w:r>
    </w:p>
    <w:p w:rsidR="00BA0C2B" w:rsidRDefault="00EE3629">
      <w:pPr>
        <w:pStyle w:val="afffffffff0"/>
      </w:pPr>
      <w:r>
        <w:rPr>
          <w:rFonts w:hint="eastAsia"/>
        </w:rPr>
        <w:t>索氏提取器（</w:t>
      </w:r>
      <w:proofErr w:type="spellStart"/>
      <w:r>
        <w:rPr>
          <w:rFonts w:hint="eastAsia"/>
        </w:rPr>
        <w:t>Soxhlet</w:t>
      </w:r>
      <w:proofErr w:type="spellEnd"/>
      <w:r>
        <w:rPr>
          <w:rFonts w:hint="eastAsia"/>
        </w:rPr>
        <w:t xml:space="preserve"> extraction）,包括冷凝器、圆底烧瓶、加热套、标准硼硅酸盐玻璃器皿。</w:t>
      </w:r>
    </w:p>
    <w:p w:rsidR="00BA0C2B" w:rsidRDefault="00EE3629">
      <w:pPr>
        <w:pStyle w:val="afffffffff0"/>
      </w:pPr>
      <w:r>
        <w:rPr>
          <w:rFonts w:hint="eastAsia"/>
        </w:rPr>
        <w:t>浸提套管, 由打孔不锈钢制成，烧杯，纸或其等同物，适合的玻璃纤维塞子或其他合适的密封物。</w:t>
      </w:r>
    </w:p>
    <w:p w:rsidR="00BA0C2B" w:rsidRDefault="00EE3629">
      <w:pPr>
        <w:pStyle w:val="afffffffff0"/>
      </w:pPr>
      <w:r>
        <w:rPr>
          <w:rFonts w:hint="eastAsia"/>
        </w:rPr>
        <w:t>干燥器, 真空干燥箱或其他适用的干燥器具。</w:t>
      </w:r>
    </w:p>
    <w:p w:rsidR="00BA0C2B" w:rsidRDefault="00EE3629">
      <w:pPr>
        <w:pStyle w:val="afffffffff0"/>
      </w:pPr>
      <w:r>
        <w:rPr>
          <w:rFonts w:hint="eastAsia"/>
        </w:rPr>
        <w:t>分析天平，精确到0.1mg以上。</w:t>
      </w:r>
    </w:p>
    <w:p w:rsidR="00BA0C2B" w:rsidRDefault="00EE3629">
      <w:pPr>
        <w:pStyle w:val="afffffffff0"/>
      </w:pPr>
      <w:r>
        <w:rPr>
          <w:rFonts w:hint="eastAsia"/>
        </w:rPr>
        <w:t>高效液相色谱仪 (HPLC)。</w:t>
      </w:r>
    </w:p>
    <w:p w:rsidR="00BA0C2B" w:rsidRDefault="00EE3629">
      <w:pPr>
        <w:pStyle w:val="afffffffff0"/>
      </w:pPr>
      <w:r>
        <w:rPr>
          <w:rFonts w:hint="eastAsia"/>
        </w:rPr>
        <w:t>气相色谱仪 (GC)。</w:t>
      </w:r>
    </w:p>
    <w:p w:rsidR="00BA0C2B" w:rsidRDefault="00EE3629">
      <w:pPr>
        <w:pStyle w:val="afffffffff0"/>
      </w:pPr>
      <w:r>
        <w:rPr>
          <w:rFonts w:hint="eastAsia"/>
        </w:rPr>
        <w:t>气相色谱仪/质谱仪 (GC/MS)</w:t>
      </w:r>
      <w:r w:rsidR="00300396">
        <w:rPr>
          <w:rFonts w:hint="eastAsia"/>
        </w:rPr>
        <w:t>。</w:t>
      </w:r>
    </w:p>
    <w:p w:rsidR="00BA0C2B" w:rsidRDefault="00EE3629">
      <w:pPr>
        <w:pStyle w:val="afffffffff0"/>
      </w:pPr>
      <w:r>
        <w:rPr>
          <w:rFonts w:hint="eastAsia"/>
        </w:rPr>
        <w:t>旋转蒸发器</w:t>
      </w:r>
      <w:r w:rsidR="00300396">
        <w:rPr>
          <w:rFonts w:hint="eastAsia"/>
        </w:rPr>
        <w:t>。</w:t>
      </w:r>
    </w:p>
    <w:p w:rsidR="00BA0C2B" w:rsidRDefault="00EE3629">
      <w:pPr>
        <w:pStyle w:val="afffffffff0"/>
      </w:pPr>
      <w:r>
        <w:rPr>
          <w:rFonts w:hint="eastAsia"/>
        </w:rPr>
        <w:t>带干燥剂的干燥器</w:t>
      </w:r>
      <w:r w:rsidR="00300396">
        <w:rPr>
          <w:rFonts w:hint="eastAsia"/>
        </w:rPr>
        <w:t>。</w:t>
      </w:r>
    </w:p>
    <w:p w:rsidR="00BA0C2B" w:rsidRDefault="00EE3629">
      <w:pPr>
        <w:pStyle w:val="afb"/>
        <w:spacing w:before="156" w:after="156"/>
      </w:pPr>
      <w:r>
        <w:rPr>
          <w:rFonts w:hint="eastAsia"/>
        </w:rPr>
        <w:t>试验步骤</w:t>
      </w:r>
    </w:p>
    <w:p w:rsidR="00BA0C2B" w:rsidRDefault="00EE3629">
      <w:pPr>
        <w:pStyle w:val="afc"/>
        <w:spacing w:before="156" w:after="156"/>
      </w:pPr>
      <w:r>
        <w:rPr>
          <w:rFonts w:hint="eastAsia"/>
        </w:rPr>
        <w:t>试验</w:t>
      </w:r>
    </w:p>
    <w:p w:rsidR="00BA0C2B" w:rsidRDefault="00EE3629">
      <w:pPr>
        <w:pStyle w:val="affffff6"/>
        <w:ind w:firstLine="420"/>
      </w:pPr>
      <w:r>
        <w:rPr>
          <w:rFonts w:hint="eastAsia"/>
        </w:rPr>
        <w:t>警告：当使用易燃、易爆溶剂时，宜在通风柜中进行。</w:t>
      </w:r>
    </w:p>
    <w:p w:rsidR="00BA0C2B" w:rsidRDefault="00EE3629">
      <w:pPr>
        <w:pStyle w:val="affffff6"/>
        <w:ind w:firstLine="420"/>
      </w:pPr>
      <w:r>
        <w:rPr>
          <w:rFonts w:hint="eastAsia"/>
        </w:rPr>
        <w:t>将人工晶状体在60℃± 5℃干燥箱中干燥至恒重。将人工晶状体在干燥箱内冷却至室温，从干燥箱中转移到干燥器中进一步冷却，且干燥器中放入有效干燥剂。称量干燥过的人工晶状体，精确到0.1mg。</w:t>
      </w:r>
    </w:p>
    <w:p w:rsidR="00BA0C2B" w:rsidRDefault="00EE3629">
      <w:pPr>
        <w:pStyle w:val="affffff6"/>
        <w:ind w:firstLine="420"/>
      </w:pPr>
      <w:r>
        <w:rPr>
          <w:rFonts w:hint="eastAsia"/>
        </w:rPr>
        <w:t>按以下步骤进行试验样品的极限浸提：</w:t>
      </w:r>
    </w:p>
    <w:p w:rsidR="00BA0C2B" w:rsidRDefault="00EE3629">
      <w:pPr>
        <w:pStyle w:val="affffff6"/>
        <w:ind w:firstLine="420"/>
      </w:pPr>
      <w:r>
        <w:rPr>
          <w:rFonts w:hint="eastAsia"/>
        </w:rPr>
        <w:t>a）将人工晶状体放入浸提套管中。必要的话，在烧瓶中放入沸石，烧瓶中放入大约70％体积的合适溶剂。将浸提套管放入索氏提取装置中，装配烧瓶、索氏提取器和冷凝器。将烧瓶放入加热套中。</w:t>
      </w:r>
    </w:p>
    <w:p w:rsidR="00BA0C2B" w:rsidRDefault="00EE3629">
      <w:pPr>
        <w:pStyle w:val="affffff6"/>
        <w:ind w:firstLine="420"/>
      </w:pPr>
      <w:r>
        <w:rPr>
          <w:rFonts w:hint="eastAsia"/>
        </w:rPr>
        <w:t>b）将浸提速率设置为</w:t>
      </w:r>
      <w:r w:rsidR="00300396" w:rsidRPr="00300396">
        <w:rPr>
          <w:rFonts w:hint="eastAsia"/>
        </w:rPr>
        <w:t>（4～6）次/ h</w:t>
      </w:r>
      <w:r>
        <w:rPr>
          <w:rFonts w:hint="eastAsia"/>
        </w:rPr>
        <w:t>冲刷套管，对人工晶状体浸提至少4h。在使用例如水的某些浸提介质，浸提装置需要用铝箔纸包装使其绝热，以达到预期的浸提率。</w:t>
      </w:r>
    </w:p>
    <w:p w:rsidR="00BA0C2B" w:rsidRDefault="00EE3629">
      <w:pPr>
        <w:pStyle w:val="affffff6"/>
        <w:ind w:firstLine="420"/>
      </w:pPr>
      <w:r>
        <w:rPr>
          <w:rFonts w:hint="eastAsia"/>
        </w:rPr>
        <w:t>c）将浸提介质从索氏提取装置中取出，冷却至室温。将等分的浸提介质转移至预称重容器，并蒸发浸提介质。对恒重的容器进行称重。计算第一步浸提的不挥发残渣。</w:t>
      </w:r>
    </w:p>
    <w:p w:rsidR="00BA0C2B" w:rsidRDefault="00EE3629">
      <w:pPr>
        <w:pStyle w:val="affffff6"/>
        <w:ind w:firstLine="420"/>
      </w:pPr>
      <w:r>
        <w:rPr>
          <w:rFonts w:hint="eastAsia"/>
        </w:rPr>
        <w:t>如果有可靠的证据（例如内部试验数据、出版物等）表明所使用的浸提方法在第一次浸提后能够从人工晶状体材料中提取90%以上的可浸提成分，步骤d）和e）中所述的进一步浸提步骤则无需再操作。</w:t>
      </w:r>
    </w:p>
    <w:p w:rsidR="00BA0C2B" w:rsidRDefault="00EE3629">
      <w:pPr>
        <w:pStyle w:val="affffff6"/>
        <w:ind w:firstLine="420"/>
      </w:pPr>
      <w:r>
        <w:rPr>
          <w:rFonts w:hint="eastAsia"/>
        </w:rPr>
        <w:t>d）后面的浸提步骤，就是加入适量的溶剂到与第一步浸提（参考步骤a）同样体积的烧瓶里，重复步骤b）和c）。</w:t>
      </w:r>
    </w:p>
    <w:p w:rsidR="00BA0C2B" w:rsidRDefault="00EE3629">
      <w:pPr>
        <w:pStyle w:val="affffff6"/>
        <w:ind w:firstLine="420"/>
      </w:pPr>
      <w:r>
        <w:rPr>
          <w:rFonts w:hint="eastAsia"/>
        </w:rPr>
        <w:t>e）如果某一步骤的不挥发残渣超过初始不挥发残渣（步骤c）10%，再进行步骤d）。</w:t>
      </w:r>
    </w:p>
    <w:p w:rsidR="00BA0C2B" w:rsidRDefault="00EE3629">
      <w:pPr>
        <w:pStyle w:val="affffff6"/>
        <w:ind w:firstLine="420"/>
      </w:pPr>
      <w:r>
        <w:rPr>
          <w:rFonts w:hint="eastAsia"/>
        </w:rPr>
        <w:t>除了用不挥发残渣评价极限浸提，亦可使用分析方法。</w:t>
      </w:r>
    </w:p>
    <w:p w:rsidR="00BA0C2B" w:rsidRDefault="00EE3629">
      <w:pPr>
        <w:pStyle w:val="afc"/>
        <w:spacing w:before="156" w:after="156"/>
      </w:pPr>
      <w:r>
        <w:rPr>
          <w:rFonts w:hint="eastAsia"/>
        </w:rPr>
        <w:t>试验材料的分析</w:t>
      </w:r>
    </w:p>
    <w:p w:rsidR="00BA0C2B" w:rsidRDefault="00EE3629">
      <w:pPr>
        <w:pStyle w:val="affffff6"/>
        <w:ind w:firstLine="420"/>
      </w:pPr>
      <w:r>
        <w:rPr>
          <w:rFonts w:hint="eastAsia"/>
        </w:rPr>
        <w:t>将人工晶状体或有代表性的试验材料从浸提套管中取出。按A.8.1的要求，干燥至恒重。浸提后称量人工晶状体的总重，计算浸提前、后</w:t>
      </w:r>
      <w:r w:rsidR="0044671B">
        <w:rPr>
          <w:rFonts w:hint="eastAsia"/>
        </w:rPr>
        <w:t>质量</w:t>
      </w:r>
      <w:r>
        <w:rPr>
          <w:rFonts w:hint="eastAsia"/>
        </w:rPr>
        <w:t>的改变量。</w:t>
      </w:r>
    </w:p>
    <w:p w:rsidR="00BA0C2B" w:rsidRDefault="00EE3629">
      <w:pPr>
        <w:pStyle w:val="affffff6"/>
        <w:ind w:firstLine="420"/>
      </w:pPr>
      <w:r>
        <w:rPr>
          <w:rFonts w:hint="eastAsia"/>
        </w:rPr>
        <w:t xml:space="preserve">人工晶状体以水合态销售时，将水合溶液中的含盐量加到浸提材料中，以修正水合物介质的含盐量。 </w:t>
      </w:r>
      <w:r>
        <w:rPr>
          <w:rFonts w:hint="eastAsia"/>
        </w:rPr>
        <w:t> </w:t>
      </w:r>
    </w:p>
    <w:p w:rsidR="00BA0C2B" w:rsidRDefault="00EE3629">
      <w:pPr>
        <w:pStyle w:val="affffff6"/>
        <w:ind w:firstLine="420"/>
      </w:pPr>
      <w:r>
        <w:rPr>
          <w:rFonts w:hint="eastAsia"/>
        </w:rPr>
        <w:t>通常，亲水性人工晶状体是处于水合态和含无机盐的水溶液提供。为了准确地确定含盐量对计算结果的影响</w:t>
      </w:r>
      <w:r>
        <w:rPr>
          <w:rFonts w:hint="eastAsia"/>
        </w:rPr>
        <w:t> </w:t>
      </w:r>
      <w:r>
        <w:rPr>
          <w:rFonts w:hint="eastAsia"/>
        </w:rPr>
        <w:t>，人工晶状体的含水量应为已知或根据GB/T 11417.7规定的方法进行测量。另一方法是，在室温环境中，人工晶状体在试验前，24</w:t>
      </w:r>
      <w:r w:rsidR="00300396">
        <w:rPr>
          <w:rFonts w:hint="eastAsia"/>
        </w:rPr>
        <w:t>h</w:t>
      </w:r>
      <w:r>
        <w:rPr>
          <w:rFonts w:hint="eastAsia"/>
        </w:rPr>
        <w:t>至少换两次水进行水合平衡。</w:t>
      </w:r>
    </w:p>
    <w:p w:rsidR="00BA0C2B" w:rsidRDefault="00EE3629">
      <w:pPr>
        <w:pStyle w:val="afc"/>
        <w:spacing w:before="156" w:after="156"/>
      </w:pPr>
      <w:r>
        <w:rPr>
          <w:rFonts w:hint="eastAsia"/>
        </w:rPr>
        <w:t>浸提物分析</w:t>
      </w:r>
    </w:p>
    <w:p w:rsidR="00BA0C2B" w:rsidRDefault="00EE3629">
      <w:pPr>
        <w:pStyle w:val="affffff6"/>
        <w:ind w:firstLine="420"/>
      </w:pPr>
      <w:r>
        <w:rPr>
          <w:rFonts w:hint="eastAsia"/>
        </w:rPr>
        <w:lastRenderedPageBreak/>
        <w:t>合并每个浸提步骤（详见A.8.1c）的剩余浸提介质。用旋转蒸发器或等效设备将浸提液浓缩至10m</w:t>
      </w:r>
      <w:r w:rsidR="00300396">
        <w:rPr>
          <w:rFonts w:hint="eastAsia"/>
        </w:rPr>
        <w:t>L</w:t>
      </w:r>
      <w:r>
        <w:rPr>
          <w:rFonts w:hint="eastAsia"/>
        </w:rPr>
        <w:t>。如果预计可浸提成分沸点较低（最高温度略高于浸提介质的沸点温度），应注意在预浓缩步骤期间避免这些物质的蒸发。在不进行预浓缩情况下检测限值应足够分析浸提液。用HPLC、GC、GC/MS，对可浸提物质如紫外线吸收剂、添加剂、降解产物和制造过程中的其他杂质进行定性和定量分析。</w:t>
      </w:r>
    </w:p>
    <w:p w:rsidR="00BA0C2B" w:rsidRDefault="00EE3629">
      <w:pPr>
        <w:pStyle w:val="affffff6"/>
        <w:ind w:firstLine="420"/>
      </w:pPr>
      <w:r>
        <w:rPr>
          <w:rFonts w:hint="eastAsia"/>
        </w:rPr>
        <w:t>同法处理空白溶剂，进行相应的定性和定量分析。</w:t>
      </w:r>
    </w:p>
    <w:p w:rsidR="00BA0C2B" w:rsidRDefault="00EE3629">
      <w:pPr>
        <w:pStyle w:val="affffff6"/>
        <w:ind w:firstLine="420"/>
      </w:pPr>
      <w:r>
        <w:rPr>
          <w:rFonts w:hint="eastAsia"/>
        </w:rPr>
        <w:t>对试验材料浸提液和空白试剂的定性和定量分析试验结果进行比较。</w:t>
      </w:r>
    </w:p>
    <w:p w:rsidR="00BA0C2B" w:rsidRDefault="00EE3629">
      <w:pPr>
        <w:pStyle w:val="afb"/>
        <w:spacing w:before="156" w:after="156"/>
      </w:pPr>
      <w:r>
        <w:rPr>
          <w:rFonts w:hint="eastAsia"/>
        </w:rPr>
        <w:t>试验报告</w:t>
      </w:r>
    </w:p>
    <w:p w:rsidR="00BA0C2B" w:rsidRDefault="00EE3629">
      <w:pPr>
        <w:pStyle w:val="affffff6"/>
        <w:ind w:firstLine="420"/>
      </w:pPr>
      <w:r>
        <w:rPr>
          <w:rFonts w:hint="eastAsia"/>
        </w:rPr>
        <w:t>试验报告应至少包括以下内容：</w:t>
      </w:r>
    </w:p>
    <w:p w:rsidR="00BA0C2B" w:rsidRDefault="00EE3629">
      <w:pPr>
        <w:pStyle w:val="affffff6"/>
        <w:ind w:firstLine="420"/>
      </w:pPr>
      <w:r>
        <w:rPr>
          <w:rFonts w:hint="eastAsia"/>
        </w:rPr>
        <w:t>a)</w:t>
      </w:r>
      <w:r>
        <w:rPr>
          <w:rFonts w:hint="eastAsia"/>
        </w:rPr>
        <w:tab/>
        <w:t>试验样品的所有必需识别信息；</w:t>
      </w:r>
    </w:p>
    <w:p w:rsidR="00BA0C2B" w:rsidRDefault="00EE3629">
      <w:pPr>
        <w:pStyle w:val="affffff6"/>
        <w:ind w:firstLine="420"/>
      </w:pPr>
      <w:r>
        <w:rPr>
          <w:rFonts w:hint="eastAsia"/>
        </w:rPr>
        <w:t>b)</w:t>
      </w:r>
      <w:r>
        <w:rPr>
          <w:rFonts w:hint="eastAsia"/>
        </w:rPr>
        <w:tab/>
        <w:t>本文件</w:t>
      </w:r>
      <w:r w:rsidR="00300396">
        <w:rPr>
          <w:rFonts w:hint="eastAsia"/>
        </w:rPr>
        <w:t>编</w:t>
      </w:r>
      <w:r>
        <w:rPr>
          <w:rFonts w:hint="eastAsia"/>
        </w:rPr>
        <w:t>号；</w:t>
      </w:r>
    </w:p>
    <w:p w:rsidR="00BA0C2B" w:rsidRDefault="00EE3629">
      <w:pPr>
        <w:pStyle w:val="affffff6"/>
        <w:ind w:firstLine="420"/>
      </w:pPr>
      <w:r>
        <w:rPr>
          <w:rFonts w:hint="eastAsia"/>
        </w:rPr>
        <w:t>c)</w:t>
      </w:r>
      <w:r>
        <w:rPr>
          <w:rFonts w:hint="eastAsia"/>
        </w:rPr>
        <w:tab/>
        <w:t>浸提介质；</w:t>
      </w:r>
    </w:p>
    <w:p w:rsidR="00BA0C2B" w:rsidRDefault="00EE3629">
      <w:pPr>
        <w:pStyle w:val="affffff6"/>
        <w:ind w:firstLine="420"/>
      </w:pPr>
      <w:r>
        <w:rPr>
          <w:rFonts w:hint="eastAsia"/>
        </w:rPr>
        <w:t>d)</w:t>
      </w:r>
      <w:r>
        <w:rPr>
          <w:rFonts w:hint="eastAsia"/>
        </w:rPr>
        <w:tab/>
        <w:t>试验结果，包括各自的测定结果和所采用的方法，</w:t>
      </w:r>
      <w:bookmarkStart w:id="25" w:name="OLE_LINK2"/>
      <w:r>
        <w:rPr>
          <w:rFonts w:hint="eastAsia"/>
        </w:rPr>
        <w:t>如适用</w:t>
      </w:r>
      <w:bookmarkEnd w:id="25"/>
      <w:r>
        <w:rPr>
          <w:rFonts w:hint="eastAsia"/>
        </w:rPr>
        <w:t>；</w:t>
      </w:r>
    </w:p>
    <w:p w:rsidR="00BA0C2B" w:rsidRDefault="00EE3629">
      <w:pPr>
        <w:pStyle w:val="affffff6"/>
        <w:ind w:firstLine="360"/>
        <w:rPr>
          <w:sz w:val="18"/>
          <w:szCs w:val="18"/>
        </w:rPr>
      </w:pPr>
      <w:r>
        <w:rPr>
          <w:rFonts w:ascii="黑体" w:eastAsia="黑体" w:hAnsi="黑体" w:cs="黑体" w:hint="eastAsia"/>
          <w:sz w:val="18"/>
          <w:szCs w:val="18"/>
        </w:rPr>
        <w:t>注</w:t>
      </w:r>
      <w:r>
        <w:rPr>
          <w:rFonts w:hint="eastAsia"/>
        </w:rPr>
        <w:t>：</w:t>
      </w:r>
      <w:r>
        <w:rPr>
          <w:rFonts w:hint="eastAsia"/>
          <w:sz w:val="18"/>
          <w:szCs w:val="18"/>
        </w:rPr>
        <w:t>如果内部试验数据、出版物等资料能证明使用的浸提方法能够在第一个步骤后从人工晶状体材料中浸提出超过可浸提物质总量的90%，该资料来源</w:t>
      </w:r>
      <w:r w:rsidR="00300396">
        <w:rPr>
          <w:rFonts w:hint="eastAsia"/>
          <w:sz w:val="18"/>
          <w:szCs w:val="18"/>
        </w:rPr>
        <w:t>要</w:t>
      </w:r>
      <w:bookmarkStart w:id="26" w:name="_GoBack"/>
      <w:bookmarkEnd w:id="26"/>
      <w:r>
        <w:rPr>
          <w:rFonts w:hint="eastAsia"/>
          <w:sz w:val="18"/>
          <w:szCs w:val="18"/>
        </w:rPr>
        <w:t>在报告中提及</w:t>
      </w:r>
      <w:r>
        <w:rPr>
          <w:rFonts w:hint="eastAsia"/>
          <w:sz w:val="18"/>
          <w:szCs w:val="18"/>
        </w:rPr>
        <w:t> </w:t>
      </w:r>
      <w:r>
        <w:rPr>
          <w:rFonts w:hint="eastAsia"/>
          <w:sz w:val="18"/>
          <w:szCs w:val="18"/>
        </w:rPr>
        <w:t>。</w:t>
      </w:r>
    </w:p>
    <w:p w:rsidR="00BA0C2B" w:rsidRDefault="00EE3629">
      <w:pPr>
        <w:pStyle w:val="affffff6"/>
        <w:ind w:firstLine="420"/>
      </w:pPr>
      <w:r>
        <w:rPr>
          <w:rFonts w:hint="eastAsia"/>
        </w:rPr>
        <w:t>e)</w:t>
      </w:r>
      <w:r>
        <w:rPr>
          <w:rFonts w:hint="eastAsia"/>
        </w:rPr>
        <w:tab/>
        <w:t>与规定程序的偏离；</w:t>
      </w:r>
    </w:p>
    <w:p w:rsidR="00BA0C2B" w:rsidRDefault="00EE3629">
      <w:pPr>
        <w:pStyle w:val="affffff6"/>
        <w:ind w:firstLine="420"/>
      </w:pPr>
      <w:r>
        <w:rPr>
          <w:rFonts w:hint="eastAsia"/>
        </w:rPr>
        <w:t>f)</w:t>
      </w:r>
      <w:r>
        <w:rPr>
          <w:rFonts w:hint="eastAsia"/>
        </w:rPr>
        <w:tab/>
        <w:t>试验过程中观察到的任何异常情况；</w:t>
      </w:r>
    </w:p>
    <w:p w:rsidR="00BA0C2B" w:rsidRDefault="00EE3629">
      <w:pPr>
        <w:pStyle w:val="affffff6"/>
        <w:ind w:firstLine="420"/>
      </w:pPr>
      <w:r>
        <w:rPr>
          <w:rFonts w:hint="eastAsia"/>
        </w:rPr>
        <w:t>g)</w:t>
      </w:r>
      <w:r>
        <w:rPr>
          <w:rFonts w:hint="eastAsia"/>
        </w:rPr>
        <w:tab/>
        <w:t>浸提的日期和随后分析的日期。</w:t>
      </w:r>
    </w:p>
    <w:p w:rsidR="00BA0C2B" w:rsidRDefault="00BA0C2B">
      <w:pPr>
        <w:pStyle w:val="affffff6"/>
        <w:ind w:firstLineChars="95" w:firstLine="199"/>
        <w:sectPr w:rsidR="00BA0C2B">
          <w:pgSz w:w="11907" w:h="16839"/>
          <w:pgMar w:top="1417" w:right="1134" w:bottom="1134" w:left="1417" w:header="1417" w:footer="1134" w:gutter="0"/>
          <w:cols w:space="425"/>
          <w:docGrid w:type="lines" w:linePitch="312"/>
        </w:sectPr>
      </w:pPr>
    </w:p>
    <w:p w:rsidR="00BA0C2B" w:rsidRDefault="00BA0C2B">
      <w:pPr>
        <w:pStyle w:val="af7"/>
      </w:pPr>
    </w:p>
    <w:p w:rsidR="00BA0C2B" w:rsidRDefault="00BA0C2B">
      <w:pPr>
        <w:pStyle w:val="ac"/>
      </w:pPr>
    </w:p>
    <w:p w:rsidR="00BA0C2B" w:rsidRDefault="00EE3629">
      <w:pPr>
        <w:pStyle w:val="1"/>
        <w:spacing w:line="360" w:lineRule="auto"/>
        <w:jc w:val="center"/>
      </w:pPr>
      <w:bookmarkStart w:id="27" w:name="_Toc7897"/>
      <w:bookmarkStart w:id="28" w:name="_Toc105403654"/>
      <w:r>
        <w:rPr>
          <w:rFonts w:hint="eastAsia"/>
        </w:rPr>
        <w:t>附录</w:t>
      </w:r>
      <w:r>
        <w:rPr>
          <w:rFonts w:hint="eastAsia"/>
        </w:rPr>
        <w:t>B</w:t>
      </w:r>
      <w:r>
        <w:br/>
      </w:r>
      <w:r>
        <w:rPr>
          <w:rFonts w:hint="eastAsia"/>
        </w:rPr>
        <w:t>（规范性）</w:t>
      </w:r>
      <w:r>
        <w:br/>
      </w:r>
      <w:r>
        <w:rPr>
          <w:rFonts w:hint="eastAsia"/>
        </w:rPr>
        <w:t>可沥滤物试验</w:t>
      </w:r>
      <w:bookmarkEnd w:id="27"/>
      <w:bookmarkEnd w:id="28"/>
    </w:p>
    <w:p w:rsidR="00BA0C2B" w:rsidRDefault="00EE3629">
      <w:pPr>
        <w:pStyle w:val="afb"/>
        <w:numPr>
          <w:ilvl w:val="0"/>
          <w:numId w:val="0"/>
        </w:numPr>
        <w:spacing w:before="156" w:after="156"/>
      </w:pPr>
      <w:r>
        <w:rPr>
          <w:rFonts w:hint="eastAsia"/>
        </w:rPr>
        <w:t>B.1 目的</w:t>
      </w:r>
    </w:p>
    <w:p w:rsidR="00BA0C2B" w:rsidRDefault="00EE3629">
      <w:pPr>
        <w:pStyle w:val="affffff6"/>
        <w:ind w:firstLine="420"/>
      </w:pPr>
      <w:r>
        <w:rPr>
          <w:rFonts w:hint="eastAsia"/>
        </w:rPr>
        <w:t>本试验目的是在生理条件下，定性和定量分析人工晶状体中可沥滤添加剂和其他可沥滤物。</w:t>
      </w:r>
    </w:p>
    <w:p w:rsidR="00BA0C2B" w:rsidRDefault="00EE3629">
      <w:pPr>
        <w:pStyle w:val="afb"/>
        <w:numPr>
          <w:ilvl w:val="0"/>
          <w:numId w:val="0"/>
        </w:numPr>
        <w:spacing w:before="156" w:after="156"/>
      </w:pPr>
      <w:r>
        <w:rPr>
          <w:rFonts w:hint="eastAsia"/>
        </w:rPr>
        <w:t>B.2 总则</w:t>
      </w:r>
    </w:p>
    <w:p w:rsidR="00BA0C2B" w:rsidRDefault="00EE3629">
      <w:pPr>
        <w:pStyle w:val="affffff6"/>
        <w:ind w:firstLine="420"/>
      </w:pPr>
      <w:r>
        <w:rPr>
          <w:rFonts w:hint="eastAsia"/>
        </w:rPr>
        <w:t>选择符合当前通用技术水平并满足浓度检测限的分析方法。</w:t>
      </w:r>
    </w:p>
    <w:p w:rsidR="00BA0C2B" w:rsidRDefault="00EE3629">
      <w:pPr>
        <w:pStyle w:val="afb"/>
        <w:numPr>
          <w:ilvl w:val="0"/>
          <w:numId w:val="0"/>
        </w:numPr>
        <w:spacing w:before="156" w:after="156"/>
      </w:pPr>
      <w:r>
        <w:rPr>
          <w:rFonts w:hint="eastAsia"/>
        </w:rPr>
        <w:t>B.3 试验材料</w:t>
      </w:r>
    </w:p>
    <w:p w:rsidR="00BA0C2B" w:rsidRDefault="00EE3629">
      <w:pPr>
        <w:pStyle w:val="affffff6"/>
        <w:ind w:firstLine="420"/>
      </w:pPr>
      <w:r>
        <w:rPr>
          <w:rFonts w:hint="eastAsia"/>
        </w:rPr>
        <w:t>经灭菌的人工晶状体成品或者具代表性的样品材料，取样量大约为4g。</w:t>
      </w:r>
    </w:p>
    <w:p w:rsidR="00BA0C2B" w:rsidRDefault="00EE3629">
      <w:pPr>
        <w:pStyle w:val="afb"/>
        <w:numPr>
          <w:ilvl w:val="0"/>
          <w:numId w:val="0"/>
        </w:numPr>
        <w:spacing w:before="156" w:after="156"/>
      </w:pPr>
      <w:r>
        <w:rPr>
          <w:rFonts w:hint="eastAsia"/>
        </w:rPr>
        <w:t>B.4 对照材料</w:t>
      </w:r>
    </w:p>
    <w:p w:rsidR="00BA0C2B" w:rsidRDefault="00EE3629">
      <w:pPr>
        <w:pStyle w:val="affffff6"/>
        <w:ind w:firstLine="420"/>
      </w:pPr>
      <w:r>
        <w:rPr>
          <w:rFonts w:hint="eastAsia"/>
        </w:rPr>
        <w:t>按B.6.1条进行处理的空白溶剂，与试验材料的浸提液进行比较。</w:t>
      </w:r>
    </w:p>
    <w:p w:rsidR="00BA0C2B" w:rsidRDefault="00EE3629">
      <w:pPr>
        <w:pStyle w:val="affffff6"/>
        <w:ind w:firstLine="420"/>
      </w:pPr>
      <w:r>
        <w:rPr>
          <w:rFonts w:hint="eastAsia"/>
        </w:rPr>
        <w:t>5个未处理材料作为B.6.3条进行光谱透射比试验的阴性对照。</w:t>
      </w:r>
    </w:p>
    <w:p w:rsidR="00BA0C2B" w:rsidRDefault="00EE3629">
      <w:pPr>
        <w:pStyle w:val="afb"/>
        <w:numPr>
          <w:ilvl w:val="0"/>
          <w:numId w:val="0"/>
        </w:numPr>
        <w:spacing w:before="156" w:after="156"/>
      </w:pPr>
      <w:r>
        <w:rPr>
          <w:rFonts w:hint="eastAsia"/>
        </w:rPr>
        <w:t>B.5 仪器和材料</w:t>
      </w:r>
    </w:p>
    <w:p w:rsidR="00BA0C2B" w:rsidRDefault="00EE3629">
      <w:pPr>
        <w:pStyle w:val="affffff6"/>
        <w:ind w:firstLine="420"/>
      </w:pPr>
      <w:r>
        <w:rPr>
          <w:rFonts w:hint="eastAsia"/>
        </w:rPr>
        <w:t>下列仪器推荐使用。可以使用其他合适的仪器和材料。</w:t>
      </w:r>
    </w:p>
    <w:p w:rsidR="00BA0C2B" w:rsidRDefault="00EE3629">
      <w:pPr>
        <w:pStyle w:val="afffffffff0"/>
        <w:numPr>
          <w:ilvl w:val="0"/>
          <w:numId w:val="0"/>
        </w:numPr>
      </w:pPr>
      <w:r>
        <w:rPr>
          <w:rFonts w:ascii="黑体" w:eastAsia="黑体" w:hAnsi="黑体" w:hint="eastAsia"/>
        </w:rPr>
        <w:t>B.5.1</w:t>
      </w:r>
      <w:r>
        <w:rPr>
          <w:rFonts w:hint="eastAsia"/>
        </w:rPr>
        <w:t xml:space="preserve"> 玻璃瓶,符合欧洲药典和美国药典规定的水解性I级。</w:t>
      </w:r>
    </w:p>
    <w:p w:rsidR="00BA0C2B" w:rsidRDefault="00EE3629">
      <w:pPr>
        <w:pStyle w:val="afffffffff0"/>
        <w:numPr>
          <w:ilvl w:val="0"/>
          <w:numId w:val="0"/>
        </w:numPr>
      </w:pPr>
      <w:r>
        <w:rPr>
          <w:rFonts w:ascii="黑体" w:eastAsia="黑体" w:hAnsi="黑体" w:hint="eastAsia"/>
        </w:rPr>
        <w:t xml:space="preserve">B.5.2 </w:t>
      </w:r>
      <w:r>
        <w:rPr>
          <w:rFonts w:hint="eastAsia"/>
        </w:rPr>
        <w:t>实验室用玻璃器皿。</w:t>
      </w:r>
    </w:p>
    <w:p w:rsidR="00BA0C2B" w:rsidRDefault="00EE3629">
      <w:pPr>
        <w:pStyle w:val="afffffffff0"/>
        <w:numPr>
          <w:ilvl w:val="0"/>
          <w:numId w:val="0"/>
        </w:numPr>
      </w:pPr>
      <w:r>
        <w:rPr>
          <w:rFonts w:ascii="黑体" w:eastAsia="黑体" w:hAnsi="黑体" w:hint="eastAsia"/>
        </w:rPr>
        <w:t>B.5.3</w:t>
      </w:r>
      <w:r>
        <w:rPr>
          <w:rFonts w:hint="eastAsia"/>
        </w:rPr>
        <w:t xml:space="preserve"> 注射器。</w:t>
      </w:r>
    </w:p>
    <w:p w:rsidR="00BA0C2B" w:rsidRDefault="00EE3629">
      <w:pPr>
        <w:pStyle w:val="afffffffff0"/>
        <w:numPr>
          <w:ilvl w:val="0"/>
          <w:numId w:val="0"/>
        </w:numPr>
      </w:pPr>
      <w:r>
        <w:rPr>
          <w:rFonts w:ascii="黑体" w:eastAsia="黑体" w:hAnsi="黑体" w:hint="eastAsia"/>
        </w:rPr>
        <w:t>B.5.4</w:t>
      </w:r>
      <w:r>
        <w:rPr>
          <w:rFonts w:hint="eastAsia"/>
        </w:rPr>
        <w:t xml:space="preserve"> 分析天平。</w:t>
      </w:r>
    </w:p>
    <w:p w:rsidR="00BA0C2B" w:rsidRDefault="00EE3629">
      <w:pPr>
        <w:pStyle w:val="afffffffff0"/>
        <w:numPr>
          <w:ilvl w:val="0"/>
          <w:numId w:val="0"/>
        </w:numPr>
      </w:pPr>
      <w:r>
        <w:rPr>
          <w:rFonts w:ascii="黑体" w:eastAsia="黑体" w:hAnsi="黑体" w:hint="eastAsia"/>
        </w:rPr>
        <w:t>B.5.5</w:t>
      </w:r>
      <w:r>
        <w:rPr>
          <w:rFonts w:hint="eastAsia"/>
        </w:rPr>
        <w:t xml:space="preserve"> 搅拌器。</w:t>
      </w:r>
    </w:p>
    <w:p w:rsidR="00BA0C2B" w:rsidRDefault="00EE3629">
      <w:pPr>
        <w:pStyle w:val="afffffffff0"/>
        <w:numPr>
          <w:ilvl w:val="0"/>
          <w:numId w:val="0"/>
        </w:numPr>
      </w:pPr>
      <w:r>
        <w:rPr>
          <w:rFonts w:ascii="黑体" w:eastAsia="黑体" w:hAnsi="黑体" w:hint="eastAsia"/>
        </w:rPr>
        <w:t>B.5.6</w:t>
      </w:r>
      <w:r>
        <w:rPr>
          <w:rFonts w:hint="eastAsia"/>
        </w:rPr>
        <w:t xml:space="preserve"> 培养箱。</w:t>
      </w:r>
    </w:p>
    <w:p w:rsidR="00BA0C2B" w:rsidRDefault="00EE3629">
      <w:pPr>
        <w:pStyle w:val="afffffffff0"/>
        <w:numPr>
          <w:ilvl w:val="0"/>
          <w:numId w:val="0"/>
        </w:numPr>
      </w:pPr>
      <w:r>
        <w:rPr>
          <w:rFonts w:ascii="黑体" w:eastAsia="黑体" w:hAnsi="黑体" w:hint="eastAsia"/>
        </w:rPr>
        <w:t>B.5.7</w:t>
      </w:r>
      <w:r>
        <w:rPr>
          <w:rFonts w:hint="eastAsia"/>
        </w:rPr>
        <w:t xml:space="preserve"> 离心机。</w:t>
      </w:r>
    </w:p>
    <w:p w:rsidR="00BA0C2B" w:rsidRDefault="00EE3629">
      <w:pPr>
        <w:pStyle w:val="afffffffff0"/>
        <w:numPr>
          <w:ilvl w:val="0"/>
          <w:numId w:val="0"/>
        </w:numPr>
      </w:pPr>
      <w:r>
        <w:rPr>
          <w:rFonts w:ascii="黑体" w:eastAsia="黑体" w:hAnsi="黑体" w:hint="eastAsia"/>
        </w:rPr>
        <w:t>B.5.8</w:t>
      </w:r>
      <w:r>
        <w:rPr>
          <w:rFonts w:hint="eastAsia"/>
        </w:rPr>
        <w:t xml:space="preserve"> 高效液相色谱仪 (HPLC)。</w:t>
      </w:r>
    </w:p>
    <w:p w:rsidR="00BA0C2B" w:rsidRDefault="00EE3629">
      <w:pPr>
        <w:pStyle w:val="afffffffff0"/>
        <w:numPr>
          <w:ilvl w:val="0"/>
          <w:numId w:val="0"/>
        </w:numPr>
      </w:pPr>
      <w:r>
        <w:rPr>
          <w:rFonts w:ascii="黑体" w:eastAsia="黑体" w:hAnsi="黑体" w:hint="eastAsia"/>
        </w:rPr>
        <w:t>B.5.9</w:t>
      </w:r>
      <w:r>
        <w:rPr>
          <w:rFonts w:hint="eastAsia"/>
        </w:rPr>
        <w:t xml:space="preserve"> 气相色谱仪/质谱仪(GC/MS)。</w:t>
      </w:r>
    </w:p>
    <w:p w:rsidR="00BA0C2B" w:rsidRDefault="00EE3629">
      <w:pPr>
        <w:pStyle w:val="afffffffff0"/>
        <w:numPr>
          <w:ilvl w:val="0"/>
          <w:numId w:val="0"/>
        </w:numPr>
      </w:pPr>
      <w:r>
        <w:rPr>
          <w:rFonts w:ascii="黑体" w:eastAsia="黑体" w:hAnsi="黑体" w:hint="eastAsia"/>
        </w:rPr>
        <w:t>B.5.10</w:t>
      </w:r>
      <w:r>
        <w:rPr>
          <w:rFonts w:hint="eastAsia"/>
        </w:rPr>
        <w:t xml:space="preserve"> 紫外/可见光（UV/Vis）分光光度计。</w:t>
      </w:r>
    </w:p>
    <w:p w:rsidR="00BA0C2B" w:rsidRDefault="00EE3629">
      <w:pPr>
        <w:pStyle w:val="afb"/>
        <w:numPr>
          <w:ilvl w:val="0"/>
          <w:numId w:val="0"/>
        </w:numPr>
        <w:spacing w:before="156" w:after="156"/>
      </w:pPr>
      <w:r>
        <w:rPr>
          <w:rFonts w:hint="eastAsia"/>
        </w:rPr>
        <w:t>B.6 试验步骤</w:t>
      </w:r>
    </w:p>
    <w:p w:rsidR="00BA0C2B" w:rsidRDefault="00EE3629">
      <w:pPr>
        <w:pStyle w:val="afc"/>
        <w:numPr>
          <w:ilvl w:val="0"/>
          <w:numId w:val="0"/>
        </w:numPr>
        <w:spacing w:before="156" w:after="156"/>
      </w:pPr>
      <w:r>
        <w:rPr>
          <w:rFonts w:hint="eastAsia"/>
        </w:rPr>
        <w:t>B.6.1 浸提</w:t>
      </w:r>
    </w:p>
    <w:p w:rsidR="00BA0C2B" w:rsidRDefault="00EE3629">
      <w:pPr>
        <w:pStyle w:val="affffff6"/>
        <w:ind w:firstLine="420"/>
      </w:pPr>
      <w:r>
        <w:rPr>
          <w:rFonts w:hint="eastAsia"/>
        </w:rPr>
        <w:t>选择两种不同的与试验材料相关的浸提介质，一种水溶性，一种亲脂性。</w:t>
      </w:r>
    </w:p>
    <w:p w:rsidR="00BA0C2B" w:rsidRDefault="00EE3629">
      <w:pPr>
        <w:pStyle w:val="affffff6"/>
        <w:ind w:firstLine="420"/>
      </w:pPr>
      <w:r>
        <w:rPr>
          <w:rFonts w:hint="eastAsia"/>
        </w:rPr>
        <w:t>将试验材料分成两等分，在两种浸提介质中培养。对每部分材料进行称量。</w:t>
      </w:r>
    </w:p>
    <w:p w:rsidR="00BA0C2B" w:rsidRDefault="00EE3629">
      <w:pPr>
        <w:pStyle w:val="affffff6"/>
        <w:ind w:firstLine="420"/>
      </w:pPr>
      <w:r>
        <w:rPr>
          <w:rFonts w:hint="eastAsia"/>
        </w:rPr>
        <w:t>按10g试验材料100ml介质比例，将试验材料放于玻璃瓶中。每种介质至少使用两个玻璃瓶。搅拌确保试验材料的各个表面在整个浸提过程中能够被浸提。</w:t>
      </w:r>
    </w:p>
    <w:p w:rsidR="00BA0C2B" w:rsidRDefault="00EE3629">
      <w:pPr>
        <w:pStyle w:val="affffff6"/>
        <w:ind w:firstLine="420"/>
      </w:pPr>
      <w:r>
        <w:rPr>
          <w:rFonts w:hint="eastAsia"/>
        </w:rPr>
        <w:t>在35℃±2℃下，浸提 72h±1h。</w:t>
      </w:r>
    </w:p>
    <w:p w:rsidR="00BA0C2B" w:rsidRDefault="00EE3629">
      <w:pPr>
        <w:pStyle w:val="afc"/>
        <w:numPr>
          <w:ilvl w:val="0"/>
          <w:numId w:val="0"/>
        </w:numPr>
        <w:spacing w:before="156" w:after="156"/>
      </w:pPr>
      <w:r>
        <w:rPr>
          <w:rFonts w:hint="eastAsia"/>
        </w:rPr>
        <w:t>B.6.2 浸提液分析</w:t>
      </w:r>
    </w:p>
    <w:p w:rsidR="00BA0C2B" w:rsidRDefault="00EE3629">
      <w:pPr>
        <w:pStyle w:val="affffff6"/>
        <w:ind w:firstLine="420"/>
      </w:pPr>
      <w:r>
        <w:rPr>
          <w:rFonts w:hint="eastAsia"/>
        </w:rPr>
        <w:lastRenderedPageBreak/>
        <w:t>将玻璃瓶从培养箱中取出，冷却至室温。将试验材料从玻璃瓶中取出，根据B.6.3的规定进行检测。对可沥滤物质如UV吸收剂、添加剂和降解产物，用HPLC、GC/MS、紫外/可见光分光光度计进行定性和定量分析。每个玻璃瓶的浸提液分别进行。</w:t>
      </w:r>
    </w:p>
    <w:p w:rsidR="00BA0C2B" w:rsidRDefault="00EE3629">
      <w:pPr>
        <w:pStyle w:val="affffff6"/>
        <w:ind w:firstLine="420"/>
      </w:pPr>
      <w:r>
        <w:rPr>
          <w:rFonts w:hint="eastAsia"/>
        </w:rPr>
        <w:t>同法处理空白溶剂，并进行相应的定性和定量分析。</w:t>
      </w:r>
    </w:p>
    <w:p w:rsidR="00BA0C2B" w:rsidRDefault="00EE3629">
      <w:pPr>
        <w:pStyle w:val="affffff6"/>
        <w:ind w:firstLine="420"/>
      </w:pPr>
      <w:r>
        <w:rPr>
          <w:rFonts w:hint="eastAsia"/>
        </w:rPr>
        <w:t xml:space="preserve">对试验材料浸提液与空白溶剂的定性和定量分析结果进行比较。 </w:t>
      </w:r>
      <w:r>
        <w:rPr>
          <w:rFonts w:hint="eastAsia"/>
        </w:rPr>
        <w:t> </w:t>
      </w:r>
    </w:p>
    <w:p w:rsidR="00BA0C2B" w:rsidRDefault="00BA0C2B">
      <w:pPr>
        <w:pStyle w:val="affffff6"/>
        <w:ind w:firstLine="420"/>
      </w:pPr>
    </w:p>
    <w:p w:rsidR="00BA0C2B" w:rsidRDefault="00EE3629">
      <w:pPr>
        <w:pStyle w:val="afc"/>
        <w:numPr>
          <w:ilvl w:val="0"/>
          <w:numId w:val="0"/>
        </w:numPr>
        <w:spacing w:before="156" w:after="156"/>
      </w:pPr>
      <w:r>
        <w:rPr>
          <w:rFonts w:hint="eastAsia"/>
        </w:rPr>
        <w:t>B.6.3 试验材料的分析</w:t>
      </w:r>
    </w:p>
    <w:p w:rsidR="00BA0C2B" w:rsidRDefault="00EE3629">
      <w:pPr>
        <w:pStyle w:val="affffff6"/>
        <w:ind w:firstLine="420"/>
      </w:pPr>
      <w:r>
        <w:rPr>
          <w:rFonts w:hint="eastAsia"/>
        </w:rPr>
        <w:t>每一种浸提条件随机抽取5片试验材料，按YY 0290.2规定的方法测量其光谱透射比。比较经过处理的试验材料与未处理材料的透过率，记录其变化。</w:t>
      </w:r>
    </w:p>
    <w:p w:rsidR="00BA0C2B" w:rsidRDefault="00EE3629">
      <w:pPr>
        <w:pStyle w:val="afb"/>
        <w:numPr>
          <w:ilvl w:val="0"/>
          <w:numId w:val="0"/>
        </w:numPr>
        <w:spacing w:before="156" w:after="156"/>
      </w:pPr>
      <w:r>
        <w:rPr>
          <w:rFonts w:hint="eastAsia"/>
        </w:rPr>
        <w:t>B.7 试验报告</w:t>
      </w:r>
    </w:p>
    <w:p w:rsidR="00BA0C2B" w:rsidRDefault="00EE3629">
      <w:pPr>
        <w:pStyle w:val="affffff6"/>
        <w:ind w:firstLine="420"/>
      </w:pPr>
      <w:r>
        <w:rPr>
          <w:rFonts w:hint="eastAsia"/>
        </w:rPr>
        <w:t>试验报告应至少包括如下的内容：</w:t>
      </w:r>
    </w:p>
    <w:p w:rsidR="00BA0C2B" w:rsidRDefault="00EE3629">
      <w:pPr>
        <w:pStyle w:val="affffff6"/>
        <w:ind w:firstLine="420"/>
      </w:pPr>
      <w:r>
        <w:rPr>
          <w:rFonts w:hint="eastAsia"/>
        </w:rPr>
        <w:t>a) 试验材料的所有必需识别信息;</w:t>
      </w:r>
    </w:p>
    <w:p w:rsidR="00BA0C2B" w:rsidRDefault="00EE3629">
      <w:pPr>
        <w:pStyle w:val="affffff6"/>
        <w:ind w:firstLine="420"/>
      </w:pPr>
      <w:r>
        <w:rPr>
          <w:rFonts w:hint="eastAsia"/>
        </w:rPr>
        <w:t>b) 本文件号;</w:t>
      </w:r>
    </w:p>
    <w:p w:rsidR="00BA0C2B" w:rsidRDefault="00EE3629">
      <w:pPr>
        <w:pStyle w:val="affffff6"/>
        <w:ind w:firstLine="420"/>
      </w:pPr>
      <w:r>
        <w:rPr>
          <w:rFonts w:hint="eastAsia"/>
        </w:rPr>
        <w:t>c) 浸提介质;</w:t>
      </w:r>
    </w:p>
    <w:p w:rsidR="00BA0C2B" w:rsidRDefault="00EE3629">
      <w:pPr>
        <w:pStyle w:val="affffff6"/>
        <w:ind w:firstLine="420"/>
      </w:pPr>
      <w:r>
        <w:rPr>
          <w:rFonts w:hint="eastAsia"/>
        </w:rPr>
        <w:t>d) 试验结果，包括各自的测定结果和所采用的方法，如适用;</w:t>
      </w:r>
    </w:p>
    <w:p w:rsidR="00BA0C2B" w:rsidRDefault="00EE3629">
      <w:pPr>
        <w:pStyle w:val="affffff6"/>
        <w:ind w:firstLine="420"/>
      </w:pPr>
      <w:r>
        <w:rPr>
          <w:rFonts w:hint="eastAsia"/>
        </w:rPr>
        <w:t xml:space="preserve">e) 与规定程序的偏离; </w:t>
      </w:r>
    </w:p>
    <w:p w:rsidR="00BA0C2B" w:rsidRDefault="00EE3629">
      <w:pPr>
        <w:pStyle w:val="affffff6"/>
        <w:ind w:firstLine="420"/>
      </w:pPr>
      <w:r>
        <w:rPr>
          <w:rFonts w:hint="eastAsia"/>
        </w:rPr>
        <w:t>f) 试验过程中观察到的任何异常情况;</w:t>
      </w:r>
    </w:p>
    <w:p w:rsidR="00BA0C2B" w:rsidRDefault="00EE3629">
      <w:pPr>
        <w:pStyle w:val="affffff6"/>
        <w:ind w:firstLine="420"/>
      </w:pPr>
      <w:r>
        <w:rPr>
          <w:rFonts w:hint="eastAsia"/>
        </w:rPr>
        <w:t>g) 浸提的日期和随后分析的日期。</w:t>
      </w:r>
    </w:p>
    <w:p w:rsidR="00BA0C2B" w:rsidRDefault="00BA0C2B">
      <w:pPr>
        <w:pStyle w:val="affffff6"/>
        <w:ind w:firstLine="420"/>
      </w:pPr>
    </w:p>
    <w:p w:rsidR="00BA0C2B" w:rsidRDefault="00BA0C2B">
      <w:pPr>
        <w:pStyle w:val="affffff6"/>
        <w:ind w:firstLine="420"/>
        <w:sectPr w:rsidR="00BA0C2B">
          <w:pgSz w:w="11907" w:h="16839"/>
          <w:pgMar w:top="1417" w:right="1134" w:bottom="1134" w:left="1417" w:header="1417" w:footer="1134" w:gutter="0"/>
          <w:cols w:space="425"/>
          <w:docGrid w:type="lines" w:linePitch="312"/>
        </w:sectPr>
      </w:pPr>
    </w:p>
    <w:p w:rsidR="00BA0C2B" w:rsidRDefault="00BA0C2B">
      <w:pPr>
        <w:pStyle w:val="af7"/>
      </w:pPr>
    </w:p>
    <w:p w:rsidR="00BA0C2B" w:rsidRDefault="00BA0C2B">
      <w:pPr>
        <w:pStyle w:val="ac"/>
      </w:pPr>
    </w:p>
    <w:p w:rsidR="00BA0C2B" w:rsidRDefault="00EE3629">
      <w:pPr>
        <w:pStyle w:val="1"/>
        <w:spacing w:before="0" w:after="0" w:line="360" w:lineRule="auto"/>
        <w:jc w:val="center"/>
      </w:pPr>
      <w:bookmarkStart w:id="29" w:name="_Toc16778"/>
      <w:bookmarkStart w:id="30" w:name="_Toc105403655"/>
      <w:r>
        <w:rPr>
          <w:rFonts w:hint="eastAsia"/>
        </w:rPr>
        <w:t>附录</w:t>
      </w:r>
      <w:r>
        <w:rPr>
          <w:rFonts w:hint="eastAsia"/>
        </w:rPr>
        <w:t>C</w:t>
      </w:r>
      <w:r>
        <w:br/>
      </w:r>
      <w:r>
        <w:rPr>
          <w:rFonts w:hint="eastAsia"/>
        </w:rPr>
        <w:t>（规范性）</w:t>
      </w:r>
      <w:r>
        <w:br/>
      </w:r>
      <w:r>
        <w:rPr>
          <w:rFonts w:hint="eastAsia"/>
        </w:rPr>
        <w:t>水解稳定性试验</w:t>
      </w:r>
      <w:bookmarkEnd w:id="29"/>
      <w:bookmarkEnd w:id="30"/>
    </w:p>
    <w:p w:rsidR="00BA0C2B" w:rsidRDefault="00EE3629">
      <w:r>
        <w:rPr>
          <w:rFonts w:hint="eastAsia"/>
        </w:rPr>
        <w:t xml:space="preserve">C.1 </w:t>
      </w:r>
      <w:r>
        <w:rPr>
          <w:rFonts w:ascii="黑体" w:eastAsia="黑体" w:hAnsi="黑体" w:hint="eastAsia"/>
        </w:rPr>
        <w:t>目的</w:t>
      </w:r>
    </w:p>
    <w:p w:rsidR="00BA0C2B" w:rsidRDefault="00EE3629">
      <w:pPr>
        <w:pStyle w:val="affffff6"/>
        <w:ind w:firstLine="420"/>
      </w:pPr>
      <w:r>
        <w:rPr>
          <w:rFonts w:hint="eastAsia"/>
        </w:rPr>
        <w:t>本试验的目的是通过检测、定性和定量分析可能的水解降解产物，以及物理外观、光学性能和光谱特性的变化，从而测定人工晶状体在水环境中的水解稳定性。</w:t>
      </w:r>
    </w:p>
    <w:p w:rsidR="00BA0C2B" w:rsidRDefault="00EE3629">
      <w:pPr>
        <w:pStyle w:val="afb"/>
        <w:numPr>
          <w:ilvl w:val="0"/>
          <w:numId w:val="0"/>
        </w:numPr>
        <w:spacing w:before="156" w:after="156"/>
      </w:pPr>
      <w:r>
        <w:rPr>
          <w:rFonts w:hint="eastAsia"/>
        </w:rPr>
        <w:t>C.2 总则</w:t>
      </w:r>
    </w:p>
    <w:p w:rsidR="00BA0C2B" w:rsidRDefault="00EE3629">
      <w:pPr>
        <w:pStyle w:val="affffff6"/>
        <w:ind w:firstLine="420"/>
      </w:pPr>
      <w:r>
        <w:rPr>
          <w:rFonts w:hint="eastAsia"/>
        </w:rPr>
        <w:t>选择符合当前通用技术水平并满足浓度检测限的分析方法。</w:t>
      </w:r>
    </w:p>
    <w:p w:rsidR="00BA0C2B" w:rsidRDefault="00EE3629">
      <w:pPr>
        <w:pStyle w:val="afb"/>
        <w:numPr>
          <w:ilvl w:val="0"/>
          <w:numId w:val="0"/>
        </w:numPr>
        <w:spacing w:before="156" w:after="156"/>
      </w:pPr>
      <w:r>
        <w:rPr>
          <w:rFonts w:hint="eastAsia"/>
        </w:rPr>
        <w:t>C.3 试验材料</w:t>
      </w:r>
    </w:p>
    <w:p w:rsidR="00BA0C2B" w:rsidRDefault="00EE3629">
      <w:pPr>
        <w:pStyle w:val="affffff6"/>
        <w:ind w:firstLine="420"/>
      </w:pPr>
      <w:r>
        <w:rPr>
          <w:rFonts w:hint="eastAsia"/>
        </w:rPr>
        <w:t>经过灭菌的人工晶状体成品或具代表性的样品材料。每一温度和时间的实验分析至少需要20片试验材料。</w:t>
      </w:r>
    </w:p>
    <w:p w:rsidR="00BA0C2B" w:rsidRDefault="00EE3629">
      <w:pPr>
        <w:pStyle w:val="afb"/>
        <w:numPr>
          <w:ilvl w:val="0"/>
          <w:numId w:val="0"/>
        </w:numPr>
        <w:spacing w:before="156" w:after="156"/>
      </w:pPr>
      <w:r>
        <w:rPr>
          <w:rFonts w:hint="eastAsia"/>
        </w:rPr>
        <w:t>C.4 对照材料</w:t>
      </w:r>
    </w:p>
    <w:p w:rsidR="00BA0C2B" w:rsidRDefault="00EE3629">
      <w:pPr>
        <w:pStyle w:val="affffff6"/>
        <w:ind w:firstLine="420"/>
      </w:pPr>
      <w:r>
        <w:rPr>
          <w:rFonts w:hint="eastAsia"/>
        </w:rPr>
        <w:t>按C.6.2进行处理的空白溶剂，与试验材料的溶剂进行比较。</w:t>
      </w:r>
    </w:p>
    <w:p w:rsidR="00BA0C2B" w:rsidRDefault="00EE3629">
      <w:pPr>
        <w:pStyle w:val="affffff6"/>
        <w:ind w:firstLine="420"/>
      </w:pPr>
      <w:r>
        <w:rPr>
          <w:rFonts w:hint="eastAsia"/>
        </w:rPr>
        <w:t>已处理的试验材料作为进行光谱透射比、折射率或光焦度试验的自身对照材料。</w:t>
      </w:r>
    </w:p>
    <w:p w:rsidR="00BA0C2B" w:rsidRDefault="00EE3629">
      <w:pPr>
        <w:pStyle w:val="affffff6"/>
        <w:ind w:firstLine="420"/>
      </w:pPr>
      <w:r>
        <w:rPr>
          <w:rFonts w:hint="eastAsia"/>
        </w:rPr>
        <w:t>5片未处理的人工晶状体作为按照C.6.4方法进行显微镜检查比较的阴性对照材料。</w:t>
      </w:r>
    </w:p>
    <w:p w:rsidR="00BA0C2B" w:rsidRDefault="00EE3629">
      <w:pPr>
        <w:pStyle w:val="afb"/>
        <w:numPr>
          <w:ilvl w:val="0"/>
          <w:numId w:val="0"/>
        </w:numPr>
        <w:spacing w:before="156" w:after="156"/>
      </w:pPr>
      <w:r>
        <w:rPr>
          <w:rFonts w:hint="eastAsia"/>
        </w:rPr>
        <w:t>C.5 仪器和材料</w:t>
      </w:r>
    </w:p>
    <w:p w:rsidR="00BA0C2B" w:rsidRDefault="00EE3629">
      <w:pPr>
        <w:pStyle w:val="affffff6"/>
        <w:ind w:firstLine="420"/>
      </w:pPr>
      <w:r>
        <w:rPr>
          <w:rFonts w:hint="eastAsia"/>
        </w:rPr>
        <w:t>下列仪器推荐使用。可以使用其它合适的仪器和材料。</w:t>
      </w:r>
    </w:p>
    <w:p w:rsidR="00BA0C2B" w:rsidRDefault="00EE3629">
      <w:pPr>
        <w:pStyle w:val="afc"/>
        <w:numPr>
          <w:ilvl w:val="0"/>
          <w:numId w:val="0"/>
        </w:numPr>
        <w:spacing w:beforeLines="0" w:afterLines="0"/>
        <w:rPr>
          <w:rFonts w:ascii="宋体" w:eastAsia="宋体" w:hAnsi="宋体"/>
        </w:rPr>
      </w:pPr>
      <w:bookmarkStart w:id="31" w:name="_Toc72488814"/>
      <w:bookmarkStart w:id="32" w:name="_Toc72488463"/>
      <w:bookmarkStart w:id="33" w:name="_Toc72488391"/>
      <w:bookmarkStart w:id="34" w:name="_Toc102827555"/>
      <w:bookmarkStart w:id="35" w:name="_Toc17086"/>
      <w:bookmarkStart w:id="36" w:name="_Toc19375"/>
      <w:bookmarkStart w:id="37" w:name="_Toc105403617"/>
      <w:bookmarkStart w:id="38" w:name="_Toc105403656"/>
      <w:bookmarkEnd w:id="31"/>
      <w:bookmarkEnd w:id="32"/>
      <w:bookmarkEnd w:id="33"/>
      <w:bookmarkEnd w:id="34"/>
      <w:bookmarkEnd w:id="35"/>
      <w:bookmarkEnd w:id="36"/>
      <w:bookmarkEnd w:id="37"/>
      <w:bookmarkEnd w:id="38"/>
      <w:r>
        <w:rPr>
          <w:rFonts w:hAnsi="黑体" w:hint="eastAsia"/>
        </w:rPr>
        <w:t xml:space="preserve">C.5.1 </w:t>
      </w:r>
      <w:bookmarkStart w:id="39" w:name="_Toc102827556"/>
      <w:bookmarkStart w:id="40" w:name="_Toc72488815"/>
      <w:bookmarkStart w:id="41" w:name="_Toc72488464"/>
      <w:bookmarkStart w:id="42" w:name="_Toc72488392"/>
      <w:bookmarkStart w:id="43" w:name="_Toc9018"/>
      <w:bookmarkStart w:id="44" w:name="_Toc26600"/>
      <w:bookmarkStart w:id="45" w:name="_Toc105403618"/>
      <w:bookmarkStart w:id="46" w:name="_Toc105403657"/>
      <w:bookmarkEnd w:id="39"/>
      <w:bookmarkEnd w:id="40"/>
      <w:bookmarkEnd w:id="41"/>
      <w:bookmarkEnd w:id="42"/>
      <w:bookmarkEnd w:id="43"/>
      <w:bookmarkEnd w:id="44"/>
      <w:bookmarkEnd w:id="45"/>
      <w:bookmarkEnd w:id="46"/>
      <w:r>
        <w:rPr>
          <w:rFonts w:ascii="宋体" w:eastAsia="宋体" w:hAnsi="宋体" w:hint="eastAsia"/>
        </w:rPr>
        <w:t>水溶剂，一种浸提介质。</w:t>
      </w:r>
    </w:p>
    <w:p w:rsidR="00BA0C2B" w:rsidRDefault="00EE3629">
      <w:pPr>
        <w:pStyle w:val="afffffffff0"/>
        <w:numPr>
          <w:ilvl w:val="0"/>
          <w:numId w:val="0"/>
        </w:numPr>
      </w:pPr>
      <w:r>
        <w:rPr>
          <w:rFonts w:ascii="黑体" w:eastAsia="黑体" w:hAnsi="黑体" w:hint="eastAsia"/>
        </w:rPr>
        <w:t xml:space="preserve">C.5.2 </w:t>
      </w:r>
      <w:r>
        <w:rPr>
          <w:rFonts w:hint="eastAsia"/>
        </w:rPr>
        <w:t>玻璃瓶,符合欧洲药典（</w:t>
      </w:r>
      <w:proofErr w:type="spellStart"/>
      <w:r>
        <w:rPr>
          <w:rFonts w:hint="eastAsia"/>
        </w:rPr>
        <w:t>Ph.Eur</w:t>
      </w:r>
      <w:proofErr w:type="spellEnd"/>
      <w:r>
        <w:rPr>
          <w:rFonts w:hint="eastAsia"/>
        </w:rPr>
        <w:t>）和美国药典（USP）规定的水解性I级。</w:t>
      </w:r>
    </w:p>
    <w:p w:rsidR="00BA0C2B" w:rsidRDefault="00EE3629">
      <w:pPr>
        <w:pStyle w:val="afffffffff0"/>
        <w:numPr>
          <w:ilvl w:val="0"/>
          <w:numId w:val="0"/>
        </w:numPr>
      </w:pPr>
      <w:r>
        <w:rPr>
          <w:rFonts w:ascii="黑体" w:eastAsia="黑体" w:hAnsi="黑体" w:hint="eastAsia"/>
        </w:rPr>
        <w:t>C.5.3</w:t>
      </w:r>
      <w:r>
        <w:rPr>
          <w:rFonts w:hint="eastAsia"/>
        </w:rPr>
        <w:t xml:space="preserve"> 实验室用玻璃器皿。</w:t>
      </w:r>
    </w:p>
    <w:p w:rsidR="00BA0C2B" w:rsidRDefault="00EE3629">
      <w:pPr>
        <w:pStyle w:val="afffffffff0"/>
        <w:numPr>
          <w:ilvl w:val="0"/>
          <w:numId w:val="0"/>
        </w:numPr>
      </w:pPr>
      <w:r>
        <w:rPr>
          <w:rFonts w:ascii="黑体" w:eastAsia="黑体" w:hAnsi="黑体" w:hint="eastAsia"/>
        </w:rPr>
        <w:t xml:space="preserve">C.5.4 </w:t>
      </w:r>
      <w:r>
        <w:rPr>
          <w:rFonts w:hint="eastAsia"/>
        </w:rPr>
        <w:t>注射器。</w:t>
      </w:r>
    </w:p>
    <w:p w:rsidR="00BA0C2B" w:rsidRDefault="00EE3629">
      <w:pPr>
        <w:pStyle w:val="afffffffff0"/>
        <w:numPr>
          <w:ilvl w:val="0"/>
          <w:numId w:val="0"/>
        </w:numPr>
      </w:pPr>
      <w:r>
        <w:rPr>
          <w:rFonts w:ascii="黑体" w:eastAsia="黑体" w:hAnsi="黑体" w:hint="eastAsia"/>
        </w:rPr>
        <w:t xml:space="preserve">C.5.5 </w:t>
      </w:r>
      <w:r>
        <w:rPr>
          <w:rFonts w:hint="eastAsia"/>
        </w:rPr>
        <w:t>分析天平。</w:t>
      </w:r>
    </w:p>
    <w:p w:rsidR="00BA0C2B" w:rsidRDefault="00EE3629">
      <w:pPr>
        <w:pStyle w:val="afffffffff0"/>
        <w:numPr>
          <w:ilvl w:val="0"/>
          <w:numId w:val="0"/>
        </w:numPr>
      </w:pPr>
      <w:r>
        <w:rPr>
          <w:rFonts w:ascii="黑体" w:eastAsia="黑体" w:hAnsi="黑体" w:hint="eastAsia"/>
        </w:rPr>
        <w:t>C.5.6</w:t>
      </w:r>
      <w:r>
        <w:rPr>
          <w:rFonts w:hint="eastAsia"/>
        </w:rPr>
        <w:t xml:space="preserve"> 搅拌器。</w:t>
      </w:r>
    </w:p>
    <w:p w:rsidR="00BA0C2B" w:rsidRDefault="00EE3629">
      <w:pPr>
        <w:pStyle w:val="afffffffff0"/>
        <w:numPr>
          <w:ilvl w:val="0"/>
          <w:numId w:val="0"/>
        </w:numPr>
      </w:pPr>
      <w:r>
        <w:rPr>
          <w:rFonts w:ascii="黑体" w:eastAsia="黑体" w:hAnsi="黑体" w:hint="eastAsia"/>
        </w:rPr>
        <w:t>C.5.7</w:t>
      </w:r>
      <w:r>
        <w:rPr>
          <w:rFonts w:hint="eastAsia"/>
        </w:rPr>
        <w:t xml:space="preserve"> 培养箱。</w:t>
      </w:r>
    </w:p>
    <w:p w:rsidR="00BA0C2B" w:rsidRDefault="00EE3629">
      <w:pPr>
        <w:pStyle w:val="afffffffff0"/>
        <w:numPr>
          <w:ilvl w:val="0"/>
          <w:numId w:val="0"/>
        </w:numPr>
      </w:pPr>
      <w:r>
        <w:rPr>
          <w:rFonts w:ascii="黑体" w:eastAsia="黑体" w:hAnsi="黑体" w:hint="eastAsia"/>
        </w:rPr>
        <w:t>C.5.8</w:t>
      </w:r>
      <w:r>
        <w:rPr>
          <w:rFonts w:hint="eastAsia"/>
        </w:rPr>
        <w:t xml:space="preserve"> 离心机。</w:t>
      </w:r>
    </w:p>
    <w:p w:rsidR="00BA0C2B" w:rsidRDefault="00EE3629">
      <w:pPr>
        <w:pStyle w:val="afffffffff0"/>
        <w:numPr>
          <w:ilvl w:val="0"/>
          <w:numId w:val="0"/>
        </w:numPr>
      </w:pPr>
      <w:r>
        <w:rPr>
          <w:rFonts w:ascii="黑体" w:eastAsia="黑体" w:hAnsi="黑体" w:hint="eastAsia"/>
        </w:rPr>
        <w:t>C.5.9</w:t>
      </w:r>
      <w:r>
        <w:rPr>
          <w:rFonts w:hint="eastAsia"/>
        </w:rPr>
        <w:t xml:space="preserve"> 高效液相色谱仪（HPLC）。</w:t>
      </w:r>
    </w:p>
    <w:p w:rsidR="00BA0C2B" w:rsidRDefault="00EE3629">
      <w:pPr>
        <w:pStyle w:val="afffffffff0"/>
        <w:numPr>
          <w:ilvl w:val="0"/>
          <w:numId w:val="0"/>
        </w:numPr>
      </w:pPr>
      <w:r>
        <w:rPr>
          <w:rFonts w:ascii="黑体" w:eastAsia="黑体" w:hAnsi="黑体" w:hint="eastAsia"/>
        </w:rPr>
        <w:t>C.5.10</w:t>
      </w:r>
      <w:r>
        <w:rPr>
          <w:rFonts w:hint="eastAsia"/>
        </w:rPr>
        <w:t xml:space="preserve"> 气相色谱仪/质谱仪（GC/MS）。</w:t>
      </w:r>
    </w:p>
    <w:p w:rsidR="00BA0C2B" w:rsidRDefault="00EE3629">
      <w:pPr>
        <w:pStyle w:val="afffffffff0"/>
        <w:numPr>
          <w:ilvl w:val="0"/>
          <w:numId w:val="0"/>
        </w:numPr>
      </w:pPr>
      <w:r>
        <w:rPr>
          <w:rFonts w:ascii="黑体" w:eastAsia="黑体" w:hAnsi="黑体" w:hint="eastAsia"/>
        </w:rPr>
        <w:t>C.5.11</w:t>
      </w:r>
      <w:r>
        <w:rPr>
          <w:rFonts w:hint="eastAsia"/>
        </w:rPr>
        <w:t xml:space="preserve"> 紫外/可见光（UV/Vis）分光光度计。</w:t>
      </w:r>
    </w:p>
    <w:p w:rsidR="00BA0C2B" w:rsidRDefault="00EE3629">
      <w:pPr>
        <w:pStyle w:val="afffffffff0"/>
        <w:numPr>
          <w:ilvl w:val="0"/>
          <w:numId w:val="0"/>
        </w:numPr>
      </w:pPr>
      <w:r>
        <w:rPr>
          <w:rFonts w:ascii="黑体" w:eastAsia="黑体" w:hAnsi="黑体" w:hint="eastAsia"/>
        </w:rPr>
        <w:t>C.5.12</w:t>
      </w:r>
      <w:r>
        <w:rPr>
          <w:rFonts w:hint="eastAsia"/>
        </w:rPr>
        <w:t xml:space="preserve"> 光学显微镜。</w:t>
      </w:r>
    </w:p>
    <w:p w:rsidR="00BA0C2B" w:rsidRDefault="00EE3629">
      <w:pPr>
        <w:pStyle w:val="afffffffff0"/>
        <w:numPr>
          <w:ilvl w:val="0"/>
          <w:numId w:val="0"/>
        </w:numPr>
      </w:pPr>
      <w:r>
        <w:rPr>
          <w:rFonts w:ascii="黑体" w:eastAsia="黑体" w:hAnsi="黑体" w:hint="eastAsia"/>
        </w:rPr>
        <w:t>C.5.13</w:t>
      </w:r>
      <w:r>
        <w:rPr>
          <w:rFonts w:hint="eastAsia"/>
        </w:rPr>
        <w:t xml:space="preserve"> 扫描电子显微镜（SEM）。</w:t>
      </w:r>
    </w:p>
    <w:p w:rsidR="00BA0C2B" w:rsidRDefault="00EE3629">
      <w:pPr>
        <w:pStyle w:val="afb"/>
        <w:numPr>
          <w:ilvl w:val="0"/>
          <w:numId w:val="0"/>
        </w:numPr>
        <w:spacing w:before="156" w:after="156"/>
      </w:pPr>
      <w:r>
        <w:rPr>
          <w:rFonts w:hint="eastAsia"/>
        </w:rPr>
        <w:t>C.6 试验步骤</w:t>
      </w:r>
    </w:p>
    <w:p w:rsidR="00BA0C2B" w:rsidRDefault="00EE3629">
      <w:pPr>
        <w:pStyle w:val="afc"/>
        <w:numPr>
          <w:ilvl w:val="0"/>
          <w:numId w:val="0"/>
        </w:numPr>
        <w:spacing w:before="156" w:after="156"/>
      </w:pPr>
      <w:r>
        <w:rPr>
          <w:rFonts w:hint="eastAsia"/>
        </w:rPr>
        <w:t>C.6.1 预处理</w:t>
      </w:r>
    </w:p>
    <w:p w:rsidR="00BA0C2B" w:rsidRDefault="00EE3629">
      <w:pPr>
        <w:pStyle w:val="affffff6"/>
        <w:ind w:firstLine="420"/>
      </w:pPr>
      <w:r>
        <w:rPr>
          <w:rFonts w:hint="eastAsia"/>
        </w:rPr>
        <w:t>随机取5片人工晶状体，确保每片样品试验后可独立识别，按YY 0290.2描述的方法进行光谱透射比和光焦度检测。如果使用代表性的样品材料进行试验，采用一种有效的方法对5片样品进行折射率检测，以代替光焦度。</w:t>
      </w:r>
    </w:p>
    <w:p w:rsidR="00BA0C2B" w:rsidRDefault="00EE3629">
      <w:pPr>
        <w:pStyle w:val="afc"/>
        <w:numPr>
          <w:ilvl w:val="0"/>
          <w:numId w:val="0"/>
        </w:numPr>
        <w:spacing w:before="156" w:after="156"/>
      </w:pPr>
      <w:r>
        <w:rPr>
          <w:rFonts w:hint="eastAsia"/>
        </w:rPr>
        <w:t>C.6.2 处理</w:t>
      </w:r>
    </w:p>
    <w:p w:rsidR="00BA0C2B" w:rsidRDefault="00EE3629">
      <w:pPr>
        <w:pStyle w:val="affffff6"/>
        <w:ind w:firstLine="420"/>
      </w:pPr>
      <w:r>
        <w:rPr>
          <w:rFonts w:hint="eastAsia"/>
        </w:rPr>
        <w:lastRenderedPageBreak/>
        <w:t>按10g试验材料100ml介质的比例，将试验材料放入含有水溶性溶剂的玻璃瓶中，并在适宜的温度下进行培养。每一温度和时间的实验分析，至少使用两个玻璃瓶。充分地摇晃玻璃瓶，确保试验材料的各个表面都在整个浸提过程中能够被浸提。</w:t>
      </w:r>
    </w:p>
    <w:p w:rsidR="00BA0C2B" w:rsidRDefault="00EE3629">
      <w:pPr>
        <w:pStyle w:val="afc"/>
        <w:numPr>
          <w:ilvl w:val="0"/>
          <w:numId w:val="0"/>
        </w:numPr>
        <w:spacing w:before="156" w:after="156"/>
      </w:pPr>
      <w:r>
        <w:rPr>
          <w:rFonts w:hint="eastAsia"/>
        </w:rPr>
        <w:t>C.6.3 培养后水性溶剂的分析</w:t>
      </w:r>
    </w:p>
    <w:p w:rsidR="00BA0C2B" w:rsidRDefault="00EE3629">
      <w:pPr>
        <w:pStyle w:val="affffff6"/>
        <w:ind w:firstLine="420"/>
      </w:pPr>
      <w:r>
        <w:rPr>
          <w:rFonts w:hint="eastAsia"/>
        </w:rPr>
        <w:t>从培养箱中取出小瓶，冷却至室温。将试验材料从溶剂中取出，并按照C.6.4的规定进行试验。根据试验设计，用HPLC、GC/MS和/或紫外/可见光分光光度计对溶剂进行定性和定量分析。每个小瓶中的溶剂应分别进行分析。</w:t>
      </w:r>
    </w:p>
    <w:p w:rsidR="00BA0C2B" w:rsidRDefault="00EE3629">
      <w:pPr>
        <w:pStyle w:val="affffff6"/>
        <w:ind w:firstLine="420"/>
      </w:pPr>
      <w:r>
        <w:rPr>
          <w:rFonts w:hint="eastAsia"/>
        </w:rPr>
        <w:t>同法处理空白溶剂，并进行相应的定性和定量分析。</w:t>
      </w:r>
    </w:p>
    <w:p w:rsidR="00BA0C2B" w:rsidRDefault="00EE3629">
      <w:pPr>
        <w:pStyle w:val="affffff6"/>
        <w:ind w:firstLine="420"/>
      </w:pPr>
      <w:r>
        <w:rPr>
          <w:rFonts w:hint="eastAsia"/>
        </w:rPr>
        <w:t>对试验溶剂与空白溶剂的定性和定量分析结果进行比较。</w:t>
      </w:r>
    </w:p>
    <w:p w:rsidR="00BA0C2B" w:rsidRDefault="00EE3629">
      <w:pPr>
        <w:pStyle w:val="a1"/>
        <w:numPr>
          <w:ilvl w:val="0"/>
          <w:numId w:val="0"/>
        </w:numPr>
        <w:ind w:left="363"/>
      </w:pPr>
      <w:r>
        <w:rPr>
          <w:rFonts w:eastAsia="黑体" w:hAnsi="黑体" w:hint="eastAsia"/>
        </w:rPr>
        <w:t>注</w:t>
      </w:r>
      <w:r>
        <w:rPr>
          <w:rFonts w:eastAsia="黑体" w:hAnsi="黑体"/>
        </w:rPr>
        <w:t>1</w:t>
      </w:r>
      <w:r>
        <w:rPr>
          <w:rFonts w:eastAsia="黑体" w:hAnsi="黑体" w:hint="eastAsia"/>
        </w:rPr>
        <w:t>：</w:t>
      </w:r>
      <w:r>
        <w:rPr>
          <w:rFonts w:hint="eastAsia"/>
        </w:rPr>
        <w:t>如果浸提是在升温下进行的，有必要附加分析评价温度影响。</w:t>
      </w:r>
    </w:p>
    <w:p w:rsidR="00BA0C2B" w:rsidRDefault="00EE3629">
      <w:pPr>
        <w:pStyle w:val="a1"/>
        <w:numPr>
          <w:ilvl w:val="0"/>
          <w:numId w:val="0"/>
        </w:numPr>
        <w:ind w:left="363"/>
      </w:pPr>
      <w:r>
        <w:rPr>
          <w:rFonts w:eastAsia="黑体" w:hAnsi="黑体"/>
        </w:rPr>
        <w:t>注2</w:t>
      </w:r>
      <w:r>
        <w:rPr>
          <w:rFonts w:eastAsia="黑体" w:hAnsi="黑体" w:hint="eastAsia"/>
        </w:rPr>
        <w:t>：</w:t>
      </w:r>
      <w:r>
        <w:rPr>
          <w:rFonts w:hint="eastAsia"/>
        </w:rPr>
        <w:t>按附录</w:t>
      </w:r>
      <w:r>
        <w:rPr>
          <w:rFonts w:hint="eastAsia"/>
        </w:rPr>
        <w:t>B</w:t>
      </w:r>
      <w:r>
        <w:rPr>
          <w:rFonts w:hint="eastAsia"/>
        </w:rPr>
        <w:t>进行的趋势分析和</w:t>
      </w:r>
      <w:r>
        <w:rPr>
          <w:rFonts w:hint="eastAsia"/>
        </w:rPr>
        <w:t>/</w:t>
      </w:r>
      <w:r>
        <w:rPr>
          <w:rFonts w:hint="eastAsia"/>
        </w:rPr>
        <w:t>或与溶出物试验结果的比较可以用来更好地解释水解稳定性试验的结果。</w:t>
      </w:r>
    </w:p>
    <w:p w:rsidR="00BA0C2B" w:rsidRDefault="00EE3629">
      <w:pPr>
        <w:pStyle w:val="afc"/>
        <w:numPr>
          <w:ilvl w:val="0"/>
          <w:numId w:val="0"/>
        </w:numPr>
        <w:spacing w:before="156" w:after="156"/>
      </w:pPr>
      <w:r>
        <w:rPr>
          <w:rFonts w:hint="eastAsia"/>
        </w:rPr>
        <w:t>C.6.4 试验材料分析</w:t>
      </w:r>
    </w:p>
    <w:p w:rsidR="00BA0C2B" w:rsidRDefault="00EE3629">
      <w:pPr>
        <w:pStyle w:val="affffff6"/>
        <w:ind w:firstLine="420"/>
      </w:pPr>
      <w:r>
        <w:rPr>
          <w:rFonts w:hint="eastAsia"/>
        </w:rPr>
        <w:t>经过培养后, 漂洗试验材料并干燥。</w:t>
      </w:r>
    </w:p>
    <w:p w:rsidR="00BA0C2B" w:rsidRDefault="00EE3629">
      <w:pPr>
        <w:pStyle w:val="affffff6"/>
        <w:ind w:firstLine="420"/>
      </w:pPr>
      <w:r>
        <w:rPr>
          <w:rFonts w:hint="eastAsia"/>
        </w:rPr>
        <w:t>取5片按C.6.1处理的试验材料进行以下试验：</w:t>
      </w:r>
    </w:p>
    <w:p w:rsidR="00BA0C2B" w:rsidRDefault="00EE3629">
      <w:pPr>
        <w:pStyle w:val="affffff6"/>
        <w:ind w:firstLine="420"/>
      </w:pPr>
      <w:r>
        <w:rPr>
          <w:rFonts w:hint="eastAsia"/>
        </w:rPr>
        <w:t>a）通过光学显微镜以×10倍或更高的放大倍率和SEM以×500倍或更高的放大倍率对试验材料和未处理的材料进行检查和拍照。如有必要，在显微镜检查之前水解试验材料，以便与未处理的材料进行比较。比较试验材料和未处理材料的观察结果和照片，分析材料表面上的差别，例如气泡、树枝晶、断裂、裂纹。</w:t>
      </w:r>
    </w:p>
    <w:p w:rsidR="00BA0C2B" w:rsidRDefault="00EE3629">
      <w:pPr>
        <w:pStyle w:val="affffff6"/>
        <w:ind w:firstLine="420"/>
      </w:pPr>
      <w:r>
        <w:rPr>
          <w:rFonts w:hint="eastAsia"/>
        </w:rPr>
        <w:t>b）按YY 0290.2中描述的方法测量其光谱透射比。比较经过处理的试验材料与未处理材料的透过率，记录其变化。</w:t>
      </w:r>
    </w:p>
    <w:p w:rsidR="00BA0C2B" w:rsidRDefault="00EE3629">
      <w:pPr>
        <w:pStyle w:val="affffff6"/>
        <w:ind w:firstLine="420"/>
      </w:pPr>
      <w:r>
        <w:rPr>
          <w:rFonts w:hint="eastAsia"/>
        </w:rPr>
        <w:t>c）按YY 0290.2中描述的方法测量其光焦度。如果是用有代表性的试验材料进行检测，对5片样品进行折射率测量。每个样本，比较试验材料和预处理材料的光焦度或折射率，记录其中的变化。</w:t>
      </w:r>
    </w:p>
    <w:p w:rsidR="00BA0C2B" w:rsidRDefault="00EE3629">
      <w:pPr>
        <w:pStyle w:val="aff1"/>
      </w:pPr>
      <w:r>
        <w:rPr>
          <w:rFonts w:hint="eastAsia"/>
        </w:rPr>
        <w:t>如果浸提是在升温下进行的，有必要附加分析评价温度影响。</w:t>
      </w:r>
    </w:p>
    <w:p w:rsidR="00BA0C2B" w:rsidRDefault="00EE3629">
      <w:pPr>
        <w:pStyle w:val="afb"/>
        <w:numPr>
          <w:ilvl w:val="0"/>
          <w:numId w:val="0"/>
        </w:numPr>
        <w:spacing w:before="156" w:after="156"/>
      </w:pPr>
      <w:r>
        <w:rPr>
          <w:rFonts w:hint="eastAsia"/>
        </w:rPr>
        <w:t>C.7 试验报告</w:t>
      </w:r>
    </w:p>
    <w:p w:rsidR="00BA0C2B" w:rsidRDefault="00EE3629">
      <w:pPr>
        <w:pStyle w:val="affffff6"/>
        <w:ind w:firstLine="420"/>
      </w:pPr>
      <w:r>
        <w:rPr>
          <w:rFonts w:hint="eastAsia"/>
        </w:rPr>
        <w:t>试验报告应至少包括如下的内容：</w:t>
      </w:r>
    </w:p>
    <w:p w:rsidR="00BA0C2B" w:rsidRDefault="00EE3629">
      <w:pPr>
        <w:pStyle w:val="affffff6"/>
        <w:ind w:firstLine="420"/>
      </w:pPr>
      <w:r>
        <w:rPr>
          <w:rFonts w:hint="eastAsia"/>
        </w:rPr>
        <w:t xml:space="preserve">a) 试验材料的所有必需识别信息; </w:t>
      </w:r>
    </w:p>
    <w:p w:rsidR="00BA0C2B" w:rsidRDefault="00EE3629">
      <w:pPr>
        <w:pStyle w:val="affffff6"/>
        <w:ind w:firstLine="420"/>
      </w:pPr>
      <w:r>
        <w:rPr>
          <w:rFonts w:hint="eastAsia"/>
        </w:rPr>
        <w:t xml:space="preserve">b) 本文件号; </w:t>
      </w:r>
    </w:p>
    <w:p w:rsidR="00BA0C2B" w:rsidRDefault="00EE3629">
      <w:pPr>
        <w:pStyle w:val="affffff6"/>
        <w:ind w:firstLine="420"/>
      </w:pPr>
      <w:r>
        <w:rPr>
          <w:rFonts w:hint="eastAsia"/>
        </w:rPr>
        <w:t>c) 水解温度和持续时间;</w:t>
      </w:r>
    </w:p>
    <w:p w:rsidR="00BA0C2B" w:rsidRDefault="00EE3629">
      <w:pPr>
        <w:pStyle w:val="affffff6"/>
        <w:ind w:firstLine="420"/>
      </w:pPr>
      <w:r>
        <w:rPr>
          <w:rFonts w:hint="eastAsia"/>
        </w:rPr>
        <w:t>d) 水性溶剂;</w:t>
      </w:r>
    </w:p>
    <w:p w:rsidR="00BA0C2B" w:rsidRDefault="00EE3629">
      <w:pPr>
        <w:pStyle w:val="affffff6"/>
        <w:ind w:firstLine="420"/>
      </w:pPr>
      <w:r>
        <w:rPr>
          <w:rFonts w:hint="eastAsia"/>
        </w:rPr>
        <w:t xml:space="preserve">e) </w:t>
      </w:r>
      <w:bookmarkStart w:id="47" w:name="OLE_LINK3"/>
      <w:r>
        <w:rPr>
          <w:rFonts w:hint="eastAsia"/>
        </w:rPr>
        <w:t>试验结果，包括各自的测定结果和所采用的方法，如适用</w:t>
      </w:r>
      <w:bookmarkEnd w:id="47"/>
      <w:r>
        <w:rPr>
          <w:rFonts w:hint="eastAsia"/>
        </w:rPr>
        <w:t>;</w:t>
      </w:r>
    </w:p>
    <w:p w:rsidR="00BA0C2B" w:rsidRDefault="00EE3629">
      <w:pPr>
        <w:pStyle w:val="affffff6"/>
        <w:ind w:firstLine="420"/>
      </w:pPr>
      <w:r>
        <w:rPr>
          <w:rFonts w:hint="eastAsia"/>
        </w:rPr>
        <w:t xml:space="preserve">f) 与规定程序的偏离; </w:t>
      </w:r>
    </w:p>
    <w:p w:rsidR="00BA0C2B" w:rsidRDefault="00EE3629">
      <w:pPr>
        <w:pStyle w:val="affffff6"/>
        <w:ind w:firstLine="420"/>
      </w:pPr>
      <w:r>
        <w:rPr>
          <w:rFonts w:hint="eastAsia"/>
        </w:rPr>
        <w:t>g) 试验过程中观察到的任何异常情况;</w:t>
      </w:r>
    </w:p>
    <w:p w:rsidR="00BA0C2B" w:rsidRDefault="00EE3629">
      <w:pPr>
        <w:pStyle w:val="affffff6"/>
        <w:ind w:firstLine="420"/>
        <w:sectPr w:rsidR="00BA0C2B">
          <w:pgSz w:w="11907" w:h="16839"/>
          <w:pgMar w:top="1417" w:right="1134" w:bottom="1134" w:left="1417" w:header="1417" w:footer="1134" w:gutter="0"/>
          <w:cols w:space="425"/>
          <w:docGrid w:type="lines" w:linePitch="312"/>
        </w:sectPr>
      </w:pPr>
      <w:r>
        <w:rPr>
          <w:rFonts w:hint="eastAsia"/>
        </w:rPr>
        <w:t>h) 水解介质中浸泡的日期和随后分析的日期。</w:t>
      </w:r>
    </w:p>
    <w:p w:rsidR="00BA0C2B" w:rsidRDefault="00BA0C2B">
      <w:pPr>
        <w:pStyle w:val="af7"/>
      </w:pPr>
    </w:p>
    <w:p w:rsidR="00BA0C2B" w:rsidRDefault="00BA0C2B">
      <w:pPr>
        <w:pStyle w:val="ac"/>
      </w:pPr>
    </w:p>
    <w:p w:rsidR="00BA0C2B" w:rsidRDefault="00EE3629">
      <w:pPr>
        <w:pStyle w:val="1"/>
        <w:spacing w:before="0" w:after="0" w:line="360" w:lineRule="auto"/>
        <w:jc w:val="center"/>
      </w:pPr>
      <w:bookmarkStart w:id="48" w:name="_Toc105403658"/>
      <w:bookmarkStart w:id="49" w:name="_Toc13736"/>
      <w:r>
        <w:rPr>
          <w:rFonts w:hint="eastAsia"/>
        </w:rPr>
        <w:t>附录</w:t>
      </w:r>
      <w:r>
        <w:rPr>
          <w:rFonts w:hint="eastAsia"/>
        </w:rPr>
        <w:t>D</w:t>
      </w:r>
      <w:r>
        <w:br/>
      </w:r>
      <w:r>
        <w:rPr>
          <w:rFonts w:hint="eastAsia"/>
        </w:rPr>
        <w:t>（规范性）</w:t>
      </w:r>
      <w:r>
        <w:br/>
      </w:r>
      <w:r>
        <w:rPr>
          <w:rFonts w:hint="eastAsia"/>
        </w:rPr>
        <w:t>光照稳定性试验</w:t>
      </w:r>
      <w:bookmarkEnd w:id="48"/>
      <w:bookmarkEnd w:id="49"/>
    </w:p>
    <w:p w:rsidR="00BA0C2B" w:rsidRDefault="00BA0C2B">
      <w:pPr>
        <w:pStyle w:val="affffff6"/>
        <w:ind w:firstLine="420"/>
      </w:pPr>
    </w:p>
    <w:p w:rsidR="00BA0C2B" w:rsidRDefault="00EE3629">
      <w:pPr>
        <w:pStyle w:val="afb"/>
        <w:numPr>
          <w:ilvl w:val="0"/>
          <w:numId w:val="0"/>
        </w:numPr>
        <w:spacing w:before="156" w:after="156"/>
      </w:pPr>
      <w:r>
        <w:rPr>
          <w:rFonts w:hint="eastAsia"/>
        </w:rPr>
        <w:t>D</w:t>
      </w:r>
      <w:r>
        <w:rPr>
          <w:rFonts w:hint="eastAsia"/>
          <w:highlight w:val="lightGray"/>
        </w:rPr>
        <w:t>．</w:t>
      </w:r>
      <w:r>
        <w:rPr>
          <w:rFonts w:hint="eastAsia"/>
        </w:rPr>
        <w:t>1</w:t>
      </w:r>
      <w:bookmarkStart w:id="50" w:name="_Toc72488817"/>
      <w:bookmarkStart w:id="51" w:name="_Toc102827558"/>
      <w:bookmarkStart w:id="52" w:name="_Toc72488466"/>
      <w:bookmarkStart w:id="53" w:name="_Toc72488394"/>
      <w:bookmarkStart w:id="54" w:name="_Toc556"/>
      <w:bookmarkStart w:id="55" w:name="_Toc6486"/>
      <w:bookmarkStart w:id="56" w:name="_Toc105403620"/>
      <w:bookmarkStart w:id="57" w:name="_Toc105403659"/>
      <w:bookmarkEnd w:id="50"/>
      <w:bookmarkEnd w:id="51"/>
      <w:bookmarkEnd w:id="52"/>
      <w:bookmarkEnd w:id="53"/>
      <w:bookmarkEnd w:id="54"/>
      <w:bookmarkEnd w:id="55"/>
      <w:bookmarkEnd w:id="56"/>
      <w:bookmarkEnd w:id="57"/>
      <w:r>
        <w:rPr>
          <w:rFonts w:hint="eastAsia"/>
        </w:rPr>
        <w:t>目的</w:t>
      </w:r>
    </w:p>
    <w:p w:rsidR="00BA0C2B" w:rsidRDefault="00EE3629">
      <w:pPr>
        <w:pStyle w:val="affffff6"/>
        <w:ind w:firstLine="420"/>
      </w:pPr>
      <w:r>
        <w:rPr>
          <w:rFonts w:hint="eastAsia"/>
        </w:rPr>
        <w:t>本试验目的是为测定人工晶状体经过波长为300nm～400nm光照射下的光照稳定性。</w:t>
      </w:r>
    </w:p>
    <w:p w:rsidR="00BA0C2B" w:rsidRDefault="00EE3629">
      <w:pPr>
        <w:pStyle w:val="afb"/>
        <w:numPr>
          <w:ilvl w:val="0"/>
          <w:numId w:val="0"/>
        </w:numPr>
        <w:spacing w:before="156" w:after="156"/>
      </w:pPr>
      <w:r>
        <w:rPr>
          <w:rFonts w:hint="eastAsia"/>
        </w:rPr>
        <w:t>D.2 总则</w:t>
      </w:r>
    </w:p>
    <w:p w:rsidR="00BA0C2B" w:rsidRDefault="00EE3629">
      <w:pPr>
        <w:pStyle w:val="affffff6"/>
        <w:ind w:firstLine="420"/>
      </w:pPr>
      <w:r>
        <w:rPr>
          <w:rFonts w:hint="eastAsia"/>
        </w:rPr>
        <w:t>选择符合当前通用技术水平并满足浓度检测限的分析方法。</w:t>
      </w:r>
    </w:p>
    <w:p w:rsidR="00BA0C2B" w:rsidRDefault="00EE3629">
      <w:pPr>
        <w:pStyle w:val="afb"/>
        <w:numPr>
          <w:ilvl w:val="0"/>
          <w:numId w:val="0"/>
        </w:numPr>
        <w:spacing w:before="156" w:after="156"/>
      </w:pPr>
      <w:r>
        <w:rPr>
          <w:rFonts w:hint="eastAsia"/>
        </w:rPr>
        <w:t>D.3 试验材料</w:t>
      </w:r>
    </w:p>
    <w:p w:rsidR="00BA0C2B" w:rsidRDefault="00EE3629">
      <w:pPr>
        <w:pStyle w:val="affffff6"/>
        <w:ind w:firstLine="420"/>
      </w:pPr>
      <w:r>
        <w:rPr>
          <w:rFonts w:hint="eastAsia"/>
        </w:rPr>
        <w:t>10片人工晶状体成品。</w:t>
      </w:r>
    </w:p>
    <w:p w:rsidR="00BA0C2B" w:rsidRDefault="00EE3629">
      <w:pPr>
        <w:pStyle w:val="afb"/>
        <w:numPr>
          <w:ilvl w:val="0"/>
          <w:numId w:val="0"/>
        </w:numPr>
        <w:spacing w:before="156" w:after="156"/>
      </w:pPr>
      <w:r>
        <w:rPr>
          <w:rFonts w:hint="eastAsia"/>
        </w:rPr>
        <w:t>D.4 对照材料</w:t>
      </w:r>
    </w:p>
    <w:p w:rsidR="00BA0C2B" w:rsidRDefault="00EE3629">
      <w:pPr>
        <w:pStyle w:val="affffff6"/>
        <w:ind w:firstLine="420"/>
      </w:pPr>
      <w:r>
        <w:rPr>
          <w:rFonts w:hint="eastAsia"/>
        </w:rPr>
        <w:t>按D.7制备的空白溶剂作为试剂对照，与试验溶剂进行比较。</w:t>
      </w:r>
    </w:p>
    <w:p w:rsidR="00BA0C2B" w:rsidRDefault="00EE3629">
      <w:pPr>
        <w:pStyle w:val="affffff6"/>
        <w:ind w:firstLine="420"/>
      </w:pPr>
      <w:r>
        <w:rPr>
          <w:rFonts w:hint="eastAsia"/>
        </w:rPr>
        <w:t>取10片未受紫外辐射的人工晶状体成品。</w:t>
      </w:r>
    </w:p>
    <w:p w:rsidR="00BA0C2B" w:rsidRDefault="00EE3629">
      <w:pPr>
        <w:pStyle w:val="afb"/>
        <w:numPr>
          <w:ilvl w:val="0"/>
          <w:numId w:val="0"/>
        </w:numPr>
        <w:spacing w:before="156" w:after="156"/>
      </w:pPr>
      <w:r>
        <w:rPr>
          <w:rFonts w:hint="eastAsia"/>
        </w:rPr>
        <w:t>D.5 试剂</w:t>
      </w:r>
    </w:p>
    <w:p w:rsidR="00BA0C2B" w:rsidRDefault="00EE3629">
      <w:pPr>
        <w:pStyle w:val="affffff6"/>
        <w:ind w:firstLineChars="0" w:firstLine="422"/>
      </w:pPr>
      <w:r>
        <w:rPr>
          <w:b/>
          <w:bCs/>
        </w:rPr>
        <w:t>D.5.1</w:t>
      </w:r>
      <w:r>
        <w:rPr>
          <w:rFonts w:hint="eastAsia"/>
        </w:rPr>
        <w:t>无菌生理盐水，作为浸泡介质</w:t>
      </w:r>
    </w:p>
    <w:p w:rsidR="00BA0C2B" w:rsidRDefault="00EE3629">
      <w:pPr>
        <w:pStyle w:val="afb"/>
        <w:numPr>
          <w:ilvl w:val="0"/>
          <w:numId w:val="0"/>
        </w:numPr>
        <w:spacing w:before="156" w:after="156"/>
      </w:pPr>
      <w:r>
        <w:rPr>
          <w:rFonts w:hint="eastAsia"/>
        </w:rPr>
        <w:t>D.6仪器</w:t>
      </w:r>
    </w:p>
    <w:p w:rsidR="00BA0C2B" w:rsidRDefault="00EE3629">
      <w:pPr>
        <w:pStyle w:val="afffffffff0"/>
        <w:numPr>
          <w:ilvl w:val="0"/>
          <w:numId w:val="0"/>
        </w:numPr>
      </w:pPr>
      <w:r>
        <w:rPr>
          <w:rFonts w:hint="eastAsia"/>
        </w:rPr>
        <w:t>D.6.1 试管，5ml，对300～800nm光波段透光，化学性质惰性且稳定 [符合欧洲药典（</w:t>
      </w:r>
      <w:proofErr w:type="spellStart"/>
      <w:r>
        <w:rPr>
          <w:rFonts w:hint="eastAsia"/>
        </w:rPr>
        <w:t>Ph.Eur</w:t>
      </w:r>
      <w:proofErr w:type="spellEnd"/>
      <w:r>
        <w:rPr>
          <w:rFonts w:hint="eastAsia"/>
        </w:rPr>
        <w:t>）和美国药典（USP）规定的水解性为I级]。</w:t>
      </w:r>
    </w:p>
    <w:p w:rsidR="00BA0C2B" w:rsidRDefault="00EE3629">
      <w:pPr>
        <w:pStyle w:val="afffffffff0"/>
        <w:numPr>
          <w:ilvl w:val="0"/>
          <w:numId w:val="0"/>
        </w:numPr>
      </w:pPr>
      <w:r>
        <w:rPr>
          <w:rFonts w:hint="eastAsia"/>
        </w:rPr>
        <w:t xml:space="preserve">D.6.2 </w:t>
      </w:r>
      <w:proofErr w:type="gramStart"/>
      <w:r>
        <w:rPr>
          <w:rFonts w:hint="eastAsia"/>
        </w:rPr>
        <w:t>氙弧灯</w:t>
      </w:r>
      <w:proofErr w:type="gramEnd"/>
      <w:r>
        <w:rPr>
          <w:rFonts w:hint="eastAsia"/>
        </w:rPr>
        <w:t>, 带有可滤除波长300nm以下波段的滤光片。</w:t>
      </w:r>
    </w:p>
    <w:p w:rsidR="00BA0C2B" w:rsidRDefault="00EE3629">
      <w:pPr>
        <w:pStyle w:val="afb"/>
        <w:numPr>
          <w:ilvl w:val="0"/>
          <w:numId w:val="0"/>
        </w:numPr>
        <w:spacing w:before="156" w:after="156"/>
      </w:pPr>
      <w:r>
        <w:rPr>
          <w:rFonts w:hint="eastAsia"/>
        </w:rPr>
        <w:t>D.7 试验步骤</w:t>
      </w:r>
    </w:p>
    <w:p w:rsidR="00BA0C2B" w:rsidRDefault="00EE3629">
      <w:pPr>
        <w:pStyle w:val="afc"/>
        <w:numPr>
          <w:ilvl w:val="0"/>
          <w:numId w:val="0"/>
        </w:numPr>
        <w:spacing w:before="156" w:after="156"/>
      </w:pPr>
      <w:r>
        <w:rPr>
          <w:rFonts w:hint="eastAsia"/>
        </w:rPr>
        <w:t>D.7.1 预处理</w:t>
      </w:r>
    </w:p>
    <w:p w:rsidR="00BA0C2B" w:rsidRDefault="00EE3629">
      <w:pPr>
        <w:pStyle w:val="affffff6"/>
        <w:ind w:firstLine="420"/>
      </w:pPr>
      <w:r>
        <w:rPr>
          <w:rFonts w:hint="eastAsia"/>
        </w:rPr>
        <w:t>将试验材料浸泡在装有2ml生理盐水的试管内，用</w:t>
      </w:r>
      <w:proofErr w:type="gramStart"/>
      <w:r>
        <w:rPr>
          <w:rFonts w:hint="eastAsia"/>
        </w:rPr>
        <w:t>氙弧灯照射</w:t>
      </w:r>
      <w:proofErr w:type="gramEnd"/>
      <w:r>
        <w:rPr>
          <w:rFonts w:hint="eastAsia"/>
        </w:rPr>
        <w:t>试管若干时间，在照射过程中，试管内的试验材料应保持在35℃±2℃。</w:t>
      </w:r>
    </w:p>
    <w:p w:rsidR="00BA0C2B" w:rsidRDefault="00EE3629">
      <w:pPr>
        <w:pStyle w:val="affffff6"/>
        <w:ind w:firstLine="420"/>
      </w:pPr>
      <w:r>
        <w:rPr>
          <w:rFonts w:hint="eastAsia"/>
        </w:rPr>
        <w:t>照射的强度可以单独选择，但应不大于30mW/cm</w:t>
      </w:r>
      <w:r>
        <w:rPr>
          <w:vertAlign w:val="superscript"/>
        </w:rPr>
        <w:t>2</w:t>
      </w:r>
      <w:r>
        <w:rPr>
          <w:rFonts w:hint="eastAsia"/>
        </w:rPr>
        <w:t>，且不应造成试验材料的快速光降解。</w:t>
      </w:r>
    </w:p>
    <w:p w:rsidR="00BA0C2B" w:rsidRDefault="00EE3629">
      <w:pPr>
        <w:pStyle w:val="aff1"/>
      </w:pPr>
      <w:r>
        <w:rPr>
          <w:rFonts w:hint="eastAsia"/>
        </w:rPr>
        <w:t>只使用</w:t>
      </w:r>
      <w:proofErr w:type="gramStart"/>
      <w:r>
        <w:rPr>
          <w:rFonts w:hint="eastAsia"/>
        </w:rPr>
        <w:t>氙弧灯</w:t>
      </w:r>
      <w:proofErr w:type="gramEnd"/>
      <w:r>
        <w:rPr>
          <w:rFonts w:hint="eastAsia"/>
        </w:rPr>
        <w:t>300 nm － 400 nm 波长范围内的能量用于紫外强度的计算。</w:t>
      </w:r>
    </w:p>
    <w:p w:rsidR="00BA0C2B" w:rsidRDefault="00EE3629">
      <w:pPr>
        <w:pStyle w:val="affffff6"/>
        <w:ind w:firstLine="420"/>
      </w:pPr>
      <w:r>
        <w:rPr>
          <w:rFonts w:hint="eastAsia"/>
        </w:rPr>
        <w:t>应避免照射过程中试管内有微生物生长，防止微生物污染。</w:t>
      </w:r>
    </w:p>
    <w:p w:rsidR="00BA0C2B" w:rsidRDefault="00EE3629">
      <w:pPr>
        <w:pStyle w:val="affffff6"/>
        <w:ind w:firstLine="420"/>
      </w:pPr>
      <w:r>
        <w:rPr>
          <w:rFonts w:hint="eastAsia"/>
        </w:rPr>
        <w:t>同法处理对照材料，并确保材料不受到光照射。</w:t>
      </w:r>
    </w:p>
    <w:p w:rsidR="00BA0C2B" w:rsidRDefault="00EE3629">
      <w:pPr>
        <w:pStyle w:val="afc"/>
        <w:numPr>
          <w:ilvl w:val="0"/>
          <w:numId w:val="0"/>
        </w:numPr>
        <w:spacing w:before="156" w:after="156"/>
      </w:pPr>
      <w:r>
        <w:rPr>
          <w:rFonts w:hint="eastAsia"/>
        </w:rPr>
        <w:t>D.7.2 照射后评价</w:t>
      </w:r>
    </w:p>
    <w:p w:rsidR="00BA0C2B" w:rsidRDefault="00EE3629">
      <w:pPr>
        <w:pStyle w:val="affffff6"/>
        <w:ind w:firstLine="420"/>
      </w:pPr>
      <w:r>
        <w:rPr>
          <w:rFonts w:hint="eastAsia"/>
        </w:rPr>
        <w:t>照射结束后，应定性定量分析经照射的人工晶状体浸泡介质中被迁移的成分，并与未照射对照样品盐溶液进行比较。选择符合当前通用技术水平的分析方法。</w:t>
      </w:r>
    </w:p>
    <w:p w:rsidR="00BA0C2B" w:rsidRDefault="00EE3629">
      <w:pPr>
        <w:pStyle w:val="affffff6"/>
        <w:ind w:firstLine="420"/>
      </w:pPr>
      <w:r>
        <w:rPr>
          <w:rFonts w:hint="eastAsia"/>
        </w:rPr>
        <w:t>按YY 0290.2描述的方法，对5片经照射和5片未经照射的样品进行紫外/可见光光谱特性测定。分析其光谱差异并记录紫外光照射引起的任何改变。测量其光焦度和像质。</w:t>
      </w:r>
    </w:p>
    <w:p w:rsidR="00BA0C2B" w:rsidRDefault="00EE3629">
      <w:pPr>
        <w:pStyle w:val="affffff6"/>
        <w:ind w:firstLine="420"/>
      </w:pPr>
      <w:r>
        <w:rPr>
          <w:rFonts w:hint="eastAsia"/>
        </w:rPr>
        <w:lastRenderedPageBreak/>
        <w:t>对于前房人工晶状体，按YY 0290.3描述的方法，对至少5片经紫外光照射后的人工晶状体进行机械性能测定。与未经照射的人工晶状体进行比较，无明显改变。</w:t>
      </w:r>
    </w:p>
    <w:p w:rsidR="00BA0C2B" w:rsidRDefault="00EE3629">
      <w:pPr>
        <w:pStyle w:val="affffff6"/>
        <w:ind w:firstLine="420"/>
      </w:pPr>
      <w:r>
        <w:rPr>
          <w:rFonts w:hint="eastAsia"/>
        </w:rPr>
        <w:t>用光学显微镜在10倍放大率下，检查试验材料和未处理样品并照相。如有必要，在显微镜检查之前对试验材料进行脱水处理，与未处理的材料进行比较。比较试验材料和未处理材料的观察结果和照片情况，检测材料表面上的改变，例如气泡、树枝晶、断裂、裂纹等。</w:t>
      </w:r>
    </w:p>
    <w:p w:rsidR="00BA0C2B" w:rsidRDefault="00EE3629">
      <w:pPr>
        <w:pStyle w:val="afb"/>
        <w:numPr>
          <w:ilvl w:val="0"/>
          <w:numId w:val="0"/>
        </w:numPr>
        <w:spacing w:before="156" w:after="156"/>
      </w:pPr>
      <w:r>
        <w:rPr>
          <w:rFonts w:hint="eastAsia"/>
        </w:rPr>
        <w:t>D.8 试验报告</w:t>
      </w:r>
    </w:p>
    <w:p w:rsidR="00BA0C2B" w:rsidRDefault="00EE3629">
      <w:pPr>
        <w:pStyle w:val="affffff6"/>
        <w:ind w:firstLine="420"/>
      </w:pPr>
      <w:r>
        <w:rPr>
          <w:rFonts w:hint="eastAsia"/>
        </w:rPr>
        <w:t>试验报告至少应包括如下的内容：</w:t>
      </w:r>
    </w:p>
    <w:p w:rsidR="00BA0C2B" w:rsidRDefault="00EE3629">
      <w:pPr>
        <w:pStyle w:val="affffff6"/>
        <w:ind w:firstLine="420"/>
      </w:pPr>
      <w:r>
        <w:rPr>
          <w:rFonts w:hint="eastAsia"/>
        </w:rPr>
        <w:t>a) 试验材料的所有必需识别信息;</w:t>
      </w:r>
    </w:p>
    <w:p w:rsidR="00BA0C2B" w:rsidRDefault="00EE3629">
      <w:pPr>
        <w:pStyle w:val="affffff6"/>
        <w:ind w:firstLine="420"/>
      </w:pPr>
      <w:r>
        <w:rPr>
          <w:rFonts w:hint="eastAsia"/>
        </w:rPr>
        <w:t>b) 本文件号;</w:t>
      </w:r>
    </w:p>
    <w:p w:rsidR="00BA0C2B" w:rsidRDefault="00EE3629">
      <w:pPr>
        <w:pStyle w:val="affffff6"/>
        <w:ind w:firstLine="420"/>
      </w:pPr>
      <w:r>
        <w:rPr>
          <w:rFonts w:hint="eastAsia"/>
        </w:rPr>
        <w:t>c) 照射所用的光强;</w:t>
      </w:r>
    </w:p>
    <w:p w:rsidR="00BA0C2B" w:rsidRDefault="00EE3629">
      <w:pPr>
        <w:pStyle w:val="affffff6"/>
        <w:ind w:firstLine="420"/>
      </w:pPr>
      <w:r>
        <w:rPr>
          <w:rFonts w:hint="eastAsia"/>
        </w:rPr>
        <w:t>d) 光照射持续时间;</w:t>
      </w:r>
    </w:p>
    <w:p w:rsidR="00BA0C2B" w:rsidRDefault="00EE3629">
      <w:pPr>
        <w:pStyle w:val="affffff6"/>
        <w:ind w:firstLine="420"/>
      </w:pPr>
      <w:r>
        <w:rPr>
          <w:rFonts w:hint="eastAsia"/>
        </w:rPr>
        <w:t>e) 浸泡介质</w:t>
      </w:r>
    </w:p>
    <w:p w:rsidR="00BA0C2B" w:rsidRDefault="00EE3629">
      <w:pPr>
        <w:pStyle w:val="affffff6"/>
        <w:ind w:firstLine="420"/>
      </w:pPr>
      <w:r>
        <w:rPr>
          <w:rFonts w:hint="eastAsia"/>
        </w:rPr>
        <w:t xml:space="preserve">f）试验结果，包括各自的测定结果和所采用的方法，如适用; </w:t>
      </w:r>
    </w:p>
    <w:p w:rsidR="00BA0C2B" w:rsidRDefault="00EE3629">
      <w:pPr>
        <w:pStyle w:val="affffff6"/>
        <w:ind w:firstLine="420"/>
      </w:pPr>
      <w:r>
        <w:rPr>
          <w:rFonts w:hint="eastAsia"/>
        </w:rPr>
        <w:t xml:space="preserve">g) 与规定程序的偏离; </w:t>
      </w:r>
    </w:p>
    <w:p w:rsidR="00BA0C2B" w:rsidRDefault="00EE3629">
      <w:pPr>
        <w:pStyle w:val="affffff6"/>
        <w:ind w:firstLine="420"/>
      </w:pPr>
      <w:r>
        <w:rPr>
          <w:rFonts w:hint="eastAsia"/>
        </w:rPr>
        <w:t>h）试验过程中观察到的任何异常情况;</w:t>
      </w:r>
    </w:p>
    <w:p w:rsidR="00BA0C2B" w:rsidRDefault="00EE3629">
      <w:pPr>
        <w:pStyle w:val="affffff6"/>
        <w:ind w:firstLine="420"/>
        <w:sectPr w:rsidR="00BA0C2B">
          <w:pgSz w:w="11907" w:h="16839"/>
          <w:pgMar w:top="1417" w:right="1134" w:bottom="1134" w:left="1417" w:header="1417" w:footer="1134" w:gutter="0"/>
          <w:cols w:space="425"/>
          <w:docGrid w:type="lines" w:linePitch="312"/>
        </w:sectPr>
      </w:pPr>
      <w:proofErr w:type="spellStart"/>
      <w:r>
        <w:rPr>
          <w:rFonts w:hint="eastAsia"/>
        </w:rPr>
        <w:t>i</w:t>
      </w:r>
      <w:proofErr w:type="spellEnd"/>
      <w:r>
        <w:rPr>
          <w:rFonts w:hint="eastAsia"/>
        </w:rPr>
        <w:t>）光照射的日期及随后分析的日期。</w:t>
      </w:r>
    </w:p>
    <w:p w:rsidR="00BA0C2B" w:rsidRDefault="00BA0C2B">
      <w:pPr>
        <w:pStyle w:val="af7"/>
      </w:pPr>
    </w:p>
    <w:p w:rsidR="00BA0C2B" w:rsidRDefault="00BA0C2B">
      <w:pPr>
        <w:pStyle w:val="ac"/>
      </w:pPr>
    </w:p>
    <w:p w:rsidR="00BA0C2B" w:rsidRDefault="00EE3629">
      <w:pPr>
        <w:pStyle w:val="1"/>
        <w:snapToGrid w:val="0"/>
        <w:spacing w:before="0" w:after="0" w:line="360" w:lineRule="auto"/>
        <w:jc w:val="center"/>
      </w:pPr>
      <w:bookmarkStart w:id="58" w:name="_Toc29416"/>
      <w:bookmarkStart w:id="59" w:name="_Toc105403660"/>
      <w:r>
        <w:rPr>
          <w:rFonts w:hint="eastAsia"/>
        </w:rPr>
        <w:t>附录</w:t>
      </w:r>
      <w:r>
        <w:rPr>
          <w:rFonts w:hint="eastAsia"/>
        </w:rPr>
        <w:t>E</w:t>
      </w:r>
      <w:r>
        <w:br/>
      </w:r>
      <w:r>
        <w:rPr>
          <w:rFonts w:hint="eastAsia"/>
        </w:rPr>
        <w:t>（规范性）</w:t>
      </w:r>
      <w:r>
        <w:br/>
      </w:r>
      <w:proofErr w:type="spellStart"/>
      <w:r>
        <w:rPr>
          <w:rFonts w:hint="eastAsia"/>
        </w:rPr>
        <w:t>Nd</w:t>
      </w:r>
      <w:proofErr w:type="spellEnd"/>
      <w:r>
        <w:rPr>
          <w:rFonts w:hint="eastAsia"/>
        </w:rPr>
        <w:t>－</w:t>
      </w:r>
      <w:r>
        <w:rPr>
          <w:rFonts w:hint="eastAsia"/>
        </w:rPr>
        <w:t>YAG</w:t>
      </w:r>
      <w:r>
        <w:rPr>
          <w:rFonts w:hint="eastAsia"/>
        </w:rPr>
        <w:t>激光照射试验</w:t>
      </w:r>
      <w:bookmarkEnd w:id="58"/>
      <w:bookmarkEnd w:id="59"/>
    </w:p>
    <w:p w:rsidR="00BA0C2B" w:rsidRDefault="00BA0C2B">
      <w:pPr>
        <w:pStyle w:val="affffff6"/>
        <w:ind w:firstLine="420"/>
      </w:pPr>
    </w:p>
    <w:p w:rsidR="00BA0C2B" w:rsidRDefault="00EE3629">
      <w:pPr>
        <w:pStyle w:val="afb"/>
        <w:numPr>
          <w:ilvl w:val="0"/>
          <w:numId w:val="0"/>
        </w:numPr>
        <w:spacing w:before="156" w:after="156"/>
      </w:pPr>
      <w:r>
        <w:rPr>
          <w:rFonts w:hint="eastAsia"/>
        </w:rPr>
        <w:t>E.1</w:t>
      </w:r>
      <w:bookmarkStart w:id="60" w:name="_Toc105403622"/>
      <w:bookmarkStart w:id="61" w:name="_Toc105403661"/>
      <w:bookmarkStart w:id="62" w:name="_Toc72488468"/>
      <w:bookmarkStart w:id="63" w:name="_Toc14535"/>
      <w:bookmarkStart w:id="64" w:name="_Toc72488397"/>
      <w:bookmarkStart w:id="65" w:name="_Toc72488819"/>
      <w:bookmarkStart w:id="66" w:name="_Toc102827560"/>
      <w:bookmarkStart w:id="67" w:name="_Toc10332"/>
      <w:bookmarkEnd w:id="60"/>
      <w:bookmarkEnd w:id="61"/>
      <w:bookmarkEnd w:id="62"/>
      <w:bookmarkEnd w:id="63"/>
      <w:bookmarkEnd w:id="64"/>
      <w:bookmarkEnd w:id="65"/>
      <w:bookmarkEnd w:id="66"/>
      <w:bookmarkEnd w:id="67"/>
      <w:r>
        <w:rPr>
          <w:rFonts w:hint="eastAsia"/>
        </w:rPr>
        <w:t>目的</w:t>
      </w:r>
    </w:p>
    <w:p w:rsidR="00BA0C2B" w:rsidRDefault="00EE3629">
      <w:pPr>
        <w:pStyle w:val="affffff6"/>
        <w:ind w:firstLine="420"/>
      </w:pPr>
      <w:r>
        <w:rPr>
          <w:rFonts w:hint="eastAsia"/>
        </w:rPr>
        <w:t>本试验目的是为了测定</w:t>
      </w:r>
      <w:proofErr w:type="spellStart"/>
      <w:r>
        <w:rPr>
          <w:rFonts w:hint="eastAsia"/>
        </w:rPr>
        <w:t>Nd</w:t>
      </w:r>
      <w:proofErr w:type="spellEnd"/>
      <w:r>
        <w:rPr>
          <w:rFonts w:hint="eastAsia"/>
        </w:rPr>
        <w:t>-YAG激光照射对试验材料的化学影响，以确保患者体内植入的人工晶状体经</w:t>
      </w:r>
      <w:proofErr w:type="spellStart"/>
      <w:r>
        <w:rPr>
          <w:rFonts w:hint="eastAsia"/>
        </w:rPr>
        <w:t>Nd</w:t>
      </w:r>
      <w:proofErr w:type="spellEnd"/>
      <w:r>
        <w:rPr>
          <w:rFonts w:hint="eastAsia"/>
        </w:rPr>
        <w:t>－YAG激光照射后，不会引起有毒物质的产生和/或释放。</w:t>
      </w:r>
    </w:p>
    <w:p w:rsidR="00BA0C2B" w:rsidRDefault="00EE3629">
      <w:pPr>
        <w:pStyle w:val="afb"/>
        <w:numPr>
          <w:ilvl w:val="0"/>
          <w:numId w:val="0"/>
        </w:numPr>
        <w:spacing w:before="156" w:after="156"/>
      </w:pPr>
      <w:r>
        <w:rPr>
          <w:rFonts w:hint="eastAsia"/>
        </w:rPr>
        <w:t>E.2 总则</w:t>
      </w:r>
    </w:p>
    <w:p w:rsidR="00BA0C2B" w:rsidRDefault="00EE3629">
      <w:pPr>
        <w:pStyle w:val="affffff6"/>
        <w:ind w:firstLine="420"/>
      </w:pPr>
      <w:r>
        <w:rPr>
          <w:rFonts w:hint="eastAsia"/>
        </w:rPr>
        <w:t>选择符合当前通用技术水平并满足浓度检测限的分析方法。</w:t>
      </w:r>
    </w:p>
    <w:p w:rsidR="00BA0C2B" w:rsidRDefault="00EE3629">
      <w:pPr>
        <w:pStyle w:val="afb"/>
        <w:numPr>
          <w:ilvl w:val="0"/>
          <w:numId w:val="0"/>
        </w:numPr>
        <w:spacing w:before="156" w:after="156"/>
      </w:pPr>
      <w:r>
        <w:rPr>
          <w:rFonts w:hint="eastAsia"/>
        </w:rPr>
        <w:t>E.3 试验材料</w:t>
      </w:r>
    </w:p>
    <w:p w:rsidR="00BA0C2B" w:rsidRDefault="00EE3629">
      <w:pPr>
        <w:pStyle w:val="affffff6"/>
        <w:ind w:firstLine="420"/>
      </w:pPr>
      <w:r>
        <w:rPr>
          <w:rFonts w:hint="eastAsia"/>
        </w:rPr>
        <w:t>5片无菌人工晶状体成品。</w:t>
      </w:r>
    </w:p>
    <w:p w:rsidR="00BA0C2B" w:rsidRDefault="00EE3629">
      <w:pPr>
        <w:pStyle w:val="afb"/>
        <w:numPr>
          <w:ilvl w:val="0"/>
          <w:numId w:val="0"/>
        </w:numPr>
        <w:spacing w:before="156" w:after="156"/>
      </w:pPr>
      <w:r>
        <w:rPr>
          <w:rFonts w:hint="eastAsia"/>
        </w:rPr>
        <w:t>E.4 对照材料</w:t>
      </w:r>
    </w:p>
    <w:p w:rsidR="00BA0C2B" w:rsidRDefault="00EE3629">
      <w:pPr>
        <w:pStyle w:val="affffff6"/>
        <w:ind w:firstLine="420"/>
      </w:pPr>
      <w:r>
        <w:rPr>
          <w:rFonts w:hint="eastAsia"/>
        </w:rPr>
        <w:t>无菌空白试剂作为对照，与试验溶剂进行比较。</w:t>
      </w:r>
    </w:p>
    <w:p w:rsidR="00BA0C2B" w:rsidRDefault="00EE3629">
      <w:pPr>
        <w:pStyle w:val="afb"/>
        <w:numPr>
          <w:ilvl w:val="0"/>
          <w:numId w:val="0"/>
        </w:numPr>
        <w:spacing w:before="156" w:after="156"/>
      </w:pPr>
      <w:r>
        <w:rPr>
          <w:rFonts w:hint="eastAsia"/>
        </w:rPr>
        <w:t>E.5 试剂</w:t>
      </w:r>
    </w:p>
    <w:p w:rsidR="00BA0C2B" w:rsidRDefault="00EE3629">
      <w:pPr>
        <w:pStyle w:val="affffff6"/>
        <w:ind w:firstLineChars="0" w:firstLine="0"/>
      </w:pPr>
      <w:r>
        <w:rPr>
          <w:rFonts w:hint="eastAsia"/>
        </w:rPr>
        <w:t>E.5.1 无菌生理盐水，作为浸泡介质。</w:t>
      </w:r>
    </w:p>
    <w:p w:rsidR="00BA0C2B" w:rsidRDefault="00EE3629">
      <w:pPr>
        <w:pStyle w:val="afb"/>
        <w:numPr>
          <w:ilvl w:val="0"/>
          <w:numId w:val="0"/>
        </w:numPr>
        <w:spacing w:before="156" w:after="156"/>
      </w:pPr>
      <w:r>
        <w:rPr>
          <w:rFonts w:hint="eastAsia"/>
        </w:rPr>
        <w:t>E.6 仪器</w:t>
      </w:r>
    </w:p>
    <w:p w:rsidR="00BA0C2B" w:rsidRDefault="00EE3629">
      <w:pPr>
        <w:pStyle w:val="afffffffff0"/>
        <w:numPr>
          <w:ilvl w:val="0"/>
          <w:numId w:val="0"/>
        </w:numPr>
      </w:pPr>
      <w:r>
        <w:rPr>
          <w:rFonts w:hint="eastAsia"/>
        </w:rPr>
        <w:t>E.6.1 光学器皿,容量为 2ml。</w:t>
      </w:r>
    </w:p>
    <w:p w:rsidR="00BA0C2B" w:rsidRDefault="00EE3629">
      <w:pPr>
        <w:pStyle w:val="aff1"/>
      </w:pPr>
      <w:r>
        <w:rPr>
          <w:rFonts w:hint="eastAsia"/>
        </w:rPr>
        <w:t>进行激光照射后浸提液的细胞毒性试验时，所有使用的溶剂、器皿及其他器具进行灭菌处理。宜在无菌操作下进行试验，以避免微生物污染。不建议</w:t>
      </w:r>
      <w:proofErr w:type="gramStart"/>
      <w:r>
        <w:rPr>
          <w:rFonts w:hint="eastAsia"/>
        </w:rPr>
        <w:t>对浸提</w:t>
      </w:r>
      <w:proofErr w:type="gramEnd"/>
      <w:r>
        <w:rPr>
          <w:rFonts w:hint="eastAsia"/>
        </w:rPr>
        <w:t>液进行无菌过滤，因为有可能会去除有毒物质。</w:t>
      </w:r>
    </w:p>
    <w:p w:rsidR="00BA0C2B" w:rsidRDefault="00EE3629">
      <w:pPr>
        <w:pStyle w:val="afffffffff0"/>
        <w:numPr>
          <w:ilvl w:val="0"/>
          <w:numId w:val="0"/>
        </w:numPr>
      </w:pPr>
      <w:r>
        <w:rPr>
          <w:rFonts w:hint="eastAsia"/>
        </w:rPr>
        <w:t xml:space="preserve">E.6.2 </w:t>
      </w:r>
      <w:proofErr w:type="spellStart"/>
      <w:r>
        <w:rPr>
          <w:rFonts w:hint="eastAsia"/>
        </w:rPr>
        <w:t>Nd</w:t>
      </w:r>
      <w:proofErr w:type="spellEnd"/>
      <w:r>
        <w:rPr>
          <w:rFonts w:hint="eastAsia"/>
        </w:rPr>
        <w:t>-YAG 激光器。可使用安装在裂隙灯上、临床上用来后囊膜切开的</w:t>
      </w:r>
      <w:proofErr w:type="spellStart"/>
      <w:r>
        <w:rPr>
          <w:rFonts w:hint="eastAsia"/>
        </w:rPr>
        <w:t>Nd</w:t>
      </w:r>
      <w:proofErr w:type="spellEnd"/>
      <w:r>
        <w:rPr>
          <w:rFonts w:hint="eastAsia"/>
        </w:rPr>
        <w:t>－YAG激光器。</w:t>
      </w:r>
    </w:p>
    <w:p w:rsidR="00BA0C2B" w:rsidRDefault="00EE3629">
      <w:pPr>
        <w:pStyle w:val="afffffffff0"/>
        <w:numPr>
          <w:ilvl w:val="0"/>
          <w:numId w:val="0"/>
        </w:numPr>
      </w:pPr>
      <w:r>
        <w:rPr>
          <w:rFonts w:hint="eastAsia"/>
        </w:rPr>
        <w:t>E.6.3 高效液相色谱仪（HPLC）。</w:t>
      </w:r>
    </w:p>
    <w:p w:rsidR="00BA0C2B" w:rsidRDefault="00EE3629">
      <w:pPr>
        <w:pStyle w:val="afffffffff0"/>
        <w:numPr>
          <w:ilvl w:val="0"/>
          <w:numId w:val="0"/>
        </w:numPr>
      </w:pPr>
      <w:r>
        <w:rPr>
          <w:rFonts w:hint="eastAsia"/>
        </w:rPr>
        <w:t>E.6.4 气相色谱仪/质谱仪（GC/MS）。</w:t>
      </w:r>
    </w:p>
    <w:p w:rsidR="00BA0C2B" w:rsidRDefault="00EE3629">
      <w:pPr>
        <w:pStyle w:val="afffffffff0"/>
        <w:numPr>
          <w:ilvl w:val="0"/>
          <w:numId w:val="0"/>
        </w:numPr>
      </w:pPr>
      <w:r>
        <w:rPr>
          <w:rFonts w:hint="eastAsia"/>
        </w:rPr>
        <w:t>E.6.5 紫外/可见光（UV/Vis）分光光度计。</w:t>
      </w:r>
    </w:p>
    <w:p w:rsidR="00BA0C2B" w:rsidRDefault="00EE3629">
      <w:pPr>
        <w:pStyle w:val="afffffffff0"/>
        <w:numPr>
          <w:ilvl w:val="0"/>
          <w:numId w:val="0"/>
        </w:numPr>
      </w:pPr>
      <w:r>
        <w:rPr>
          <w:rFonts w:hint="eastAsia"/>
        </w:rPr>
        <w:t>E.6.6 符合GB/T16886.5细胞毒性试验的设备。</w:t>
      </w:r>
    </w:p>
    <w:p w:rsidR="00BA0C2B" w:rsidRDefault="00EE3629">
      <w:pPr>
        <w:pStyle w:val="afb"/>
        <w:numPr>
          <w:ilvl w:val="0"/>
          <w:numId w:val="0"/>
        </w:numPr>
        <w:spacing w:before="156" w:after="156"/>
      </w:pPr>
      <w:r>
        <w:rPr>
          <w:rFonts w:hint="eastAsia"/>
        </w:rPr>
        <w:t>E.7 试验步骤</w:t>
      </w:r>
    </w:p>
    <w:p w:rsidR="00BA0C2B" w:rsidRDefault="00EE3629">
      <w:pPr>
        <w:pStyle w:val="afc"/>
        <w:numPr>
          <w:ilvl w:val="0"/>
          <w:numId w:val="0"/>
        </w:numPr>
        <w:spacing w:before="156" w:after="156"/>
      </w:pPr>
      <w:r>
        <w:rPr>
          <w:rFonts w:hint="eastAsia"/>
        </w:rPr>
        <w:t>E.7.1 处理</w:t>
      </w:r>
    </w:p>
    <w:p w:rsidR="00BA0C2B" w:rsidRDefault="00EE3629">
      <w:pPr>
        <w:pStyle w:val="affffff6"/>
        <w:ind w:firstLine="420"/>
      </w:pPr>
      <w:r>
        <w:rPr>
          <w:rFonts w:hint="eastAsia"/>
        </w:rPr>
        <w:t>将人工晶状体浸入盛有2ml生理盐水的光学透明器皿中，用</w:t>
      </w:r>
      <w:proofErr w:type="spellStart"/>
      <w:r>
        <w:rPr>
          <w:rFonts w:hint="eastAsia"/>
        </w:rPr>
        <w:t>Nd</w:t>
      </w:r>
      <w:proofErr w:type="spellEnd"/>
      <w:r>
        <w:rPr>
          <w:rFonts w:hint="eastAsia"/>
        </w:rPr>
        <w:t>－YAG激光 50个能量5mJ单脉冲照射。激光束聚焦在人工晶状体的后表面。每一脉冲</w:t>
      </w:r>
      <w:proofErr w:type="gramStart"/>
      <w:r>
        <w:rPr>
          <w:rFonts w:hint="eastAsia"/>
        </w:rPr>
        <w:t>均重新</w:t>
      </w:r>
      <w:proofErr w:type="gramEnd"/>
      <w:r>
        <w:rPr>
          <w:rFonts w:hint="eastAsia"/>
        </w:rPr>
        <w:t>聚焦，使其平均地分布在人工晶状体光学区中央的3mm范围内。将人工晶状体从玻璃器皿中取出，收集浸泡介质用于分析。其余样品同法操作。</w:t>
      </w:r>
    </w:p>
    <w:p w:rsidR="00BA0C2B" w:rsidRDefault="00EE3629">
      <w:pPr>
        <w:pStyle w:val="afc"/>
        <w:numPr>
          <w:ilvl w:val="0"/>
          <w:numId w:val="0"/>
        </w:numPr>
        <w:spacing w:before="156" w:after="156"/>
      </w:pPr>
      <w:r>
        <w:rPr>
          <w:rFonts w:hint="eastAsia"/>
        </w:rPr>
        <w:t>E.7.2 照射后评价</w:t>
      </w:r>
    </w:p>
    <w:p w:rsidR="00BA0C2B" w:rsidRDefault="00EE3629">
      <w:pPr>
        <w:pStyle w:val="affffff6"/>
        <w:ind w:firstLine="420"/>
      </w:pPr>
      <w:r>
        <w:rPr>
          <w:rFonts w:hint="eastAsia"/>
        </w:rPr>
        <w:t>将人工晶状体浸泡介质收集在一起，进行化学分析和细胞毒性试验。</w:t>
      </w:r>
    </w:p>
    <w:p w:rsidR="00BA0C2B" w:rsidRDefault="00EE3629">
      <w:pPr>
        <w:pStyle w:val="affffff6"/>
        <w:ind w:firstLine="420"/>
      </w:pPr>
      <w:r>
        <w:rPr>
          <w:rFonts w:hint="eastAsia"/>
        </w:rPr>
        <w:t>分析浸泡介质是否有迁移成分。对迁移物质，例如单体、紫外吸收剂、添加剂和降解产物，用HPLC、GC/MS和/或紫外/可见光分光光度计进行定性定量分析。同法操作空白溶剂并进行相应的定性定量分析。</w:t>
      </w:r>
    </w:p>
    <w:p w:rsidR="00BA0C2B" w:rsidRDefault="00EE3629">
      <w:pPr>
        <w:pStyle w:val="affffff6"/>
        <w:ind w:firstLine="420"/>
      </w:pPr>
      <w:r>
        <w:rPr>
          <w:rFonts w:hint="eastAsia"/>
        </w:rPr>
        <w:lastRenderedPageBreak/>
        <w:t>依据GB/T 16886.5对</w:t>
      </w:r>
      <w:proofErr w:type="spellStart"/>
      <w:r>
        <w:rPr>
          <w:rFonts w:hint="eastAsia"/>
        </w:rPr>
        <w:t>Nd</w:t>
      </w:r>
      <w:proofErr w:type="spellEnd"/>
      <w:r>
        <w:rPr>
          <w:rFonts w:hint="eastAsia"/>
        </w:rPr>
        <w:t>-YAG激光照射后的浸泡介质和空白溶剂进行洗脱法或直接接触法的细胞毒性试验。</w:t>
      </w:r>
    </w:p>
    <w:p w:rsidR="00BA0C2B" w:rsidRDefault="00EE3629">
      <w:pPr>
        <w:pStyle w:val="afb"/>
        <w:numPr>
          <w:ilvl w:val="0"/>
          <w:numId w:val="0"/>
        </w:numPr>
        <w:spacing w:before="156" w:after="156"/>
      </w:pPr>
      <w:r>
        <w:rPr>
          <w:rFonts w:hint="eastAsia"/>
        </w:rPr>
        <w:t>E.8 试验报告</w:t>
      </w:r>
    </w:p>
    <w:p w:rsidR="00BA0C2B" w:rsidRDefault="00EE3629">
      <w:pPr>
        <w:pStyle w:val="affffff6"/>
        <w:ind w:firstLine="420"/>
      </w:pPr>
      <w:r>
        <w:rPr>
          <w:rFonts w:hint="eastAsia"/>
        </w:rPr>
        <w:t>试验报告应至少包括如下的内容：</w:t>
      </w:r>
    </w:p>
    <w:p w:rsidR="00BA0C2B" w:rsidRDefault="00EE3629">
      <w:pPr>
        <w:pStyle w:val="affffff6"/>
        <w:ind w:firstLine="420"/>
      </w:pPr>
      <w:r>
        <w:rPr>
          <w:rFonts w:hint="eastAsia"/>
        </w:rPr>
        <w:t xml:space="preserve">a) 试验材料的所有必需识别信息; </w:t>
      </w:r>
    </w:p>
    <w:p w:rsidR="00BA0C2B" w:rsidRDefault="00EE3629">
      <w:pPr>
        <w:pStyle w:val="affffff6"/>
        <w:ind w:firstLine="420"/>
      </w:pPr>
      <w:r>
        <w:rPr>
          <w:rFonts w:hint="eastAsia"/>
        </w:rPr>
        <w:t xml:space="preserve">b) 本文件号;  </w:t>
      </w:r>
    </w:p>
    <w:p w:rsidR="00BA0C2B" w:rsidRDefault="00EE3629">
      <w:pPr>
        <w:pStyle w:val="affffff6"/>
        <w:ind w:firstLine="420"/>
      </w:pPr>
      <w:r>
        <w:rPr>
          <w:rFonts w:hint="eastAsia"/>
        </w:rPr>
        <w:t>c) 激光能量水平；</w:t>
      </w:r>
    </w:p>
    <w:p w:rsidR="00BA0C2B" w:rsidRDefault="00EE3629">
      <w:pPr>
        <w:pStyle w:val="affffff6"/>
        <w:ind w:firstLine="420"/>
      </w:pPr>
      <w:r>
        <w:rPr>
          <w:rFonts w:hint="eastAsia"/>
        </w:rPr>
        <w:t>d) 浸泡介质</w:t>
      </w:r>
    </w:p>
    <w:p w:rsidR="00BA0C2B" w:rsidRDefault="00EE3629">
      <w:pPr>
        <w:pStyle w:val="affffff6"/>
        <w:ind w:firstLine="420"/>
      </w:pPr>
      <w:r>
        <w:rPr>
          <w:rFonts w:hint="eastAsia"/>
        </w:rPr>
        <w:t xml:space="preserve">e) </w:t>
      </w:r>
      <w:bookmarkStart w:id="68" w:name="OLE_LINK4"/>
      <w:r>
        <w:rPr>
          <w:rFonts w:hint="eastAsia"/>
        </w:rPr>
        <w:t>试验结果，包括各自的测定结果和所采用的方法，如适用</w:t>
      </w:r>
      <w:bookmarkEnd w:id="68"/>
      <w:r>
        <w:rPr>
          <w:rFonts w:hint="eastAsia"/>
        </w:rPr>
        <w:t xml:space="preserve">; </w:t>
      </w:r>
    </w:p>
    <w:p w:rsidR="00BA0C2B" w:rsidRDefault="00EE3629">
      <w:pPr>
        <w:pStyle w:val="affffff6"/>
        <w:ind w:firstLine="420"/>
      </w:pPr>
      <w:r>
        <w:rPr>
          <w:rFonts w:hint="eastAsia"/>
        </w:rPr>
        <w:t xml:space="preserve">f) 与规定程序的偏离; </w:t>
      </w:r>
    </w:p>
    <w:p w:rsidR="00BA0C2B" w:rsidRDefault="00EE3629">
      <w:pPr>
        <w:pStyle w:val="affffff6"/>
        <w:ind w:firstLine="420"/>
      </w:pPr>
      <w:r>
        <w:rPr>
          <w:rFonts w:hint="eastAsia"/>
        </w:rPr>
        <w:t>g) 试验过程中观察到的任何异常情况；</w:t>
      </w:r>
    </w:p>
    <w:p w:rsidR="00BA0C2B" w:rsidRDefault="00EE3629">
      <w:pPr>
        <w:pStyle w:val="affffff6"/>
        <w:ind w:firstLine="420"/>
        <w:sectPr w:rsidR="00BA0C2B">
          <w:pgSz w:w="11907" w:h="16839"/>
          <w:pgMar w:top="1417" w:right="1134" w:bottom="1134" w:left="1417" w:header="1417" w:footer="1134" w:gutter="0"/>
          <w:cols w:space="425"/>
          <w:docGrid w:type="lines" w:linePitch="312"/>
        </w:sectPr>
      </w:pPr>
      <w:r>
        <w:rPr>
          <w:rFonts w:hint="eastAsia"/>
        </w:rPr>
        <w:t>h）激光照射的日期及随后分析的日期。</w:t>
      </w:r>
    </w:p>
    <w:p w:rsidR="00BA0C2B" w:rsidRDefault="00BA0C2B">
      <w:pPr>
        <w:pStyle w:val="af7"/>
      </w:pPr>
    </w:p>
    <w:p w:rsidR="00BA0C2B" w:rsidRDefault="00BA0C2B">
      <w:pPr>
        <w:pStyle w:val="ac"/>
      </w:pPr>
    </w:p>
    <w:p w:rsidR="00BA0C2B" w:rsidRDefault="00EE3629">
      <w:pPr>
        <w:pStyle w:val="1"/>
        <w:snapToGrid w:val="0"/>
        <w:spacing w:before="0" w:after="0" w:line="360" w:lineRule="auto"/>
        <w:jc w:val="center"/>
      </w:pPr>
      <w:bookmarkStart w:id="69" w:name="_Toc3621"/>
      <w:bookmarkStart w:id="70" w:name="_Toc105403662"/>
      <w:r>
        <w:rPr>
          <w:rFonts w:hint="eastAsia"/>
        </w:rPr>
        <w:t>附录</w:t>
      </w:r>
      <w:r>
        <w:rPr>
          <w:rFonts w:hint="eastAsia"/>
        </w:rPr>
        <w:t>F</w:t>
      </w:r>
      <w:r>
        <w:br/>
      </w:r>
      <w:r>
        <w:rPr>
          <w:rFonts w:hint="eastAsia"/>
        </w:rPr>
        <w:t>（规范性）</w:t>
      </w:r>
      <w:r>
        <w:br/>
      </w:r>
      <w:r>
        <w:rPr>
          <w:rFonts w:hint="eastAsia"/>
        </w:rPr>
        <w:t>植入后局部反应试验的附加条件</w:t>
      </w:r>
      <w:bookmarkStart w:id="71" w:name="_Toc72488821"/>
      <w:bookmarkStart w:id="72" w:name="_Toc72488399"/>
      <w:bookmarkStart w:id="73" w:name="_Toc102827562"/>
      <w:bookmarkStart w:id="74" w:name="_Toc72488470"/>
      <w:bookmarkStart w:id="75" w:name="_Toc2955"/>
      <w:bookmarkStart w:id="76" w:name="_Toc25979"/>
      <w:bookmarkStart w:id="77" w:name="_Toc105403624"/>
      <w:bookmarkStart w:id="78" w:name="_Toc105403663"/>
      <w:bookmarkEnd w:id="69"/>
      <w:bookmarkEnd w:id="70"/>
      <w:bookmarkEnd w:id="71"/>
      <w:bookmarkEnd w:id="72"/>
      <w:bookmarkEnd w:id="73"/>
      <w:bookmarkEnd w:id="74"/>
      <w:bookmarkEnd w:id="75"/>
      <w:bookmarkEnd w:id="76"/>
      <w:bookmarkEnd w:id="77"/>
      <w:bookmarkEnd w:id="78"/>
    </w:p>
    <w:p w:rsidR="00BA0C2B" w:rsidRDefault="00EE3629">
      <w:pPr>
        <w:pStyle w:val="afb"/>
        <w:numPr>
          <w:ilvl w:val="0"/>
          <w:numId w:val="0"/>
        </w:numPr>
        <w:spacing w:before="156" w:after="156"/>
      </w:pPr>
      <w:r>
        <w:rPr>
          <w:rFonts w:hint="eastAsia"/>
        </w:rPr>
        <w:t>F.1 按GB/T 16886.6 进行试验的附加条件</w:t>
      </w:r>
    </w:p>
    <w:p w:rsidR="00BA0C2B" w:rsidRDefault="00EE3629">
      <w:pPr>
        <w:pStyle w:val="afffffffff0"/>
        <w:numPr>
          <w:ilvl w:val="0"/>
          <w:numId w:val="0"/>
        </w:numPr>
      </w:pPr>
      <w:r>
        <w:rPr>
          <w:rFonts w:hint="eastAsia"/>
        </w:rPr>
        <w:t>F.1.1 植入后的人工晶状体材料的局部反应试验，应按GB/T 16886.6以及本文件附录F.1.2 到 F.1.6的附加要求进行。</w:t>
      </w:r>
    </w:p>
    <w:p w:rsidR="00BA0C2B" w:rsidRDefault="00EE3629">
      <w:pPr>
        <w:pStyle w:val="afffffffff0"/>
        <w:numPr>
          <w:ilvl w:val="0"/>
          <w:numId w:val="0"/>
        </w:numPr>
      </w:pPr>
      <w:r>
        <w:rPr>
          <w:rFonts w:hint="eastAsia"/>
        </w:rPr>
        <w:t>F.1.2 试验材料植入到皮下或肌肉内。</w:t>
      </w:r>
    </w:p>
    <w:p w:rsidR="00BA0C2B" w:rsidRDefault="00EE3629">
      <w:pPr>
        <w:pStyle w:val="afffffffff0"/>
        <w:numPr>
          <w:ilvl w:val="0"/>
          <w:numId w:val="0"/>
        </w:numPr>
      </w:pPr>
      <w:r>
        <w:rPr>
          <w:rFonts w:hint="eastAsia"/>
        </w:rPr>
        <w:t>F.1.3 试验材料采用中心厚度为0.8 mm 到 1.0 mm的人工晶状体成品；或者是具代表性的样品材料，材料的大小应满足后续评价的要求。</w:t>
      </w:r>
    </w:p>
    <w:p w:rsidR="00BA0C2B" w:rsidRDefault="00EE3629">
      <w:pPr>
        <w:pStyle w:val="afffffffff0"/>
        <w:numPr>
          <w:ilvl w:val="0"/>
          <w:numId w:val="0"/>
        </w:numPr>
      </w:pPr>
      <w:r>
        <w:rPr>
          <w:rFonts w:hint="eastAsia"/>
        </w:rPr>
        <w:t>F.1.4 按F.1.6试验的对照材料为人工晶状体或材料，可能的话，至少在市场广泛销售5年，并且没有与此材料相关的重大不良反应事件，按F.1.5进行植入。</w:t>
      </w:r>
    </w:p>
    <w:p w:rsidR="00BA0C2B" w:rsidRDefault="00EE3629">
      <w:pPr>
        <w:pStyle w:val="afffffffff0"/>
        <w:numPr>
          <w:ilvl w:val="0"/>
          <w:numId w:val="0"/>
        </w:numPr>
      </w:pPr>
      <w:r>
        <w:rPr>
          <w:rFonts w:hint="eastAsia"/>
        </w:rPr>
        <w:t>F.1.5 植入期为3个月。</w:t>
      </w:r>
    </w:p>
    <w:p w:rsidR="00BA0C2B" w:rsidRDefault="00EE3629">
      <w:pPr>
        <w:pStyle w:val="afffffffff0"/>
        <w:numPr>
          <w:ilvl w:val="0"/>
          <w:numId w:val="0"/>
        </w:numPr>
      </w:pPr>
      <w:r>
        <w:rPr>
          <w:rFonts w:hint="eastAsia"/>
        </w:rPr>
        <w:t>F.1.6 人工晶状体材料在植入结束后回收，对其改变和完整性进行定性评价。通过合适倍率的光学显微镜对模糊和表面异常进行评价。通过合适</w:t>
      </w:r>
      <w:proofErr w:type="gramStart"/>
      <w:r>
        <w:rPr>
          <w:rFonts w:hint="eastAsia"/>
        </w:rPr>
        <w:t>倍</w:t>
      </w:r>
      <w:proofErr w:type="gramEnd"/>
      <w:r>
        <w:rPr>
          <w:rFonts w:hint="eastAsia"/>
        </w:rPr>
        <w:t>的扫描电子显微镜/能量色散X射线光谱仪（SEM/EDX）对样品表面变化进行评价，通过EDX进行表面沉积物和钙化情况的评价以确定是否有Ca和P的存在。如试验材料不适合使用SEM，可使用光学显微镜。与对照样品进行试验结果比较。</w:t>
      </w:r>
    </w:p>
    <w:p w:rsidR="00BA0C2B" w:rsidRDefault="00EE3629">
      <w:pPr>
        <w:pStyle w:val="afb"/>
        <w:numPr>
          <w:ilvl w:val="0"/>
          <w:numId w:val="0"/>
        </w:numPr>
        <w:spacing w:before="156" w:after="156"/>
      </w:pPr>
      <w:r>
        <w:rPr>
          <w:rFonts w:hint="eastAsia"/>
        </w:rPr>
        <w:t>F.2 试验报告</w:t>
      </w:r>
    </w:p>
    <w:p w:rsidR="00BA0C2B" w:rsidRDefault="00EE3629">
      <w:pPr>
        <w:pStyle w:val="affffff6"/>
        <w:ind w:firstLine="420"/>
      </w:pPr>
      <w:r>
        <w:rPr>
          <w:rFonts w:hint="eastAsia"/>
        </w:rPr>
        <w:t>试验报告应至少包括以下内容：</w:t>
      </w:r>
    </w:p>
    <w:p w:rsidR="00BA0C2B" w:rsidRDefault="00EE3629">
      <w:pPr>
        <w:pStyle w:val="affffff6"/>
        <w:ind w:firstLine="420"/>
      </w:pPr>
      <w:r>
        <w:rPr>
          <w:rFonts w:hint="eastAsia"/>
        </w:rPr>
        <w:t xml:space="preserve">a) 试验材料的所有必需识别信息; </w:t>
      </w:r>
    </w:p>
    <w:p w:rsidR="00BA0C2B" w:rsidRDefault="00EE3629">
      <w:pPr>
        <w:pStyle w:val="affffff6"/>
        <w:ind w:firstLine="420"/>
      </w:pPr>
      <w:r>
        <w:rPr>
          <w:rFonts w:hint="eastAsia"/>
        </w:rPr>
        <w:t xml:space="preserve">b) 本文件号; </w:t>
      </w:r>
    </w:p>
    <w:p w:rsidR="00BA0C2B" w:rsidRDefault="00EE3629">
      <w:pPr>
        <w:pStyle w:val="affffff6"/>
        <w:ind w:firstLine="420"/>
      </w:pPr>
      <w:r>
        <w:rPr>
          <w:rFonts w:hint="eastAsia"/>
        </w:rPr>
        <w:t>c) 动物模型;</w:t>
      </w:r>
    </w:p>
    <w:p w:rsidR="00BA0C2B" w:rsidRDefault="00EE3629">
      <w:pPr>
        <w:pStyle w:val="affffff6"/>
        <w:ind w:firstLine="420"/>
      </w:pPr>
      <w:r>
        <w:rPr>
          <w:rFonts w:hint="eastAsia"/>
        </w:rPr>
        <w:t>d) 植入方式（皮下或肌肉）;</w:t>
      </w:r>
    </w:p>
    <w:p w:rsidR="00BA0C2B" w:rsidRDefault="00EE3629">
      <w:pPr>
        <w:pStyle w:val="affffff6"/>
        <w:ind w:firstLine="420"/>
      </w:pPr>
      <w:r>
        <w:rPr>
          <w:rFonts w:hint="eastAsia"/>
        </w:rPr>
        <w:t>e) 试验结果，包括各自的测定结果和所采用的方法，如适用;</w:t>
      </w:r>
    </w:p>
    <w:p w:rsidR="00BA0C2B" w:rsidRDefault="00EE3629">
      <w:pPr>
        <w:pStyle w:val="affffff6"/>
        <w:ind w:firstLine="420"/>
      </w:pPr>
      <w:r>
        <w:rPr>
          <w:rFonts w:hint="eastAsia"/>
        </w:rPr>
        <w:t xml:space="preserve">f) 与规定程序的偏离; </w:t>
      </w:r>
    </w:p>
    <w:p w:rsidR="00BA0C2B" w:rsidRDefault="00EE3629">
      <w:pPr>
        <w:pStyle w:val="affffff6"/>
        <w:ind w:firstLine="420"/>
      </w:pPr>
      <w:r>
        <w:rPr>
          <w:rFonts w:hint="eastAsia"/>
        </w:rPr>
        <w:t>g) 试验过程中观察到的任何异常情况;</w:t>
      </w:r>
    </w:p>
    <w:p w:rsidR="00BA0C2B" w:rsidRDefault="00EE3629">
      <w:pPr>
        <w:pStyle w:val="affffff6"/>
        <w:ind w:firstLine="420"/>
        <w:sectPr w:rsidR="00BA0C2B">
          <w:pgSz w:w="11907" w:h="16839"/>
          <w:pgMar w:top="1417" w:right="1134" w:bottom="1134" w:left="1417" w:header="1417" w:footer="1134" w:gutter="0"/>
          <w:cols w:space="425"/>
          <w:docGrid w:type="lines" w:linePitch="312"/>
        </w:sectPr>
      </w:pPr>
      <w:r>
        <w:rPr>
          <w:rFonts w:hint="eastAsia"/>
        </w:rPr>
        <w:t>h) 活体试验的日期及随后分析的日期。</w:t>
      </w:r>
    </w:p>
    <w:p w:rsidR="00BA0C2B" w:rsidRDefault="00BA0C2B">
      <w:pPr>
        <w:pStyle w:val="af7"/>
      </w:pPr>
    </w:p>
    <w:p w:rsidR="00BA0C2B" w:rsidRDefault="00BA0C2B">
      <w:pPr>
        <w:pStyle w:val="ac"/>
      </w:pPr>
    </w:p>
    <w:p w:rsidR="00BA0C2B" w:rsidRDefault="00EE3629">
      <w:pPr>
        <w:pStyle w:val="afa"/>
        <w:numPr>
          <w:ilvl w:val="255"/>
          <w:numId w:val="0"/>
        </w:numPr>
      </w:pPr>
      <w:bookmarkStart w:id="79" w:name="_Toc898"/>
      <w:bookmarkStart w:id="80" w:name="_Toc105403664"/>
      <w:r>
        <w:rPr>
          <w:rFonts w:hint="eastAsia"/>
        </w:rPr>
        <w:t>附录G</w:t>
      </w:r>
      <w:r>
        <w:br/>
      </w:r>
      <w:r>
        <w:rPr>
          <w:rFonts w:hint="eastAsia"/>
        </w:rPr>
        <w:t>（规范性）</w:t>
      </w:r>
      <w:r>
        <w:br/>
      </w:r>
      <w:r>
        <w:rPr>
          <w:rFonts w:hint="eastAsia"/>
        </w:rPr>
        <w:t>眼植入试验</w:t>
      </w:r>
      <w:bookmarkEnd w:id="79"/>
      <w:bookmarkEnd w:id="80"/>
    </w:p>
    <w:p w:rsidR="00BA0C2B" w:rsidRDefault="00EE3629">
      <w:pPr>
        <w:pStyle w:val="afb"/>
        <w:numPr>
          <w:ilvl w:val="1"/>
          <w:numId w:val="0"/>
        </w:numPr>
        <w:spacing w:before="156" w:after="156"/>
        <w:ind w:left="567" w:hanging="567"/>
      </w:pPr>
      <w:r>
        <w:rPr>
          <w:rFonts w:hint="eastAsia"/>
        </w:rPr>
        <w:t>G.1目的</w:t>
      </w:r>
    </w:p>
    <w:p w:rsidR="00BA0C2B" w:rsidRDefault="00EE3629">
      <w:pPr>
        <w:pStyle w:val="affffff6"/>
        <w:ind w:firstLine="420"/>
      </w:pPr>
      <w:r>
        <w:rPr>
          <w:rFonts w:hint="eastAsia"/>
        </w:rPr>
        <w:t>本试验的目的是把人工晶状体以外科手术的方法植入到合适的动物眼内，一定时期内，评价其生物相容性。评价植入</w:t>
      </w:r>
      <w:proofErr w:type="gramStart"/>
      <w:r>
        <w:rPr>
          <w:rFonts w:hint="eastAsia"/>
        </w:rPr>
        <w:t>后试验</w:t>
      </w:r>
      <w:proofErr w:type="gramEnd"/>
      <w:r>
        <w:rPr>
          <w:rFonts w:hint="eastAsia"/>
        </w:rPr>
        <w:t>材料和眼内组织的相容性。</w:t>
      </w:r>
    </w:p>
    <w:p w:rsidR="00BA0C2B" w:rsidRDefault="00EE3629">
      <w:pPr>
        <w:pStyle w:val="afb"/>
        <w:numPr>
          <w:ilvl w:val="255"/>
          <w:numId w:val="0"/>
        </w:numPr>
        <w:spacing w:before="156" w:after="156"/>
      </w:pPr>
      <w:r>
        <w:rPr>
          <w:rFonts w:hint="eastAsia"/>
        </w:rPr>
        <w:t>G.2试验材料</w:t>
      </w:r>
    </w:p>
    <w:p w:rsidR="00BA0C2B" w:rsidRDefault="00EE3629">
      <w:pPr>
        <w:pStyle w:val="affffff6"/>
        <w:ind w:firstLine="420"/>
      </w:pPr>
      <w:r>
        <w:rPr>
          <w:rFonts w:hint="eastAsia"/>
        </w:rPr>
        <w:t>试验材料尽量使用无菌人工晶状体成品。应遵循与拟上市产品相同的制造方法。</w:t>
      </w:r>
    </w:p>
    <w:p w:rsidR="00BA0C2B" w:rsidRDefault="00EE3629">
      <w:pPr>
        <w:pStyle w:val="aff1"/>
      </w:pPr>
      <w:r>
        <w:rPr>
          <w:rFonts w:hint="eastAsia"/>
        </w:rPr>
        <w:t>考虑到人眼和动物眼的空间差异，人工晶状体大小应与试验动物的解剖结构相适应。那种情况下，试验材料应</w:t>
      </w:r>
    </w:p>
    <w:p w:rsidR="00BA0C2B" w:rsidRDefault="00EE3629">
      <w:pPr>
        <w:pStyle w:val="aff1"/>
        <w:numPr>
          <w:ilvl w:val="0"/>
          <w:numId w:val="0"/>
        </w:numPr>
        <w:ind w:left="363"/>
      </w:pPr>
      <w:r>
        <w:rPr>
          <w:rFonts w:hint="eastAsia"/>
        </w:rPr>
        <w:t>等于或大于人工晶状体成品，以满足后续评价的要求。</w:t>
      </w:r>
    </w:p>
    <w:p w:rsidR="00BA0C2B" w:rsidRDefault="00EE3629">
      <w:pPr>
        <w:pStyle w:val="afb"/>
        <w:numPr>
          <w:ilvl w:val="255"/>
          <w:numId w:val="0"/>
        </w:numPr>
        <w:spacing w:before="156" w:after="156"/>
      </w:pPr>
      <w:r>
        <w:rPr>
          <w:rFonts w:hint="eastAsia"/>
        </w:rPr>
        <w:t>G.3对照材料</w:t>
      </w:r>
    </w:p>
    <w:p w:rsidR="00BA0C2B" w:rsidRDefault="00EE3629">
      <w:pPr>
        <w:pStyle w:val="affffff6"/>
        <w:ind w:firstLine="420"/>
      </w:pPr>
      <w:r>
        <w:rPr>
          <w:rFonts w:hint="eastAsia"/>
        </w:rPr>
        <w:t>对照材料尽可能使用同类的无菌人工晶状体成品，应至少广泛销售了5年，并且没有与此材料相关的重大不良反应事件，按G.7进行植入。</w:t>
      </w:r>
    </w:p>
    <w:p w:rsidR="00BA0C2B" w:rsidRDefault="00EE3629">
      <w:pPr>
        <w:pStyle w:val="aff1"/>
      </w:pPr>
      <w:r>
        <w:rPr>
          <w:rFonts w:hint="eastAsia"/>
        </w:rPr>
        <w:t>考虑到人眼和动物眼的空间差异，人工晶状体大小应与试验动物的解剖结构相适应。那种情况下，试验材料应</w:t>
      </w:r>
    </w:p>
    <w:p w:rsidR="00BA0C2B" w:rsidRDefault="00EE3629">
      <w:pPr>
        <w:pStyle w:val="aff1"/>
        <w:numPr>
          <w:ilvl w:val="0"/>
          <w:numId w:val="0"/>
        </w:numPr>
        <w:ind w:left="363"/>
      </w:pPr>
      <w:r>
        <w:rPr>
          <w:rFonts w:hint="eastAsia"/>
        </w:rPr>
        <w:t>等于或大于人工晶状体成品，以满足后续评价的要求。</w:t>
      </w:r>
    </w:p>
    <w:p w:rsidR="00BA0C2B" w:rsidRDefault="00EE3629">
      <w:pPr>
        <w:pStyle w:val="afb"/>
        <w:numPr>
          <w:ilvl w:val="255"/>
          <w:numId w:val="0"/>
        </w:numPr>
        <w:spacing w:before="156" w:after="156"/>
      </w:pPr>
      <w:r>
        <w:rPr>
          <w:rFonts w:hint="eastAsia"/>
        </w:rPr>
        <w:t>G.4试剂和材料</w:t>
      </w:r>
    </w:p>
    <w:p w:rsidR="00BA0C2B" w:rsidRDefault="00EE3629">
      <w:pPr>
        <w:pStyle w:val="affffff6"/>
        <w:ind w:firstLine="420"/>
      </w:pPr>
      <w:r>
        <w:rPr>
          <w:rFonts w:hint="eastAsia"/>
        </w:rPr>
        <w:t>下列试剂推荐使用。可以使用其他合适的试剂和材料：</w:t>
      </w:r>
    </w:p>
    <w:p w:rsidR="00BA0C2B" w:rsidRDefault="00EE3629">
      <w:pPr>
        <w:pStyle w:val="affffff6"/>
        <w:ind w:firstLineChars="0" w:firstLine="0"/>
      </w:pPr>
      <w:r>
        <w:rPr>
          <w:rFonts w:ascii="黑体" w:eastAsia="黑体" w:hAnsi="黑体" w:cs="黑体"/>
        </w:rPr>
        <w:t>G.4.1</w:t>
      </w:r>
      <w:r>
        <w:rPr>
          <w:rFonts w:hint="eastAsia"/>
        </w:rPr>
        <w:t>生理盐水或平衡盐溶液。</w:t>
      </w:r>
    </w:p>
    <w:p w:rsidR="00BA0C2B" w:rsidRDefault="00EE3629">
      <w:pPr>
        <w:pStyle w:val="affffff6"/>
        <w:ind w:firstLineChars="0" w:firstLine="0"/>
      </w:pPr>
      <w:r>
        <w:rPr>
          <w:rFonts w:ascii="黑体" w:eastAsia="黑体" w:hAnsi="黑体" w:cs="黑体"/>
        </w:rPr>
        <w:t>G.4.2</w:t>
      </w:r>
      <w:r>
        <w:rPr>
          <w:rFonts w:hint="eastAsia"/>
        </w:rPr>
        <w:t>麻醉剂。</w:t>
      </w:r>
    </w:p>
    <w:p w:rsidR="00BA0C2B" w:rsidRDefault="00EE3629">
      <w:pPr>
        <w:pStyle w:val="affffff6"/>
        <w:ind w:firstLineChars="0" w:firstLine="0"/>
      </w:pPr>
      <w:r>
        <w:rPr>
          <w:rFonts w:ascii="黑体" w:eastAsia="黑体" w:hAnsi="黑体" w:cs="黑体"/>
        </w:rPr>
        <w:t>G.4.3</w:t>
      </w:r>
      <w:r>
        <w:rPr>
          <w:rFonts w:hint="eastAsia"/>
        </w:rPr>
        <w:t>手术前后使用的药物。</w:t>
      </w:r>
    </w:p>
    <w:p w:rsidR="00BA0C2B" w:rsidRDefault="00EE3629">
      <w:pPr>
        <w:pStyle w:val="afb"/>
        <w:numPr>
          <w:ilvl w:val="255"/>
          <w:numId w:val="0"/>
        </w:numPr>
        <w:spacing w:before="156" w:after="156"/>
      </w:pPr>
      <w:r>
        <w:rPr>
          <w:rFonts w:hint="eastAsia"/>
        </w:rPr>
        <w:t>G.5仪器</w:t>
      </w:r>
    </w:p>
    <w:p w:rsidR="00BA0C2B" w:rsidRDefault="00EE3629">
      <w:pPr>
        <w:pStyle w:val="affffff6"/>
        <w:ind w:firstLine="420"/>
      </w:pPr>
      <w:r>
        <w:rPr>
          <w:rFonts w:hint="eastAsia"/>
        </w:rPr>
        <w:t>下列仪器推荐使用。可以使用其他合适的仪器：</w:t>
      </w:r>
    </w:p>
    <w:p w:rsidR="00BA0C2B" w:rsidRDefault="00EE3629">
      <w:pPr>
        <w:pStyle w:val="afffffffff0"/>
        <w:numPr>
          <w:ilvl w:val="255"/>
          <w:numId w:val="0"/>
        </w:numPr>
      </w:pPr>
      <w:r>
        <w:rPr>
          <w:rFonts w:ascii="黑体" w:eastAsia="黑体" w:hAnsi="黑体" w:cs="黑体"/>
        </w:rPr>
        <w:t>G.5.1</w:t>
      </w:r>
      <w:r>
        <w:rPr>
          <w:rFonts w:hint="eastAsia"/>
        </w:rPr>
        <w:t>手术显微镜</w:t>
      </w:r>
    </w:p>
    <w:p w:rsidR="00BA0C2B" w:rsidRDefault="00EE3629">
      <w:pPr>
        <w:pStyle w:val="afffffffff0"/>
        <w:numPr>
          <w:ilvl w:val="255"/>
          <w:numId w:val="0"/>
        </w:numPr>
      </w:pPr>
      <w:r>
        <w:rPr>
          <w:rFonts w:ascii="黑体" w:eastAsia="黑体" w:hAnsi="黑体" w:cs="黑体"/>
        </w:rPr>
        <w:t>G.5.2</w:t>
      </w:r>
      <w:r>
        <w:rPr>
          <w:rFonts w:hint="eastAsia"/>
        </w:rPr>
        <w:t>裂隙灯显微镜</w:t>
      </w:r>
    </w:p>
    <w:p w:rsidR="00BA0C2B" w:rsidRDefault="00EE3629">
      <w:pPr>
        <w:pStyle w:val="afffffffff0"/>
        <w:numPr>
          <w:ilvl w:val="2"/>
          <w:numId w:val="0"/>
        </w:numPr>
      </w:pPr>
      <w:r>
        <w:rPr>
          <w:rFonts w:ascii="黑体" w:eastAsia="黑体" w:hAnsi="黑体" w:cs="黑体"/>
        </w:rPr>
        <w:t>G.5.3</w:t>
      </w:r>
      <w:r>
        <w:rPr>
          <w:rFonts w:hint="eastAsia"/>
        </w:rPr>
        <w:t>间接检眼镜</w:t>
      </w:r>
    </w:p>
    <w:p w:rsidR="00BA0C2B" w:rsidRDefault="00EE3629">
      <w:pPr>
        <w:pStyle w:val="afffffffff0"/>
        <w:numPr>
          <w:ilvl w:val="2"/>
          <w:numId w:val="0"/>
        </w:numPr>
      </w:pPr>
      <w:r>
        <w:rPr>
          <w:rFonts w:ascii="黑体" w:eastAsia="黑体" w:hAnsi="黑体" w:cs="黑体"/>
        </w:rPr>
        <w:t>G.5.4</w:t>
      </w:r>
      <w:r>
        <w:rPr>
          <w:rFonts w:hint="eastAsia"/>
        </w:rPr>
        <w:t>晶状体乳化仪</w:t>
      </w:r>
    </w:p>
    <w:p w:rsidR="00BA0C2B" w:rsidRDefault="00EE3629">
      <w:pPr>
        <w:pStyle w:val="afffffffff0"/>
        <w:numPr>
          <w:ilvl w:val="2"/>
          <w:numId w:val="0"/>
        </w:numPr>
      </w:pPr>
      <w:r>
        <w:rPr>
          <w:rFonts w:ascii="黑体" w:eastAsia="黑体" w:hAnsi="黑体" w:cs="黑体"/>
        </w:rPr>
        <w:t>G.5.5</w:t>
      </w:r>
      <w:r>
        <w:rPr>
          <w:rFonts w:hint="eastAsia"/>
        </w:rPr>
        <w:t>眼睑扩张器</w:t>
      </w:r>
    </w:p>
    <w:p w:rsidR="00BA0C2B" w:rsidRDefault="00EE3629">
      <w:pPr>
        <w:pStyle w:val="afffffffff0"/>
        <w:numPr>
          <w:ilvl w:val="2"/>
          <w:numId w:val="0"/>
        </w:numPr>
      </w:pPr>
      <w:r>
        <w:rPr>
          <w:rFonts w:ascii="黑体" w:eastAsia="黑体" w:hAnsi="黑体" w:cs="黑体"/>
        </w:rPr>
        <w:t>G.5.6</w:t>
      </w:r>
      <w:r>
        <w:rPr>
          <w:rFonts w:hint="eastAsia"/>
        </w:rPr>
        <w:t>缝合线</w:t>
      </w:r>
    </w:p>
    <w:p w:rsidR="00BA0C2B" w:rsidRDefault="00EE3629">
      <w:pPr>
        <w:pStyle w:val="afffffffff0"/>
        <w:numPr>
          <w:ilvl w:val="2"/>
          <w:numId w:val="0"/>
        </w:numPr>
      </w:pPr>
      <w:r>
        <w:rPr>
          <w:rFonts w:ascii="黑体" w:eastAsia="黑体" w:hAnsi="黑体" w:cs="黑体"/>
        </w:rPr>
        <w:t>G.5.7</w:t>
      </w:r>
      <w:r>
        <w:rPr>
          <w:rFonts w:hint="eastAsia"/>
        </w:rPr>
        <w:t>手术器械</w:t>
      </w:r>
    </w:p>
    <w:p w:rsidR="00BA0C2B" w:rsidRDefault="00EE3629">
      <w:pPr>
        <w:pStyle w:val="afffffffff0"/>
        <w:numPr>
          <w:ilvl w:val="2"/>
          <w:numId w:val="0"/>
        </w:numPr>
      </w:pPr>
      <w:r>
        <w:rPr>
          <w:rFonts w:ascii="黑体" w:eastAsia="黑体" w:hAnsi="黑体" w:cs="黑体"/>
        </w:rPr>
        <w:t>G.5.8</w:t>
      </w:r>
      <w:r>
        <w:rPr>
          <w:rFonts w:hint="eastAsia"/>
        </w:rPr>
        <w:t>扫描电子显微镜/能量色散X射线光谱仪（SEM/EDX）</w:t>
      </w:r>
    </w:p>
    <w:p w:rsidR="00BA0C2B" w:rsidRDefault="00EE3629">
      <w:pPr>
        <w:pStyle w:val="afb"/>
        <w:numPr>
          <w:ilvl w:val="1"/>
          <w:numId w:val="0"/>
        </w:numPr>
        <w:spacing w:before="156" w:after="156"/>
      </w:pPr>
      <w:r>
        <w:rPr>
          <w:rFonts w:hint="eastAsia"/>
        </w:rPr>
        <w:t>G.6实验动物</w:t>
      </w:r>
    </w:p>
    <w:p w:rsidR="00BA0C2B" w:rsidRDefault="00EE3629">
      <w:pPr>
        <w:pStyle w:val="affffff6"/>
        <w:ind w:firstLine="420"/>
      </w:pPr>
      <w:r>
        <w:rPr>
          <w:rFonts w:hint="eastAsia"/>
        </w:rPr>
        <w:t>由于兔子用于眼科研究已有很长的历史，可作为首选动物。</w:t>
      </w:r>
    </w:p>
    <w:p w:rsidR="00BA0C2B" w:rsidRDefault="00EE3629">
      <w:pPr>
        <w:pStyle w:val="afb"/>
        <w:numPr>
          <w:ilvl w:val="1"/>
          <w:numId w:val="0"/>
        </w:numPr>
        <w:spacing w:before="156" w:after="156"/>
      </w:pPr>
      <w:r>
        <w:rPr>
          <w:rFonts w:hint="eastAsia"/>
        </w:rPr>
        <w:t>G.7试验步骤</w:t>
      </w:r>
    </w:p>
    <w:p w:rsidR="00BA0C2B" w:rsidRDefault="00EE3629">
      <w:pPr>
        <w:pStyle w:val="affffff6"/>
        <w:ind w:firstLine="420"/>
      </w:pPr>
      <w:r>
        <w:rPr>
          <w:rFonts w:hint="eastAsia"/>
        </w:rPr>
        <w:t>建议将动物随机分组，并提供随机化方案。</w:t>
      </w:r>
    </w:p>
    <w:p w:rsidR="00BA0C2B" w:rsidRDefault="00EE3629">
      <w:pPr>
        <w:pStyle w:val="affffff6"/>
        <w:ind w:firstLine="420"/>
      </w:pPr>
      <w:r>
        <w:rPr>
          <w:rFonts w:hint="eastAsia"/>
        </w:rPr>
        <w:lastRenderedPageBreak/>
        <w:t>应按GB/T 16886.2中规定的动物福利要求，使用最小的动物数量。</w:t>
      </w:r>
    </w:p>
    <w:p w:rsidR="00BA0C2B" w:rsidRDefault="00EE3629">
      <w:pPr>
        <w:pStyle w:val="affffff6"/>
        <w:ind w:firstLine="420"/>
      </w:pPr>
      <w:r>
        <w:rPr>
          <w:rFonts w:hint="eastAsia"/>
        </w:rPr>
        <w:t>根据选用物种的可能淘汰率和其他的动物福利要求，使用足够数量的动物，以保证在试验结束后至少有6只试验眼和6只对照眼。这些动物的一只眼植入试验样品，另一只眼植入对照样品。</w:t>
      </w:r>
    </w:p>
    <w:p w:rsidR="00BA0C2B" w:rsidRDefault="00EE3629">
      <w:pPr>
        <w:pStyle w:val="affffff6"/>
        <w:ind w:firstLine="420"/>
      </w:pPr>
      <w:r>
        <w:rPr>
          <w:rFonts w:hint="eastAsia"/>
        </w:rPr>
        <w:t>最好是双眼植入，但如果地方法规要求单眼植入也是允许的。</w:t>
      </w:r>
    </w:p>
    <w:p w:rsidR="00BA0C2B" w:rsidRDefault="00EE3629">
      <w:pPr>
        <w:pStyle w:val="affffff6"/>
        <w:ind w:firstLine="420"/>
      </w:pPr>
      <w:r>
        <w:rPr>
          <w:rFonts w:hint="eastAsia"/>
        </w:rPr>
        <w:t>植入操作应由人工晶状体植入技术方面有丰富经验的专业人员进行。</w:t>
      </w:r>
    </w:p>
    <w:p w:rsidR="00BA0C2B" w:rsidRDefault="00EE3629">
      <w:pPr>
        <w:pStyle w:val="affffff6"/>
        <w:ind w:firstLine="420"/>
      </w:pPr>
      <w:r>
        <w:rPr>
          <w:rFonts w:hint="eastAsia"/>
        </w:rPr>
        <w:t>可能情况下，植入过程应尽量与预期临床使用步骤一致。由于人眼和实验动物眼的解剖学差异和眼手术的复杂性，人工晶状体或代表性样品可能植入在非正常位置。如人工晶状体材料没有在预期植入位置进行评价，则给出理由；当人工晶状体植入在人体预期使用的位置时，对可能存在的问题进行风险分析。</w:t>
      </w:r>
    </w:p>
    <w:p w:rsidR="00BA0C2B" w:rsidRDefault="00EE3629">
      <w:pPr>
        <w:pStyle w:val="affffff6"/>
        <w:ind w:firstLine="420"/>
      </w:pPr>
      <w:r>
        <w:rPr>
          <w:rFonts w:hint="eastAsia"/>
        </w:rPr>
        <w:t>试验期间，使用裂隙灯显微镜观察实验眼。</w:t>
      </w:r>
    </w:p>
    <w:p w:rsidR="00BA0C2B" w:rsidRDefault="00EE3629">
      <w:pPr>
        <w:pStyle w:val="afb"/>
        <w:numPr>
          <w:ilvl w:val="1"/>
          <w:numId w:val="0"/>
        </w:numPr>
        <w:spacing w:before="156" w:after="156"/>
      </w:pPr>
      <w:r>
        <w:rPr>
          <w:rFonts w:hint="eastAsia"/>
        </w:rPr>
        <w:t>G.8术中观察</w:t>
      </w:r>
    </w:p>
    <w:p w:rsidR="00BA0C2B" w:rsidRDefault="00EE3629">
      <w:pPr>
        <w:pStyle w:val="affffff6"/>
        <w:ind w:firstLine="420"/>
      </w:pPr>
      <w:r>
        <w:rPr>
          <w:rFonts w:hint="eastAsia"/>
        </w:rPr>
        <w:t>眼内手术观察至少包括以下方面：</w:t>
      </w:r>
    </w:p>
    <w:p w:rsidR="00BA0C2B" w:rsidRDefault="00EE3629">
      <w:pPr>
        <w:pStyle w:val="affffff6"/>
        <w:ind w:firstLine="420"/>
      </w:pPr>
      <w:r>
        <w:rPr>
          <w:rFonts w:hint="eastAsia"/>
        </w:rPr>
        <w:t>a)</w:t>
      </w:r>
      <w:r>
        <w:rPr>
          <w:rFonts w:hint="eastAsia"/>
        </w:rPr>
        <w:tab/>
        <w:t>试验材料和角膜内皮的接触；</w:t>
      </w:r>
    </w:p>
    <w:p w:rsidR="00BA0C2B" w:rsidRDefault="00EE3629">
      <w:pPr>
        <w:pStyle w:val="affffff6"/>
        <w:ind w:firstLine="420"/>
      </w:pPr>
      <w:r>
        <w:rPr>
          <w:rFonts w:hint="eastAsia"/>
        </w:rPr>
        <w:t>b)</w:t>
      </w:r>
      <w:r>
        <w:rPr>
          <w:rFonts w:hint="eastAsia"/>
        </w:rPr>
        <w:tab/>
        <w:t>前房变浅；</w:t>
      </w:r>
    </w:p>
    <w:p w:rsidR="00BA0C2B" w:rsidRDefault="00EE3629">
      <w:pPr>
        <w:pStyle w:val="affffff6"/>
        <w:ind w:firstLine="420"/>
      </w:pPr>
      <w:r>
        <w:rPr>
          <w:rFonts w:hint="eastAsia"/>
        </w:rPr>
        <w:t>c)</w:t>
      </w:r>
      <w:r>
        <w:rPr>
          <w:rFonts w:hint="eastAsia"/>
        </w:rPr>
        <w:tab/>
        <w:t>前房出血；</w:t>
      </w:r>
    </w:p>
    <w:p w:rsidR="00BA0C2B" w:rsidRDefault="00EE3629">
      <w:pPr>
        <w:pStyle w:val="affffff6"/>
        <w:ind w:firstLine="420"/>
      </w:pPr>
      <w:r>
        <w:rPr>
          <w:rFonts w:hint="eastAsia"/>
        </w:rPr>
        <w:t>d)</w:t>
      </w:r>
      <w:r>
        <w:rPr>
          <w:rFonts w:hint="eastAsia"/>
        </w:rPr>
        <w:tab/>
        <w:t>虹膜损伤；</w:t>
      </w:r>
    </w:p>
    <w:p w:rsidR="00BA0C2B" w:rsidRDefault="00EE3629">
      <w:pPr>
        <w:pStyle w:val="affffff6"/>
        <w:ind w:firstLine="420"/>
      </w:pPr>
      <w:r>
        <w:rPr>
          <w:rFonts w:hint="eastAsia"/>
        </w:rPr>
        <w:t>e)</w:t>
      </w:r>
      <w:r>
        <w:rPr>
          <w:rFonts w:hint="eastAsia"/>
        </w:rPr>
        <w:tab/>
        <w:t>晶体支撑部分的位置和光学区的位置</w:t>
      </w:r>
      <w:r>
        <w:t>/</w:t>
      </w:r>
      <w:r>
        <w:rPr>
          <w:rFonts w:hint="eastAsia"/>
        </w:rPr>
        <w:t>居中情况；</w:t>
      </w:r>
    </w:p>
    <w:p w:rsidR="00BA0C2B" w:rsidRDefault="00EE3629">
      <w:pPr>
        <w:pStyle w:val="affffff6"/>
        <w:ind w:firstLine="420"/>
      </w:pPr>
      <w:r>
        <w:rPr>
          <w:rFonts w:hint="eastAsia"/>
        </w:rPr>
        <w:t>f)</w:t>
      </w:r>
      <w:r>
        <w:rPr>
          <w:rFonts w:hint="eastAsia"/>
        </w:rPr>
        <w:tab/>
        <w:t>不正常的手术问题；</w:t>
      </w:r>
    </w:p>
    <w:p w:rsidR="00BA0C2B" w:rsidRDefault="00EE3629">
      <w:pPr>
        <w:pStyle w:val="affffff6"/>
        <w:ind w:firstLine="420"/>
      </w:pPr>
      <w:r>
        <w:rPr>
          <w:rFonts w:hint="eastAsia"/>
        </w:rPr>
        <w:t>所有的观察结果都应做记录。</w:t>
      </w:r>
    </w:p>
    <w:p w:rsidR="00BA0C2B" w:rsidRDefault="00EE3629">
      <w:pPr>
        <w:pStyle w:val="afb"/>
        <w:numPr>
          <w:ilvl w:val="1"/>
          <w:numId w:val="0"/>
        </w:numPr>
        <w:spacing w:before="156" w:after="156"/>
      </w:pPr>
      <w:r>
        <w:rPr>
          <w:rFonts w:hint="eastAsia"/>
        </w:rPr>
        <w:t>G.9植入周期</w:t>
      </w:r>
    </w:p>
    <w:p w:rsidR="00BA0C2B" w:rsidRDefault="00EE3629">
      <w:pPr>
        <w:pStyle w:val="affffff6"/>
        <w:ind w:firstLine="420"/>
      </w:pPr>
      <w:r>
        <w:rPr>
          <w:rFonts w:hint="eastAsia"/>
        </w:rPr>
        <w:t>如将兔子选为试验动物，试验周期为3个月。由于兔子易形成纤维蛋白和晶状体快速再生，给长期生物相容性评价带来困难。通常认为兔</w:t>
      </w:r>
      <w:proofErr w:type="gramStart"/>
      <w:r>
        <w:rPr>
          <w:rFonts w:hint="eastAsia"/>
        </w:rPr>
        <w:t>眼具有</w:t>
      </w:r>
      <w:proofErr w:type="gramEnd"/>
      <w:r>
        <w:rPr>
          <w:rFonts w:hint="eastAsia"/>
        </w:rPr>
        <w:t>较好的适应性，因此，3个月的试验时间是合适的。</w:t>
      </w:r>
    </w:p>
    <w:p w:rsidR="00BA0C2B" w:rsidRDefault="00EE3629">
      <w:pPr>
        <w:pStyle w:val="affffff6"/>
        <w:ind w:firstLine="420"/>
      </w:pPr>
      <w:r>
        <w:rPr>
          <w:rFonts w:hint="eastAsia"/>
        </w:rPr>
        <w:t>如选用兔子以外的其他动物，试验周期为1年。因为试验动物的原因而没有满足1年的试验周期要求，应给出理由。</w:t>
      </w:r>
    </w:p>
    <w:p w:rsidR="00BA0C2B" w:rsidRDefault="00EE3629">
      <w:pPr>
        <w:pStyle w:val="afb"/>
        <w:numPr>
          <w:ilvl w:val="1"/>
          <w:numId w:val="0"/>
        </w:numPr>
        <w:spacing w:before="156" w:after="156"/>
      </w:pPr>
      <w:r>
        <w:rPr>
          <w:rFonts w:hint="eastAsia"/>
        </w:rPr>
        <w:t>G.10试验评价</w:t>
      </w:r>
    </w:p>
    <w:p w:rsidR="00BA0C2B" w:rsidRDefault="00EE3629">
      <w:pPr>
        <w:pStyle w:val="afc"/>
        <w:numPr>
          <w:ilvl w:val="2"/>
          <w:numId w:val="0"/>
        </w:numPr>
        <w:spacing w:before="156" w:after="156"/>
      </w:pPr>
      <w:r>
        <w:rPr>
          <w:rFonts w:hint="eastAsia"/>
        </w:rPr>
        <w:t>G.10.1术后评价</w:t>
      </w:r>
    </w:p>
    <w:p w:rsidR="00BA0C2B" w:rsidRDefault="00EE3629">
      <w:pPr>
        <w:pStyle w:val="affffff6"/>
        <w:ind w:firstLine="420"/>
      </w:pPr>
      <w:r>
        <w:rPr>
          <w:rFonts w:hint="eastAsia"/>
        </w:rPr>
        <w:t>观察并记录下述内容：</w:t>
      </w:r>
    </w:p>
    <w:p w:rsidR="00BA0C2B" w:rsidRDefault="00EE3629">
      <w:pPr>
        <w:pStyle w:val="affffff6"/>
        <w:numPr>
          <w:ilvl w:val="0"/>
          <w:numId w:val="30"/>
        </w:numPr>
        <w:ind w:firstLine="420"/>
      </w:pPr>
      <w:r>
        <w:rPr>
          <w:rFonts w:hint="eastAsia"/>
        </w:rPr>
        <w:t>植入1天后进行肉眼观察</w:t>
      </w:r>
    </w:p>
    <w:p w:rsidR="00BA0C2B" w:rsidRDefault="00EE3629">
      <w:pPr>
        <w:pStyle w:val="affffff6"/>
        <w:ind w:firstLine="420"/>
      </w:pPr>
      <w:r>
        <w:rPr>
          <w:rFonts w:hint="eastAsia"/>
        </w:rPr>
        <w:t>b) 如选用兔子，在植入后7天、4周及3个月后用裂隙灯显微镜进行观察。其他动物在植入后7天、4周、3个月、6个月和试验周期结束用裂隙灯显微镜观察。</w:t>
      </w:r>
    </w:p>
    <w:p w:rsidR="00BA0C2B" w:rsidRDefault="00EE3629">
      <w:pPr>
        <w:pStyle w:val="affffff6"/>
        <w:ind w:firstLine="420"/>
      </w:pPr>
      <w:r>
        <w:rPr>
          <w:rFonts w:hint="eastAsia"/>
        </w:rPr>
        <w:t>观察内容至少包括以下方面：</w:t>
      </w:r>
    </w:p>
    <w:p w:rsidR="00BA0C2B" w:rsidRDefault="00EE3629">
      <w:pPr>
        <w:pStyle w:val="affffff6"/>
        <w:ind w:firstLine="420"/>
      </w:pPr>
      <w:r>
        <w:rPr>
          <w:rFonts w:hint="eastAsia"/>
        </w:rPr>
        <w:t>——纤维蛋白；</w:t>
      </w:r>
    </w:p>
    <w:p w:rsidR="00BA0C2B" w:rsidRDefault="00EE3629">
      <w:pPr>
        <w:pStyle w:val="affffff6"/>
        <w:ind w:firstLine="420"/>
      </w:pPr>
      <w:r>
        <w:rPr>
          <w:rFonts w:hint="eastAsia"/>
        </w:rPr>
        <w:t>——前房闪辉；</w:t>
      </w:r>
    </w:p>
    <w:p w:rsidR="00BA0C2B" w:rsidRDefault="00EE3629">
      <w:pPr>
        <w:pStyle w:val="affffff6"/>
        <w:ind w:firstLine="420"/>
      </w:pPr>
      <w:r>
        <w:rPr>
          <w:rFonts w:hint="eastAsia"/>
        </w:rPr>
        <w:t>——前房细胞；</w:t>
      </w:r>
    </w:p>
    <w:p w:rsidR="00BA0C2B" w:rsidRDefault="00EE3629">
      <w:pPr>
        <w:pStyle w:val="affffff6"/>
        <w:ind w:firstLine="420"/>
      </w:pPr>
      <w:r>
        <w:rPr>
          <w:rFonts w:hint="eastAsia"/>
        </w:rPr>
        <w:t>——粘连；</w:t>
      </w:r>
    </w:p>
    <w:p w:rsidR="00BA0C2B" w:rsidRDefault="00EE3629">
      <w:pPr>
        <w:pStyle w:val="affffff6"/>
        <w:ind w:firstLine="420"/>
      </w:pPr>
      <w:r>
        <w:rPr>
          <w:rFonts w:hint="eastAsia"/>
        </w:rPr>
        <w:t>——新生血管形成；</w:t>
      </w:r>
    </w:p>
    <w:p w:rsidR="00BA0C2B" w:rsidRDefault="00EE3629">
      <w:pPr>
        <w:pStyle w:val="affffff6"/>
        <w:ind w:firstLine="420"/>
      </w:pPr>
      <w:r>
        <w:rPr>
          <w:rFonts w:hint="eastAsia"/>
        </w:rPr>
        <w:t>——角膜水肿；</w:t>
      </w:r>
    </w:p>
    <w:p w:rsidR="00BA0C2B" w:rsidRDefault="00EE3629">
      <w:pPr>
        <w:pStyle w:val="affffff6"/>
        <w:ind w:firstLine="420"/>
      </w:pPr>
      <w:r>
        <w:rPr>
          <w:rFonts w:hint="eastAsia"/>
        </w:rPr>
        <w:t>——材料透明度；</w:t>
      </w:r>
    </w:p>
    <w:p w:rsidR="00BA0C2B" w:rsidRDefault="00EE3629">
      <w:pPr>
        <w:pStyle w:val="affffff6"/>
        <w:ind w:firstLine="420"/>
      </w:pPr>
      <w:r>
        <w:rPr>
          <w:rFonts w:hint="eastAsia"/>
        </w:rPr>
        <w:t>——支撑部分的位置，如适用；</w:t>
      </w:r>
    </w:p>
    <w:p w:rsidR="00BA0C2B" w:rsidRDefault="00EE3629">
      <w:pPr>
        <w:pStyle w:val="affffff6"/>
        <w:ind w:firstLine="420"/>
      </w:pPr>
      <w:r>
        <w:rPr>
          <w:rFonts w:hint="eastAsia"/>
        </w:rPr>
        <w:t>——人工晶状体居中情况，如适用。</w:t>
      </w:r>
    </w:p>
    <w:p w:rsidR="00BA0C2B" w:rsidRDefault="00EE3629">
      <w:pPr>
        <w:pStyle w:val="affffff6"/>
        <w:ind w:firstLine="420"/>
      </w:pPr>
      <w:r>
        <w:rPr>
          <w:rFonts w:hint="eastAsia"/>
        </w:rPr>
        <w:lastRenderedPageBreak/>
        <w:t>若需要，在裂隙灯显微镜检查时照相，并作为文件记录。</w:t>
      </w:r>
    </w:p>
    <w:p w:rsidR="00BA0C2B" w:rsidRDefault="00EE3629">
      <w:pPr>
        <w:pStyle w:val="affffff6"/>
        <w:ind w:firstLine="420"/>
      </w:pPr>
      <w:r>
        <w:rPr>
          <w:rFonts w:hint="eastAsia"/>
        </w:rPr>
        <w:t>裂隙灯显微镜检查房水细胞和房水闪辉，用标准记分系统进行评分，例如葡萄膜炎命名标准工作组</w:t>
      </w:r>
      <w:r>
        <w:rPr>
          <w:vertAlign w:val="superscript"/>
        </w:rPr>
        <w:t>[3]</w:t>
      </w:r>
      <w:r>
        <w:rPr>
          <w:rFonts w:hint="eastAsia"/>
        </w:rPr>
        <w:t>。</w:t>
      </w:r>
    </w:p>
    <w:p w:rsidR="00BA0C2B" w:rsidRDefault="00EE3629">
      <w:pPr>
        <w:pStyle w:val="affffff6"/>
        <w:ind w:firstLine="420"/>
      </w:pPr>
      <w:r>
        <w:rPr>
          <w:rFonts w:hint="eastAsia"/>
        </w:rPr>
        <w:t>其他裂隙灯显微镜检查项目（角膜，虹膜）用McDonald-</w:t>
      </w:r>
      <w:proofErr w:type="spellStart"/>
      <w:r>
        <w:rPr>
          <w:rFonts w:hint="eastAsia"/>
        </w:rPr>
        <w:t>Shadduck</w:t>
      </w:r>
      <w:proofErr w:type="spellEnd"/>
      <w:r>
        <w:rPr>
          <w:rFonts w:hint="eastAsia"/>
        </w:rPr>
        <w:t xml:space="preserve"> scoring记分系统</w:t>
      </w:r>
      <w:r>
        <w:rPr>
          <w:vertAlign w:val="superscript"/>
        </w:rPr>
        <w:t>[4]</w:t>
      </w:r>
      <w:r>
        <w:rPr>
          <w:rFonts w:hint="eastAsia"/>
        </w:rPr>
        <w:t>进行评分。</w:t>
      </w:r>
    </w:p>
    <w:p w:rsidR="00BA0C2B" w:rsidRDefault="00EE3629">
      <w:pPr>
        <w:pStyle w:val="afc"/>
        <w:numPr>
          <w:ilvl w:val="2"/>
          <w:numId w:val="0"/>
        </w:numPr>
        <w:spacing w:before="156" w:after="156"/>
      </w:pPr>
      <w:r>
        <w:rPr>
          <w:rFonts w:hint="eastAsia"/>
        </w:rPr>
        <w:t>G.10.2摘出眼球评价</w:t>
      </w:r>
    </w:p>
    <w:p w:rsidR="00BA0C2B" w:rsidRDefault="00EE3629">
      <w:pPr>
        <w:pStyle w:val="affffff6"/>
        <w:ind w:firstLine="420"/>
      </w:pPr>
      <w:r>
        <w:rPr>
          <w:rFonts w:hint="eastAsia"/>
        </w:rPr>
        <w:t>在试验观察期结束后，用人道的方法处死动物并摘出眼球。同样摘出在研究期间因非眼部问题死亡的动物眼球。</w:t>
      </w:r>
    </w:p>
    <w:p w:rsidR="00BA0C2B" w:rsidRDefault="00EE3629">
      <w:pPr>
        <w:pStyle w:val="affffff6"/>
        <w:ind w:firstLine="420"/>
      </w:pPr>
      <w:r>
        <w:rPr>
          <w:rFonts w:hint="eastAsia"/>
        </w:rPr>
        <w:t>对于摘出眼球的评价，有两种选择：</w:t>
      </w:r>
    </w:p>
    <w:p w:rsidR="00BA0C2B" w:rsidRDefault="00EE3629">
      <w:pPr>
        <w:pStyle w:val="affffff6"/>
        <w:ind w:firstLine="420"/>
      </w:pPr>
      <w:r>
        <w:rPr>
          <w:rFonts w:hint="eastAsia"/>
        </w:rPr>
        <w:t>a）</w:t>
      </w:r>
      <w:proofErr w:type="gramStart"/>
      <w:r>
        <w:rPr>
          <w:rFonts w:hint="eastAsia"/>
        </w:rPr>
        <w:t>立刻将摘出</w:t>
      </w:r>
      <w:proofErr w:type="gramEnd"/>
      <w:r>
        <w:rPr>
          <w:rFonts w:hint="eastAsia"/>
        </w:rPr>
        <w:t>眼球保存于合适的固定剂中，可随后进行眼球解剖和按b）中描述进行后续评价；或</w:t>
      </w:r>
    </w:p>
    <w:p w:rsidR="00BA0C2B" w:rsidRDefault="00EE3629">
      <w:pPr>
        <w:pStyle w:val="affffff6"/>
        <w:ind w:firstLine="420"/>
      </w:pPr>
      <w:r>
        <w:rPr>
          <w:rFonts w:hint="eastAsia"/>
        </w:rPr>
        <w:t>b）摘出眼球后，立刻对其进行半剖开和完成其内部检查。如适用，要注意所有可见的不正常现象和植入的位置以及居中情况。特别检查人工晶状体和组织间的支撑和接触区。同时进行拍照，以支持所观察到的不正常现象。小心地移开人工晶状体或人工晶状体材料样品，然后对眼球的前节和后节进行组织病理学评价。</w:t>
      </w:r>
    </w:p>
    <w:p w:rsidR="00BA0C2B" w:rsidRDefault="00EE3629">
      <w:pPr>
        <w:pStyle w:val="aff1"/>
      </w:pPr>
      <w:r>
        <w:rPr>
          <w:rFonts w:hint="eastAsia"/>
        </w:rPr>
        <w:t>带有人工晶状体的眼球若保存在固定液中会导致人工晶状体的材料发生改变。</w:t>
      </w:r>
    </w:p>
    <w:p w:rsidR="00BA0C2B" w:rsidRDefault="00EE3629">
      <w:pPr>
        <w:pStyle w:val="afc"/>
        <w:numPr>
          <w:ilvl w:val="2"/>
          <w:numId w:val="0"/>
        </w:numPr>
        <w:spacing w:before="156" w:after="156"/>
      </w:pPr>
      <w:r>
        <w:rPr>
          <w:rFonts w:hint="eastAsia"/>
        </w:rPr>
        <w:t>G.10.3植入人工晶状体的评价</w:t>
      </w:r>
    </w:p>
    <w:p w:rsidR="00BA0C2B" w:rsidRDefault="00EE3629">
      <w:pPr>
        <w:pStyle w:val="affffff6"/>
        <w:ind w:firstLine="420"/>
      </w:pPr>
      <w:r>
        <w:rPr>
          <w:rFonts w:hint="eastAsia"/>
        </w:rPr>
        <w:t>对从G.10.2b）得到的植入后人工晶状体或人工晶状体材料样品，用光学显微镜检查细胞（巨细胞、巨噬细胞等）、细胞残留和纤维蛋白沉积，特别是</w:t>
      </w:r>
      <w:proofErr w:type="gramStart"/>
      <w:r>
        <w:rPr>
          <w:rFonts w:hint="eastAsia"/>
        </w:rPr>
        <w:t>襻</w:t>
      </w:r>
      <w:proofErr w:type="gramEnd"/>
      <w:r>
        <w:rPr>
          <w:rFonts w:hint="eastAsia"/>
        </w:rPr>
        <w:t>的固定点和任何定位孔内，如适用。</w:t>
      </w:r>
    </w:p>
    <w:p w:rsidR="00BA0C2B" w:rsidRDefault="00EE3629">
      <w:pPr>
        <w:pStyle w:val="affffff6"/>
        <w:ind w:firstLine="420"/>
      </w:pPr>
      <w:r>
        <w:rPr>
          <w:rFonts w:hint="eastAsia"/>
        </w:rPr>
        <w:t>可行情况下，通过SEM观察表面沉积物和变化，通过SEM/EDX观察钙化情况以确定是否有Ca和P的存在。</w:t>
      </w:r>
    </w:p>
    <w:p w:rsidR="00BA0C2B" w:rsidRDefault="00EE3629">
      <w:pPr>
        <w:pStyle w:val="affffff6"/>
        <w:ind w:firstLine="420"/>
      </w:pPr>
      <w:r>
        <w:rPr>
          <w:rFonts w:hint="eastAsia"/>
        </w:rPr>
        <w:t>与对照材料比较试验结果。</w:t>
      </w:r>
    </w:p>
    <w:p w:rsidR="00BA0C2B" w:rsidRDefault="00EE3629">
      <w:pPr>
        <w:pStyle w:val="affffff6"/>
        <w:ind w:firstLine="420"/>
      </w:pPr>
      <w:r>
        <w:rPr>
          <w:rFonts w:hint="eastAsia"/>
        </w:rPr>
        <w:t>报告所有试验结果。如果某些数据丢失或无法获得，应给出原因。</w:t>
      </w:r>
    </w:p>
    <w:p w:rsidR="00BA0C2B" w:rsidRDefault="00EE3629">
      <w:pPr>
        <w:pStyle w:val="afb"/>
        <w:numPr>
          <w:ilvl w:val="1"/>
          <w:numId w:val="0"/>
        </w:numPr>
        <w:spacing w:before="156" w:after="156"/>
      </w:pPr>
      <w:r>
        <w:rPr>
          <w:rFonts w:hint="eastAsia"/>
        </w:rPr>
        <w:t>G.11试验报告</w:t>
      </w:r>
    </w:p>
    <w:p w:rsidR="00BA0C2B" w:rsidRDefault="00EE3629">
      <w:pPr>
        <w:pStyle w:val="affffff6"/>
        <w:ind w:firstLine="420"/>
      </w:pPr>
      <w:r>
        <w:rPr>
          <w:rFonts w:hint="eastAsia"/>
        </w:rPr>
        <w:t>试验报告应至少包括以下内容：</w:t>
      </w:r>
    </w:p>
    <w:p w:rsidR="00BA0C2B" w:rsidRDefault="00EE3629">
      <w:pPr>
        <w:pStyle w:val="affffff6"/>
        <w:ind w:firstLine="420"/>
      </w:pPr>
      <w:r>
        <w:rPr>
          <w:rFonts w:hint="eastAsia"/>
        </w:rPr>
        <w:t xml:space="preserve">a) 试验材料的所有必需识别信息; </w:t>
      </w:r>
    </w:p>
    <w:p w:rsidR="00BA0C2B" w:rsidRDefault="00EE3629">
      <w:pPr>
        <w:pStyle w:val="affffff6"/>
        <w:ind w:firstLine="420"/>
      </w:pPr>
      <w:r>
        <w:rPr>
          <w:rFonts w:hint="eastAsia"/>
        </w:rPr>
        <w:t xml:space="preserve">b) 本文件号;  </w:t>
      </w:r>
    </w:p>
    <w:p w:rsidR="00BA0C2B" w:rsidRDefault="00EE3629">
      <w:pPr>
        <w:pStyle w:val="affffff6"/>
        <w:ind w:firstLine="420"/>
      </w:pPr>
      <w:r>
        <w:rPr>
          <w:rFonts w:hint="eastAsia"/>
        </w:rPr>
        <w:t>c) 眼内人工晶状体的植入位置;</w:t>
      </w:r>
    </w:p>
    <w:p w:rsidR="00BA0C2B" w:rsidRDefault="00EE3629">
      <w:pPr>
        <w:pStyle w:val="affffff6"/>
        <w:ind w:firstLine="420"/>
      </w:pPr>
      <w:r>
        <w:rPr>
          <w:rFonts w:hint="eastAsia"/>
        </w:rPr>
        <w:t xml:space="preserve">d) 试验结果，包括各自的测定结果和所采用的方法，如适用; </w:t>
      </w:r>
    </w:p>
    <w:p w:rsidR="00BA0C2B" w:rsidRDefault="00EE3629">
      <w:pPr>
        <w:pStyle w:val="affffff6"/>
        <w:ind w:firstLine="420"/>
      </w:pPr>
      <w:r>
        <w:rPr>
          <w:rFonts w:hint="eastAsia"/>
        </w:rPr>
        <w:t>e) 与规定程序的偏离；</w:t>
      </w:r>
    </w:p>
    <w:p w:rsidR="00BA0C2B" w:rsidRDefault="00EE3629">
      <w:pPr>
        <w:pStyle w:val="affffff6"/>
        <w:ind w:firstLine="420"/>
      </w:pPr>
      <w:r>
        <w:rPr>
          <w:rFonts w:hint="eastAsia"/>
        </w:rPr>
        <w:t>f) 试验过程中观察到的任何异常情况；</w:t>
      </w:r>
    </w:p>
    <w:p w:rsidR="00BA0C2B" w:rsidRDefault="00EE3629">
      <w:pPr>
        <w:pStyle w:val="affffff6"/>
        <w:ind w:firstLine="420"/>
      </w:pPr>
      <w:r>
        <w:rPr>
          <w:rFonts w:hint="eastAsia"/>
        </w:rPr>
        <w:t>g) 活体试验的日期及随后分析的日期；</w:t>
      </w:r>
      <w:bookmarkStart w:id="81" w:name="_Toc20756"/>
      <w:bookmarkStart w:id="82" w:name="_Toc105403665"/>
    </w:p>
    <w:p w:rsidR="00BA0C2B" w:rsidRDefault="00BA0C2B">
      <w:pPr>
        <w:pStyle w:val="ac"/>
      </w:pPr>
    </w:p>
    <w:p w:rsidR="00BA0C2B" w:rsidRDefault="00BA0C2B">
      <w:pPr>
        <w:pStyle w:val="affffff6"/>
        <w:ind w:firstLine="420"/>
        <w:sectPr w:rsidR="00BA0C2B">
          <w:pgSz w:w="11907" w:h="16839"/>
          <w:pgMar w:top="1417" w:right="1134" w:bottom="1134" w:left="1417" w:header="1417" w:footer="1134" w:gutter="0"/>
          <w:cols w:space="425"/>
          <w:docGrid w:type="lines" w:linePitch="312"/>
        </w:sectPr>
      </w:pPr>
    </w:p>
    <w:p w:rsidR="00BA0C2B" w:rsidRDefault="00EE3629">
      <w:pPr>
        <w:pStyle w:val="affffff5"/>
      </w:pPr>
      <w:bookmarkStart w:id="83" w:name="标准参考文献"/>
      <w:bookmarkEnd w:id="83"/>
      <w:r>
        <w:rPr>
          <w:rFonts w:hint="eastAsia"/>
        </w:rPr>
        <w:lastRenderedPageBreak/>
        <w:t>参考文献</w:t>
      </w:r>
      <w:bookmarkEnd w:id="81"/>
      <w:bookmarkEnd w:id="82"/>
    </w:p>
    <w:p w:rsidR="00BA0C2B" w:rsidRDefault="00BA0C2B">
      <w:pPr>
        <w:pStyle w:val="affffff6"/>
        <w:ind w:firstLine="420"/>
      </w:pPr>
    </w:p>
    <w:p w:rsidR="00BA0C2B" w:rsidRDefault="00937A4E">
      <w:pPr>
        <w:pStyle w:val="affffff6"/>
        <w:ind w:firstLineChars="0" w:firstLine="0"/>
        <w:rPr>
          <w:rFonts w:ascii="Times New Roman"/>
          <w:kern w:val="2"/>
          <w:szCs w:val="24"/>
        </w:rPr>
      </w:pPr>
      <w:r>
        <w:rPr>
          <w:rFonts w:ascii="Times New Roman"/>
          <w:kern w:val="2"/>
          <w:szCs w:val="24"/>
        </w:rPr>
        <w:pict>
          <v:shapetype id="_x0000_t32" coordsize="21600,21600" o:spt="32" o:oned="t" path="m,l21600,21600e" filled="f">
            <v:path arrowok="t" fillok="f" o:connecttype="none"/>
            <o:lock v:ext="edit" shapetype="t"/>
          </v:shapetype>
          <v:shape id="_x0000_s1040" type="#_x0000_t32" style="position:absolute;left:0;text-align:left;margin-left:489.35pt;margin-top:2.7pt;width:3.3pt;height:148.15pt;z-index:251672576;mso-width-relative:page;mso-height-relative:page" o:connectortype="straight" strokeweight=".5pt"/>
        </w:pict>
      </w:r>
      <w:r w:rsidR="00EE3629">
        <w:rPr>
          <w:rFonts w:ascii="Times New Roman"/>
          <w:kern w:val="2"/>
          <w:szCs w:val="24"/>
        </w:rPr>
        <w:t xml:space="preserve">[1] </w:t>
      </w:r>
      <w:r w:rsidR="00EE3629">
        <w:rPr>
          <w:rFonts w:ascii="Times New Roman" w:hint="eastAsia"/>
          <w:kern w:val="2"/>
          <w:szCs w:val="24"/>
        </w:rPr>
        <w:t>ISO/TS 22979</w:t>
      </w:r>
      <w:r w:rsidR="00EE3629">
        <w:rPr>
          <w:rFonts w:ascii="Times New Roman" w:hint="eastAsia"/>
          <w:kern w:val="2"/>
          <w:szCs w:val="24"/>
        </w:rPr>
        <w:t>：</w:t>
      </w:r>
      <w:r w:rsidR="00EE3629">
        <w:rPr>
          <w:rFonts w:ascii="Times New Roman" w:hint="eastAsia"/>
          <w:kern w:val="2"/>
          <w:szCs w:val="24"/>
        </w:rPr>
        <w:t xml:space="preserve">2017  </w:t>
      </w:r>
      <w:r w:rsidR="00EE3629">
        <w:rPr>
          <w:rFonts w:ascii="Times New Roman"/>
          <w:kern w:val="2"/>
          <w:szCs w:val="24"/>
        </w:rPr>
        <w:t>Ophthalmic implants</w:t>
      </w:r>
      <w:r w:rsidR="00EE3629">
        <w:rPr>
          <w:rFonts w:ascii="Times New Roman" w:hint="eastAsia"/>
          <w:kern w:val="2"/>
          <w:szCs w:val="24"/>
        </w:rPr>
        <w:t>—</w:t>
      </w:r>
      <w:r w:rsidR="00EE3629">
        <w:rPr>
          <w:rFonts w:ascii="Times New Roman"/>
          <w:kern w:val="2"/>
          <w:szCs w:val="24"/>
        </w:rPr>
        <w:t>Intraocular lenses</w:t>
      </w:r>
      <w:r w:rsidR="00EE3629">
        <w:rPr>
          <w:rFonts w:ascii="Times New Roman" w:hint="eastAsia"/>
          <w:kern w:val="2"/>
          <w:szCs w:val="24"/>
        </w:rPr>
        <w:t>—</w:t>
      </w:r>
      <w:r w:rsidR="00EE3629">
        <w:rPr>
          <w:rFonts w:ascii="Times New Roman"/>
          <w:kern w:val="2"/>
          <w:szCs w:val="24"/>
        </w:rPr>
        <w:t>Guidance on assessment of the need for clinical investigation of intraocular lens design modifications</w:t>
      </w:r>
    </w:p>
    <w:p w:rsidR="00BA0C2B" w:rsidRDefault="00EE3629">
      <w:r>
        <w:t xml:space="preserve">[2]SLINEY, D.H. Estimating the solar ultraviolet radiation exposure to an intraocular lens implant. J </w:t>
      </w:r>
      <w:proofErr w:type="gramStart"/>
      <w:r>
        <w:t xml:space="preserve">Cataract  </w:t>
      </w:r>
      <w:proofErr w:type="spellStart"/>
      <w:r>
        <w:t>RefractSurg</w:t>
      </w:r>
      <w:proofErr w:type="spellEnd"/>
      <w:proofErr w:type="gramEnd"/>
      <w:r>
        <w:t xml:space="preserve">,  13, 1987, pp.297-301 </w:t>
      </w:r>
    </w:p>
    <w:p w:rsidR="00BA0C2B" w:rsidRDefault="00EE3629">
      <w:r>
        <w:t>[3]</w:t>
      </w:r>
      <w:proofErr w:type="gramStart"/>
      <w:r>
        <w:t>The Standardization of Uveitis Nomenclature (SUN) Working Group, Perspectives.</w:t>
      </w:r>
      <w:proofErr w:type="gramEnd"/>
      <w:r>
        <w:t xml:space="preserve"> Standardization of uveitis nomenclature for reporting clinical data—Results of the first international workshop. J. </w:t>
      </w:r>
      <w:proofErr w:type="spellStart"/>
      <w:r>
        <w:t>Ophthalmol</w:t>
      </w:r>
      <w:proofErr w:type="spellEnd"/>
      <w:r>
        <w:t>. 2005, 140 pp.509-516</w:t>
      </w:r>
    </w:p>
    <w:p w:rsidR="00BA0C2B" w:rsidRDefault="00EE3629">
      <w:r>
        <w:t>[</w:t>
      </w:r>
      <w:r>
        <w:rPr>
          <w:rFonts w:hint="eastAsia"/>
        </w:rPr>
        <w:t>4</w:t>
      </w:r>
      <w:r>
        <w:t>]</w:t>
      </w:r>
      <w:proofErr w:type="spellStart"/>
      <w:r>
        <w:t>McDONALD</w:t>
      </w:r>
      <w:proofErr w:type="spellEnd"/>
      <w:r>
        <w:t xml:space="preserve"> T.O., SHADDUCK J.A., Eye irritation. In: MARZULLI F.N., MAIBACH H.I., eds. Advances in Modern Toxicology, Volume IV: </w:t>
      </w:r>
      <w:proofErr w:type="spellStart"/>
      <w:r>
        <w:t>Dermatotoxicilogy</w:t>
      </w:r>
      <w:proofErr w:type="spellEnd"/>
      <w:r>
        <w:t xml:space="preserve"> and </w:t>
      </w:r>
      <w:proofErr w:type="spellStart"/>
      <w:r>
        <w:t>Pharmacilogy</w:t>
      </w:r>
      <w:proofErr w:type="spellEnd"/>
      <w:r>
        <w:t>. Washington, D.C.: Hemisphere Publishing Corp; p. 139-191</w:t>
      </w:r>
    </w:p>
    <w:p w:rsidR="00BA0C2B" w:rsidRDefault="00BA0C2B"/>
    <w:p w:rsidR="00BA0C2B" w:rsidRDefault="00BA0C2B">
      <w:pPr>
        <w:jc w:val="center"/>
        <w:rPr>
          <w:rFonts w:ascii="宋体" w:hAnsi="宋体"/>
        </w:rPr>
      </w:pPr>
    </w:p>
    <w:sectPr w:rsidR="00BA0C2B">
      <w:pgSz w:w="11907" w:h="16839"/>
      <w:pgMar w:top="1417" w:right="1134" w:bottom="1134" w:left="1417" w:header="1417"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A4E" w:rsidRDefault="00937A4E">
      <w:r>
        <w:separator/>
      </w:r>
    </w:p>
  </w:endnote>
  <w:endnote w:type="continuationSeparator" w:id="0">
    <w:p w:rsidR="00937A4E" w:rsidRDefault="0093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C0" w:rsidRDefault="00E36CC0">
    <w:pPr>
      <w:pStyle w:val="affff3"/>
      <w:framePr w:wrap="around" w:vAnchor="text" w:hAnchor="margin" w:xAlign="outside" w:y="1"/>
      <w:rPr>
        <w:rStyle w:val="afffff8"/>
      </w:rPr>
    </w:pPr>
    <w:r>
      <w:rPr>
        <w:rStyle w:val="afffff8"/>
      </w:rPr>
      <w:fldChar w:fldCharType="begin"/>
    </w:r>
    <w:r>
      <w:rPr>
        <w:rStyle w:val="afffff8"/>
      </w:rPr>
      <w:instrText xml:space="preserve">PAGE  </w:instrText>
    </w:r>
    <w:r>
      <w:rPr>
        <w:rStyle w:val="afffff8"/>
      </w:rPr>
      <w:fldChar w:fldCharType="separate"/>
    </w:r>
    <w:r w:rsidR="00EF0CA3">
      <w:rPr>
        <w:rStyle w:val="afffff8"/>
        <w:noProof/>
      </w:rPr>
      <w:t>8</w:t>
    </w:r>
    <w:r>
      <w:rPr>
        <w:rStyle w:val="afffff8"/>
      </w:rPr>
      <w:fldChar w:fldCharType="end"/>
    </w:r>
  </w:p>
  <w:p w:rsidR="00E36CC0" w:rsidRDefault="00E36CC0">
    <w:pPr>
      <w:pStyle w:val="affffff"/>
      <w:ind w:right="360" w:firstLine="360"/>
      <w:rPr>
        <w:rStyle w:val="afffff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C0" w:rsidRDefault="00E36CC0">
    <w:pPr>
      <w:pStyle w:val="affff3"/>
      <w:framePr w:wrap="around" w:vAnchor="text" w:hAnchor="margin" w:xAlign="outside" w:y="1"/>
      <w:rPr>
        <w:rStyle w:val="afffff8"/>
      </w:rPr>
    </w:pPr>
    <w:r>
      <w:rPr>
        <w:rStyle w:val="afffff8"/>
      </w:rPr>
      <w:fldChar w:fldCharType="begin"/>
    </w:r>
    <w:r>
      <w:rPr>
        <w:rStyle w:val="afffff8"/>
      </w:rPr>
      <w:instrText xml:space="preserve">PAGE  </w:instrText>
    </w:r>
    <w:r>
      <w:rPr>
        <w:rStyle w:val="afffff8"/>
      </w:rPr>
      <w:fldChar w:fldCharType="separate"/>
    </w:r>
    <w:r w:rsidR="00EF0CA3">
      <w:rPr>
        <w:rStyle w:val="afffff8"/>
        <w:noProof/>
      </w:rPr>
      <w:t>III</w:t>
    </w:r>
    <w:r>
      <w:rPr>
        <w:rStyle w:val="afffff8"/>
      </w:rPr>
      <w:fldChar w:fldCharType="end"/>
    </w:r>
  </w:p>
  <w:p w:rsidR="00E36CC0" w:rsidRDefault="00E36CC0">
    <w:pPr>
      <w:pStyle w:val="affffff0"/>
      <w:ind w:right="360" w:firstLine="360"/>
      <w:rPr>
        <w:rStyle w:val="afffff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C0" w:rsidRDefault="00E36CC0">
    <w:pPr>
      <w:pStyle w:val="affff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C0" w:rsidRDefault="00E36CC0">
    <w:pPr>
      <w:pStyle w:val="affff3"/>
      <w:framePr w:wrap="around" w:vAnchor="text" w:hAnchor="margin" w:xAlign="outside" w:y="1"/>
      <w:rPr>
        <w:rStyle w:val="afffff8"/>
      </w:rPr>
    </w:pPr>
    <w:r>
      <w:rPr>
        <w:rStyle w:val="afffff8"/>
      </w:rPr>
      <w:fldChar w:fldCharType="begin"/>
    </w:r>
    <w:r>
      <w:rPr>
        <w:rStyle w:val="afffff8"/>
      </w:rPr>
      <w:instrText xml:space="preserve">PAGE  </w:instrText>
    </w:r>
    <w:r>
      <w:rPr>
        <w:rStyle w:val="afffff8"/>
      </w:rPr>
      <w:fldChar w:fldCharType="separate"/>
    </w:r>
    <w:r w:rsidR="00EF0CA3">
      <w:rPr>
        <w:rStyle w:val="afffff8"/>
        <w:noProof/>
      </w:rPr>
      <w:t>9</w:t>
    </w:r>
    <w:r>
      <w:rPr>
        <w:rStyle w:val="afffff8"/>
      </w:rPr>
      <w:fldChar w:fldCharType="end"/>
    </w:r>
  </w:p>
  <w:p w:rsidR="00E36CC0" w:rsidRDefault="00E36CC0">
    <w:pPr>
      <w:pStyle w:val="affffff0"/>
      <w:ind w:right="360" w:firstLine="360"/>
      <w:rPr>
        <w:rStyle w:val="afffff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A4E" w:rsidRDefault="00937A4E">
      <w:r>
        <w:separator/>
      </w:r>
    </w:p>
  </w:footnote>
  <w:footnote w:type="continuationSeparator" w:id="0">
    <w:p w:rsidR="00937A4E" w:rsidRDefault="00937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C0" w:rsidRDefault="00E36CC0">
    <w:pPr>
      <w:pStyle w:val="affffff2"/>
    </w:pPr>
    <w:r>
      <w:t>YY/T 0290.5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C0" w:rsidRDefault="00E36CC0">
    <w:pPr>
      <w:pStyle w:val="affffff1"/>
    </w:pPr>
    <w:r>
      <w:t>YY/T 0290.5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C0" w:rsidRDefault="00E36CC0">
    <w:pPr>
      <w:pStyle w:val="afffff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CC0" w:rsidRDefault="00E36CC0">
    <w:pPr>
      <w:pStyle w:val="affffff1"/>
    </w:pPr>
    <w:r>
      <w:t>YY/T 0290.5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6B017D"/>
    <w:multiLevelType w:val="singleLevel"/>
    <w:tmpl w:val="AF6B017D"/>
    <w:lvl w:ilvl="0">
      <w:start w:val="1"/>
      <w:numFmt w:val="lowerLetter"/>
      <w:suff w:val="space"/>
      <w:lvlText w:val="%1)"/>
      <w:lvlJc w:val="left"/>
    </w:lvl>
  </w:abstractNum>
  <w:abstractNum w:abstractNumId="1">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8">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9">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1">
    <w:nsid w:val="03951A82"/>
    <w:multiLevelType w:val="multilevel"/>
    <w:tmpl w:val="03951A82"/>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3">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2"/>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3"/>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4">
    <w:nsid w:val="0AE367E9"/>
    <w:multiLevelType w:val="multilevel"/>
    <w:tmpl w:val="0AE367E9"/>
    <w:lvl w:ilvl="0">
      <w:start w:val="1"/>
      <w:numFmt w:val="none"/>
      <w:pStyle w:val="a4"/>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5">
    <w:nsid w:val="0D46713A"/>
    <w:multiLevelType w:val="multilevel"/>
    <w:tmpl w:val="0D46713A"/>
    <w:lvl w:ilvl="0">
      <w:start w:val="1"/>
      <w:numFmt w:val="bullet"/>
      <w:pStyle w:val="a5"/>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6">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nsid w:val="2A8F7113"/>
    <w:multiLevelType w:val="multilevel"/>
    <w:tmpl w:val="2A8F7113"/>
    <w:lvl w:ilvl="0">
      <w:start w:val="1"/>
      <w:numFmt w:val="upperLetter"/>
      <w:pStyle w:val="ac"/>
      <w:suff w:val="space"/>
      <w:lvlText w:val="%1"/>
      <w:lvlJc w:val="left"/>
      <w:pPr>
        <w:ind w:left="0" w:firstLine="0"/>
      </w:pPr>
      <w:rPr>
        <w:rFonts w:hint="eastAsia"/>
        <w:color w:val="CEEACA" w:themeColor="background1"/>
        <w:sz w:val="2"/>
      </w:rPr>
    </w:lvl>
    <w:lvl w:ilvl="1">
      <w:start w:val="1"/>
      <w:numFmt w:val="decimal"/>
      <w:pStyle w:val="ad"/>
      <w:suff w:val="nothing"/>
      <w:lvlText w:val="图%1.%2　"/>
      <w:lvlJc w:val="left"/>
      <w:pPr>
        <w:ind w:left="0" w:firstLine="0"/>
      </w:pPr>
      <w:rPr>
        <w:rFonts w:eastAsia="黑体" w:hint="eastAsia"/>
        <w:b w:val="0"/>
        <w:i w:val="0"/>
        <w:sz w:val="21"/>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8">
    <w:nsid w:val="34431F99"/>
    <w:multiLevelType w:val="multilevel"/>
    <w:tmpl w:val="34431F99"/>
    <w:lvl w:ilvl="0">
      <w:start w:val="1"/>
      <w:numFmt w:val="upperLetter"/>
      <w:pStyle w:val="ae"/>
      <w:lvlText w:val="%1"/>
      <w:lvlJc w:val="left"/>
      <w:pPr>
        <w:ind w:left="0" w:firstLine="0"/>
      </w:pPr>
      <w:rPr>
        <w:rFonts w:hint="eastAsia"/>
        <w:color w:val="CEEACA" w:themeColor="background1"/>
        <w:sz w:val="2"/>
      </w:rPr>
    </w:lvl>
    <w:lvl w:ilvl="1">
      <w:start w:val="1"/>
      <w:numFmt w:val="decimal"/>
      <w:pStyle w:val="af"/>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41A64E98"/>
    <w:multiLevelType w:val="multilevel"/>
    <w:tmpl w:val="41A64E98"/>
    <w:lvl w:ilvl="0">
      <w:start w:val="1"/>
      <w:numFmt w:val="decimal"/>
      <w:pStyle w:val="af0"/>
      <w:lvlText w:val="0.%1"/>
      <w:lvlJc w:val="left"/>
      <w:pPr>
        <w:tabs>
          <w:tab w:val="left" w:pos="360"/>
        </w:tabs>
        <w:ind w:left="0" w:firstLine="0"/>
      </w:pPr>
      <w:rPr>
        <w:rFonts w:ascii="黑体" w:eastAsia="黑体" w:hAnsi="Times New Roman" w:hint="eastAsia"/>
        <w:b w:val="0"/>
        <w:i w:val="0"/>
        <w:sz w:val="21"/>
      </w:rPr>
    </w:lvl>
    <w:lvl w:ilvl="1">
      <w:start w:val="1"/>
      <w:numFmt w:val="decimal"/>
      <w:pStyle w:val="af1"/>
      <w:lvlText w:val="0.%1.%2"/>
      <w:lvlJc w:val="left"/>
      <w:pPr>
        <w:tabs>
          <w:tab w:val="left" w:pos="720"/>
        </w:tabs>
        <w:ind w:left="0" w:firstLine="0"/>
      </w:pPr>
      <w:rPr>
        <w:rFonts w:ascii="黑体" w:eastAsia="黑体" w:hAnsi="Times New Roman" w:hint="eastAsia"/>
        <w:b w:val="0"/>
        <w:i w:val="0"/>
        <w:sz w:val="21"/>
      </w:rPr>
    </w:lvl>
    <w:lvl w:ilvl="2">
      <w:start w:val="1"/>
      <w:numFmt w:val="decimal"/>
      <w:lvlText w:val="0.%2.%3  "/>
      <w:lvlJc w:val="left"/>
      <w:pPr>
        <w:tabs>
          <w:tab w:val="left" w:pos="-31680"/>
        </w:tabs>
        <w:ind w:left="-32767" w:firstLine="0"/>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0">
    <w:nsid w:val="44C50F90"/>
    <w:multiLevelType w:val="multilevel"/>
    <w:tmpl w:val="44C50F90"/>
    <w:lvl w:ilvl="0">
      <w:start w:val="1"/>
      <w:numFmt w:val="lowerLetter"/>
      <w:pStyle w:val="af2"/>
      <w:lvlText w:val="%1)"/>
      <w:lvlJc w:val="left"/>
      <w:pPr>
        <w:tabs>
          <w:tab w:val="left" w:pos="840"/>
        </w:tabs>
        <w:ind w:left="839" w:hanging="419"/>
      </w:pPr>
      <w:rPr>
        <w:rFonts w:ascii="宋体" w:eastAsia="宋体" w:hint="eastAsia"/>
        <w:b w:val="0"/>
        <w:i w:val="0"/>
        <w:sz w:val="21"/>
        <w:szCs w:val="21"/>
      </w:rPr>
    </w:lvl>
    <w:lvl w:ilvl="1">
      <w:start w:val="1"/>
      <w:numFmt w:val="decimal"/>
      <w:pStyle w:val="af3"/>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1">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2">
    <w:nsid w:val="55E02EF4"/>
    <w:multiLevelType w:val="multilevel"/>
    <w:tmpl w:val="55E02EF4"/>
    <w:lvl w:ilvl="0">
      <w:start w:val="1"/>
      <w:numFmt w:val="decimal"/>
      <w:pStyle w:val="af5"/>
      <w:lvlText w:val="图%1"/>
      <w:lvlJc w:val="left"/>
      <w:pPr>
        <w:tabs>
          <w:tab w:val="left" w:pos="360"/>
        </w:tabs>
        <w:ind w:left="0" w:firstLine="0"/>
      </w:pPr>
      <w:rPr>
        <w:rFonts w:ascii="黑体" w:eastAsia="黑体" w:hint="eastAsia"/>
        <w:b w:val="0"/>
        <w:i w:val="0"/>
        <w:sz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5B7E3733"/>
    <w:multiLevelType w:val="multilevel"/>
    <w:tmpl w:val="5B7E3733"/>
    <w:lvl w:ilvl="0">
      <w:start w:val="1"/>
      <w:numFmt w:val="decimal"/>
      <w:pStyle w:val="af6"/>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nsid w:val="60B55DC2"/>
    <w:multiLevelType w:val="multilevel"/>
    <w:tmpl w:val="60B55DC2"/>
    <w:lvl w:ilvl="0">
      <w:start w:val="1"/>
      <w:numFmt w:val="upperLetter"/>
      <w:pStyle w:val="af7"/>
      <w:lvlText w:val="%1"/>
      <w:lvlJc w:val="left"/>
      <w:pPr>
        <w:tabs>
          <w:tab w:val="left" w:pos="0"/>
        </w:tabs>
        <w:ind w:left="0" w:firstLine="0"/>
      </w:pPr>
      <w:rPr>
        <w:rFonts w:hint="eastAsia"/>
        <w:color w:val="CEEACA" w:themeColor="background1"/>
        <w:sz w:val="2"/>
      </w:rPr>
    </w:lvl>
    <w:lvl w:ilvl="1">
      <w:start w:val="1"/>
      <w:numFmt w:val="decimal"/>
      <w:pStyle w:val="af8"/>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9"/>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start w:val="1"/>
      <w:numFmt w:val="upperLetter"/>
      <w:pStyle w:val="afa"/>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b"/>
      <w:suff w:val="nothing"/>
      <w:lvlText w:val="%1.%2　"/>
      <w:lvlJc w:val="left"/>
      <w:pPr>
        <w:ind w:left="142" w:firstLine="0"/>
      </w:pPr>
      <w:rPr>
        <w:rFonts w:ascii="黑体" w:eastAsia="黑体" w:hAnsi="Times New Roman" w:hint="eastAsia"/>
        <w:b w:val="0"/>
        <w:i w:val="0"/>
        <w:snapToGrid/>
        <w:spacing w:val="0"/>
        <w:w w:val="100"/>
        <w:kern w:val="21"/>
        <w:sz w:val="21"/>
      </w:rPr>
    </w:lvl>
    <w:lvl w:ilvl="2">
      <w:start w:val="1"/>
      <w:numFmt w:val="decimal"/>
      <w:pStyle w:val="afc"/>
      <w:suff w:val="nothing"/>
      <w:lvlText w:val="%1.%2.%3　"/>
      <w:lvlJc w:val="left"/>
      <w:pPr>
        <w:ind w:left="0" w:firstLine="0"/>
      </w:pPr>
      <w:rPr>
        <w:rFonts w:ascii="黑体" w:eastAsia="黑体" w:hAnsi="Times New Roman" w:hint="eastAsia"/>
        <w:b w:val="0"/>
        <w:i w:val="0"/>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0" w:firstLine="0"/>
      </w:pPr>
      <w:rPr>
        <w:rFonts w:ascii="黑体" w:eastAsia="黑体" w:hAnsi="Times New Roman" w:hint="eastAsia"/>
        <w:b w:val="0"/>
        <w:i w:val="0"/>
        <w:sz w:val="21"/>
      </w:rPr>
    </w:lvl>
    <w:lvl w:ilvl="5">
      <w:start w:val="1"/>
      <w:numFmt w:val="decimal"/>
      <w:pStyle w:val="aff"/>
      <w:suff w:val="nothing"/>
      <w:lvlText w:val="%1.%2.%3.%4.%5.%6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6">
      <w:start w:val="1"/>
      <w:numFmt w:val="decimal"/>
      <w:pStyle w:val="af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7">
    <w:nsid w:val="7071654A"/>
    <w:multiLevelType w:val="multilevel"/>
    <w:tmpl w:val="7071654A"/>
    <w:lvl w:ilvl="0">
      <w:start w:val="6"/>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2"/>
      <w:suff w:val="nothing"/>
      <w:lvlText w:val="%1%2 "/>
      <w:lvlJc w:val="left"/>
      <w:pPr>
        <w:ind w:left="0" w:firstLine="0"/>
      </w:pPr>
      <w:rPr>
        <w:rFonts w:ascii="黑体" w:eastAsia="黑体" w:hAnsi="Times New Roman" w:hint="eastAsia"/>
        <w:b/>
        <w:i w:val="0"/>
        <w:sz w:val="28"/>
      </w:rPr>
    </w:lvl>
    <w:lvl w:ilvl="2">
      <w:start w:val="1"/>
      <w:numFmt w:val="decimal"/>
      <w:pStyle w:val="aff3"/>
      <w:suff w:val="nothing"/>
      <w:lvlText w:val="%1%2.%3　"/>
      <w:lvlJc w:val="left"/>
      <w:pPr>
        <w:ind w:left="0" w:firstLine="0"/>
      </w:pPr>
      <w:rPr>
        <w:rFonts w:ascii="黑体" w:eastAsia="黑体" w:hAnsi="Times New Roman" w:hint="eastAsia"/>
        <w:b/>
        <w:i w:val="0"/>
        <w:sz w:val="21"/>
      </w:rPr>
    </w:lvl>
    <w:lvl w:ilvl="3">
      <w:start w:val="1"/>
      <w:numFmt w:val="decimal"/>
      <w:pStyle w:val="aff4"/>
      <w:suff w:val="nothing"/>
      <w:lvlText w:val="%1%2.%3.%4　"/>
      <w:lvlJc w:val="left"/>
      <w:pPr>
        <w:ind w:left="0" w:firstLine="0"/>
      </w:pPr>
      <w:rPr>
        <w:rFonts w:ascii="黑体" w:eastAsia="黑体" w:hAnsi="Times New Roman" w:hint="eastAsia"/>
        <w:b/>
        <w:i w:val="0"/>
        <w:sz w:val="21"/>
      </w:rPr>
    </w:lvl>
    <w:lvl w:ilvl="4">
      <w:start w:val="1"/>
      <w:numFmt w:val="decimal"/>
      <w:pStyle w:val="aff5"/>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6"/>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7"/>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8"/>
      <w:lvlText w:val="    %1%8"/>
      <w:lvlJc w:val="left"/>
      <w:pPr>
        <w:tabs>
          <w:tab w:val="left" w:pos="720"/>
        </w:tabs>
        <w:ind w:left="0" w:firstLine="0"/>
      </w:pPr>
      <w:rPr>
        <w:rFonts w:ascii="黑体" w:eastAsia="黑体" w:hint="eastAsia"/>
        <w:b/>
        <w:i w:val="0"/>
        <w:sz w:val="21"/>
      </w:rPr>
    </w:lvl>
    <w:lvl w:ilvl="8">
      <w:start w:val="1"/>
      <w:numFmt w:val="decimal"/>
      <w:lvlRestart w:val="2"/>
      <w:pStyle w:val="aff9"/>
      <w:lvlText w:val="%2.0.%9"/>
      <w:lvlJc w:val="left"/>
      <w:pPr>
        <w:tabs>
          <w:tab w:val="left" w:pos="720"/>
        </w:tabs>
        <w:ind w:left="0" w:firstLine="0"/>
      </w:pPr>
      <w:rPr>
        <w:rFonts w:ascii="黑体" w:eastAsia="黑体" w:hAnsi="华文细黑" w:hint="eastAsia"/>
        <w:b/>
        <w:i w:val="0"/>
        <w:sz w:val="21"/>
      </w:rPr>
    </w:lvl>
  </w:abstractNum>
  <w:abstractNum w:abstractNumId="29">
    <w:nsid w:val="76933334"/>
    <w:multiLevelType w:val="multilevel"/>
    <w:tmpl w:val="76933334"/>
    <w:lvl w:ilvl="0">
      <w:start w:val="1"/>
      <w:numFmt w:val="none"/>
      <w:pStyle w:val="affa"/>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6"/>
  </w:num>
  <w:num w:numId="12">
    <w:abstractNumId w:val="25"/>
  </w:num>
  <w:num w:numId="13">
    <w:abstractNumId w:val="24"/>
  </w:num>
  <w:num w:numId="14">
    <w:abstractNumId w:val="17"/>
  </w:num>
  <w:num w:numId="15">
    <w:abstractNumId w:val="29"/>
  </w:num>
  <w:num w:numId="16">
    <w:abstractNumId w:val="14"/>
  </w:num>
  <w:num w:numId="17">
    <w:abstractNumId w:val="20"/>
  </w:num>
  <w:num w:numId="18">
    <w:abstractNumId w:val="23"/>
  </w:num>
  <w:num w:numId="19">
    <w:abstractNumId w:val="13"/>
  </w:num>
  <w:num w:numId="20">
    <w:abstractNumId w:val="22"/>
  </w:num>
  <w:num w:numId="21">
    <w:abstractNumId w:val="26"/>
  </w:num>
  <w:num w:numId="22">
    <w:abstractNumId w:val="12"/>
  </w:num>
  <w:num w:numId="23">
    <w:abstractNumId w:val="19"/>
  </w:num>
  <w:num w:numId="24">
    <w:abstractNumId w:val="21"/>
  </w:num>
  <w:num w:numId="25">
    <w:abstractNumId w:val="28"/>
  </w:num>
  <w:num w:numId="26">
    <w:abstractNumId w:val="15"/>
  </w:num>
  <w:num w:numId="27">
    <w:abstractNumId w:val="18"/>
  </w:num>
  <w:num w:numId="28">
    <w:abstractNumId w:val="11"/>
  </w:num>
  <w:num w:numId="29">
    <w:abstractNumId w:val="27"/>
  </w:num>
  <w:num w:numId="3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DST">
    <w15:presenceInfo w15:providerId="None" w15:userId="MDST"/>
  </w15:person>
  <w15:person w15:author="方丽">
    <w15:presenceInfo w15:providerId="None" w15:userId="方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bordersDoNotSurroundHeader/>
  <w:bordersDoNotSurroundFooter/>
  <w:proofState w:spelling="clean" w:grammar="clean"/>
  <w:trackRevisions/>
  <w:defaultTabStop w:val="21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D595F"/>
    <w:rsid w:val="D98C6E05"/>
    <w:rsid w:val="DEFD7B6E"/>
    <w:rsid w:val="FBEC6038"/>
    <w:rsid w:val="FFFFFE43"/>
    <w:rsid w:val="00000E79"/>
    <w:rsid w:val="00001CA5"/>
    <w:rsid w:val="00002C84"/>
    <w:rsid w:val="00004957"/>
    <w:rsid w:val="00004E9A"/>
    <w:rsid w:val="00006548"/>
    <w:rsid w:val="00006C92"/>
    <w:rsid w:val="00011B4B"/>
    <w:rsid w:val="00011F9C"/>
    <w:rsid w:val="000140F6"/>
    <w:rsid w:val="000161D0"/>
    <w:rsid w:val="000233DD"/>
    <w:rsid w:val="00027BD3"/>
    <w:rsid w:val="000312CC"/>
    <w:rsid w:val="00031EEE"/>
    <w:rsid w:val="00036B39"/>
    <w:rsid w:val="000372E2"/>
    <w:rsid w:val="000372EA"/>
    <w:rsid w:val="00040BBF"/>
    <w:rsid w:val="00043421"/>
    <w:rsid w:val="00050E91"/>
    <w:rsid w:val="00053FB5"/>
    <w:rsid w:val="00056D82"/>
    <w:rsid w:val="00057C3D"/>
    <w:rsid w:val="000615EA"/>
    <w:rsid w:val="00064B97"/>
    <w:rsid w:val="000674E0"/>
    <w:rsid w:val="000700D9"/>
    <w:rsid w:val="00072D48"/>
    <w:rsid w:val="00075DD9"/>
    <w:rsid w:val="00076F59"/>
    <w:rsid w:val="0008258F"/>
    <w:rsid w:val="0009271F"/>
    <w:rsid w:val="0009648F"/>
    <w:rsid w:val="000A1318"/>
    <w:rsid w:val="000A2CCC"/>
    <w:rsid w:val="000A4E03"/>
    <w:rsid w:val="000A568D"/>
    <w:rsid w:val="000A64F1"/>
    <w:rsid w:val="000A6E5F"/>
    <w:rsid w:val="000A749B"/>
    <w:rsid w:val="000B087E"/>
    <w:rsid w:val="000B2DCF"/>
    <w:rsid w:val="000B6461"/>
    <w:rsid w:val="000B6ECB"/>
    <w:rsid w:val="000C2146"/>
    <w:rsid w:val="000C21DC"/>
    <w:rsid w:val="000C2EFF"/>
    <w:rsid w:val="000D2D03"/>
    <w:rsid w:val="000E1EC6"/>
    <w:rsid w:val="000E23EC"/>
    <w:rsid w:val="000E2B29"/>
    <w:rsid w:val="000E7641"/>
    <w:rsid w:val="000E7B1D"/>
    <w:rsid w:val="000F1341"/>
    <w:rsid w:val="000F4309"/>
    <w:rsid w:val="000F4E7A"/>
    <w:rsid w:val="000F66B5"/>
    <w:rsid w:val="00102FF3"/>
    <w:rsid w:val="00106280"/>
    <w:rsid w:val="00106839"/>
    <w:rsid w:val="00114DED"/>
    <w:rsid w:val="001170D8"/>
    <w:rsid w:val="00117265"/>
    <w:rsid w:val="001219F0"/>
    <w:rsid w:val="00121CD5"/>
    <w:rsid w:val="00123BF9"/>
    <w:rsid w:val="00124D2C"/>
    <w:rsid w:val="00127602"/>
    <w:rsid w:val="00127B2C"/>
    <w:rsid w:val="001379BB"/>
    <w:rsid w:val="0014064B"/>
    <w:rsid w:val="001416EE"/>
    <w:rsid w:val="0014343F"/>
    <w:rsid w:val="00144633"/>
    <w:rsid w:val="00144F65"/>
    <w:rsid w:val="00147A61"/>
    <w:rsid w:val="001517CF"/>
    <w:rsid w:val="00153FD0"/>
    <w:rsid w:val="0015592E"/>
    <w:rsid w:val="001631B5"/>
    <w:rsid w:val="001647B1"/>
    <w:rsid w:val="00164C6D"/>
    <w:rsid w:val="00166316"/>
    <w:rsid w:val="0016694F"/>
    <w:rsid w:val="00167F70"/>
    <w:rsid w:val="00170B1F"/>
    <w:rsid w:val="00172236"/>
    <w:rsid w:val="001734FE"/>
    <w:rsid w:val="001748CC"/>
    <w:rsid w:val="0017737E"/>
    <w:rsid w:val="00180D9B"/>
    <w:rsid w:val="001814AD"/>
    <w:rsid w:val="001830DE"/>
    <w:rsid w:val="001846E1"/>
    <w:rsid w:val="00184782"/>
    <w:rsid w:val="0018780C"/>
    <w:rsid w:val="00193F98"/>
    <w:rsid w:val="00197088"/>
    <w:rsid w:val="0019778A"/>
    <w:rsid w:val="001A066F"/>
    <w:rsid w:val="001A5BF9"/>
    <w:rsid w:val="001A73C6"/>
    <w:rsid w:val="001A792A"/>
    <w:rsid w:val="001B114C"/>
    <w:rsid w:val="001B4119"/>
    <w:rsid w:val="001C0852"/>
    <w:rsid w:val="001C2054"/>
    <w:rsid w:val="001C3BFB"/>
    <w:rsid w:val="001C4AFF"/>
    <w:rsid w:val="001C5C6D"/>
    <w:rsid w:val="001D2958"/>
    <w:rsid w:val="001D2CBC"/>
    <w:rsid w:val="001D5AA4"/>
    <w:rsid w:val="001D71BA"/>
    <w:rsid w:val="001E0041"/>
    <w:rsid w:val="001F0563"/>
    <w:rsid w:val="001F0E09"/>
    <w:rsid w:val="001F4BB8"/>
    <w:rsid w:val="001F6394"/>
    <w:rsid w:val="001F69F5"/>
    <w:rsid w:val="001F724D"/>
    <w:rsid w:val="002050F2"/>
    <w:rsid w:val="00216264"/>
    <w:rsid w:val="0021712B"/>
    <w:rsid w:val="00227E52"/>
    <w:rsid w:val="00227FDD"/>
    <w:rsid w:val="002310FD"/>
    <w:rsid w:val="00232DDC"/>
    <w:rsid w:val="00232E16"/>
    <w:rsid w:val="00233B28"/>
    <w:rsid w:val="00235CB0"/>
    <w:rsid w:val="002371CE"/>
    <w:rsid w:val="00241A5B"/>
    <w:rsid w:val="00245F11"/>
    <w:rsid w:val="00247E6D"/>
    <w:rsid w:val="002604AF"/>
    <w:rsid w:val="00261C97"/>
    <w:rsid w:val="002632DD"/>
    <w:rsid w:val="00267674"/>
    <w:rsid w:val="00267B8D"/>
    <w:rsid w:val="002764BE"/>
    <w:rsid w:val="00277D91"/>
    <w:rsid w:val="00282FBE"/>
    <w:rsid w:val="00283699"/>
    <w:rsid w:val="002846D4"/>
    <w:rsid w:val="00287FD8"/>
    <w:rsid w:val="002911EF"/>
    <w:rsid w:val="002917C0"/>
    <w:rsid w:val="00294031"/>
    <w:rsid w:val="00296345"/>
    <w:rsid w:val="002A3BE2"/>
    <w:rsid w:val="002A4C62"/>
    <w:rsid w:val="002A4DD0"/>
    <w:rsid w:val="002A6B18"/>
    <w:rsid w:val="002B2D45"/>
    <w:rsid w:val="002B3C52"/>
    <w:rsid w:val="002B778D"/>
    <w:rsid w:val="002C1572"/>
    <w:rsid w:val="002C3986"/>
    <w:rsid w:val="002C6C4A"/>
    <w:rsid w:val="002D2AA5"/>
    <w:rsid w:val="002D3C5A"/>
    <w:rsid w:val="002E08C1"/>
    <w:rsid w:val="002E1693"/>
    <w:rsid w:val="002E58D5"/>
    <w:rsid w:val="002E5F3F"/>
    <w:rsid w:val="002F1862"/>
    <w:rsid w:val="002F3C6E"/>
    <w:rsid w:val="002F4B0F"/>
    <w:rsid w:val="00300396"/>
    <w:rsid w:val="00301B0B"/>
    <w:rsid w:val="00303CA5"/>
    <w:rsid w:val="003073ED"/>
    <w:rsid w:val="00316CBA"/>
    <w:rsid w:val="00316CCE"/>
    <w:rsid w:val="00323B40"/>
    <w:rsid w:val="00323BF9"/>
    <w:rsid w:val="00324802"/>
    <w:rsid w:val="00326CE3"/>
    <w:rsid w:val="00327022"/>
    <w:rsid w:val="00327358"/>
    <w:rsid w:val="003321A8"/>
    <w:rsid w:val="00334EE8"/>
    <w:rsid w:val="00336F68"/>
    <w:rsid w:val="00337CA1"/>
    <w:rsid w:val="00341281"/>
    <w:rsid w:val="0034227C"/>
    <w:rsid w:val="003451BB"/>
    <w:rsid w:val="00346445"/>
    <w:rsid w:val="0035076C"/>
    <w:rsid w:val="003546F2"/>
    <w:rsid w:val="0036120D"/>
    <w:rsid w:val="00366B99"/>
    <w:rsid w:val="00367935"/>
    <w:rsid w:val="00374AFE"/>
    <w:rsid w:val="0037676E"/>
    <w:rsid w:val="00383E03"/>
    <w:rsid w:val="00384609"/>
    <w:rsid w:val="00384BF2"/>
    <w:rsid w:val="003940A7"/>
    <w:rsid w:val="00397925"/>
    <w:rsid w:val="003A39DE"/>
    <w:rsid w:val="003A4F7B"/>
    <w:rsid w:val="003A61A7"/>
    <w:rsid w:val="003B0010"/>
    <w:rsid w:val="003B65E2"/>
    <w:rsid w:val="003C223C"/>
    <w:rsid w:val="003C44DC"/>
    <w:rsid w:val="003C4A75"/>
    <w:rsid w:val="003C5C82"/>
    <w:rsid w:val="003D1AC5"/>
    <w:rsid w:val="003D636C"/>
    <w:rsid w:val="003D6A17"/>
    <w:rsid w:val="003E179D"/>
    <w:rsid w:val="003E2CB4"/>
    <w:rsid w:val="003E7CE2"/>
    <w:rsid w:val="003F2DA8"/>
    <w:rsid w:val="003F5A16"/>
    <w:rsid w:val="003F603C"/>
    <w:rsid w:val="003F764E"/>
    <w:rsid w:val="003F79AF"/>
    <w:rsid w:val="00400561"/>
    <w:rsid w:val="00403C72"/>
    <w:rsid w:val="00405B77"/>
    <w:rsid w:val="00406CC1"/>
    <w:rsid w:val="00411D4F"/>
    <w:rsid w:val="0041207A"/>
    <w:rsid w:val="0041382B"/>
    <w:rsid w:val="004141C6"/>
    <w:rsid w:val="00431C71"/>
    <w:rsid w:val="00433D14"/>
    <w:rsid w:val="00436ECC"/>
    <w:rsid w:val="0043773D"/>
    <w:rsid w:val="004408D7"/>
    <w:rsid w:val="004414E6"/>
    <w:rsid w:val="00444382"/>
    <w:rsid w:val="00445E8F"/>
    <w:rsid w:val="0044671B"/>
    <w:rsid w:val="00447DDB"/>
    <w:rsid w:val="00453292"/>
    <w:rsid w:val="0045336C"/>
    <w:rsid w:val="004548A9"/>
    <w:rsid w:val="00454F3C"/>
    <w:rsid w:val="004605D7"/>
    <w:rsid w:val="004619AC"/>
    <w:rsid w:val="0046235B"/>
    <w:rsid w:val="00463A10"/>
    <w:rsid w:val="00465B7B"/>
    <w:rsid w:val="00466FF2"/>
    <w:rsid w:val="00467339"/>
    <w:rsid w:val="00477794"/>
    <w:rsid w:val="0048256F"/>
    <w:rsid w:val="004826C9"/>
    <w:rsid w:val="00486091"/>
    <w:rsid w:val="0048668C"/>
    <w:rsid w:val="00487A8D"/>
    <w:rsid w:val="00490088"/>
    <w:rsid w:val="004A3243"/>
    <w:rsid w:val="004C1F2A"/>
    <w:rsid w:val="004C54B4"/>
    <w:rsid w:val="004D0182"/>
    <w:rsid w:val="004D259B"/>
    <w:rsid w:val="004D2A87"/>
    <w:rsid w:val="004D3569"/>
    <w:rsid w:val="004E00A0"/>
    <w:rsid w:val="004E01F0"/>
    <w:rsid w:val="004F4ED5"/>
    <w:rsid w:val="00501D73"/>
    <w:rsid w:val="0050545B"/>
    <w:rsid w:val="005134E3"/>
    <w:rsid w:val="00515AC9"/>
    <w:rsid w:val="005175BF"/>
    <w:rsid w:val="00517D40"/>
    <w:rsid w:val="00520DEA"/>
    <w:rsid w:val="00521E61"/>
    <w:rsid w:val="00526C0C"/>
    <w:rsid w:val="005272AE"/>
    <w:rsid w:val="0053004C"/>
    <w:rsid w:val="00530F30"/>
    <w:rsid w:val="00531291"/>
    <w:rsid w:val="005322CC"/>
    <w:rsid w:val="00532D32"/>
    <w:rsid w:val="0053303D"/>
    <w:rsid w:val="00534928"/>
    <w:rsid w:val="005420C7"/>
    <w:rsid w:val="00544A9D"/>
    <w:rsid w:val="00551537"/>
    <w:rsid w:val="005551FC"/>
    <w:rsid w:val="0055592C"/>
    <w:rsid w:val="00556914"/>
    <w:rsid w:val="00560592"/>
    <w:rsid w:val="00562526"/>
    <w:rsid w:val="005650F6"/>
    <w:rsid w:val="00565913"/>
    <w:rsid w:val="00572AFB"/>
    <w:rsid w:val="00573966"/>
    <w:rsid w:val="00573CAA"/>
    <w:rsid w:val="00573DA2"/>
    <w:rsid w:val="0057539A"/>
    <w:rsid w:val="005811FE"/>
    <w:rsid w:val="00582BB3"/>
    <w:rsid w:val="005948A0"/>
    <w:rsid w:val="00596BBE"/>
    <w:rsid w:val="005A35D5"/>
    <w:rsid w:val="005A3F19"/>
    <w:rsid w:val="005A406C"/>
    <w:rsid w:val="005B0D1A"/>
    <w:rsid w:val="005C2235"/>
    <w:rsid w:val="005C3304"/>
    <w:rsid w:val="005C5B5E"/>
    <w:rsid w:val="005C62B1"/>
    <w:rsid w:val="005C676D"/>
    <w:rsid w:val="005D1196"/>
    <w:rsid w:val="005D203A"/>
    <w:rsid w:val="005D5966"/>
    <w:rsid w:val="005D7AE1"/>
    <w:rsid w:val="005E5DA9"/>
    <w:rsid w:val="005E786A"/>
    <w:rsid w:val="005E7F9E"/>
    <w:rsid w:val="00601445"/>
    <w:rsid w:val="006062F5"/>
    <w:rsid w:val="0060646A"/>
    <w:rsid w:val="00610846"/>
    <w:rsid w:val="00611BD0"/>
    <w:rsid w:val="0061695B"/>
    <w:rsid w:val="006205D6"/>
    <w:rsid w:val="0062235B"/>
    <w:rsid w:val="0062415F"/>
    <w:rsid w:val="00627403"/>
    <w:rsid w:val="00627566"/>
    <w:rsid w:val="00630366"/>
    <w:rsid w:val="00630EC5"/>
    <w:rsid w:val="0065094C"/>
    <w:rsid w:val="00653178"/>
    <w:rsid w:val="00656CCE"/>
    <w:rsid w:val="00660901"/>
    <w:rsid w:val="00663A66"/>
    <w:rsid w:val="00674639"/>
    <w:rsid w:val="0067529A"/>
    <w:rsid w:val="00677E34"/>
    <w:rsid w:val="00681844"/>
    <w:rsid w:val="00684A59"/>
    <w:rsid w:val="00684F42"/>
    <w:rsid w:val="0069657F"/>
    <w:rsid w:val="00696F14"/>
    <w:rsid w:val="006A01D7"/>
    <w:rsid w:val="006A14BE"/>
    <w:rsid w:val="006B0BF3"/>
    <w:rsid w:val="006B643E"/>
    <w:rsid w:val="006B6ADF"/>
    <w:rsid w:val="006B79DB"/>
    <w:rsid w:val="006C28D3"/>
    <w:rsid w:val="006C4768"/>
    <w:rsid w:val="006C63FB"/>
    <w:rsid w:val="006C70FC"/>
    <w:rsid w:val="006C7E86"/>
    <w:rsid w:val="006D05F2"/>
    <w:rsid w:val="006D12A2"/>
    <w:rsid w:val="006D45C9"/>
    <w:rsid w:val="006D493D"/>
    <w:rsid w:val="006D50EF"/>
    <w:rsid w:val="006D6D2B"/>
    <w:rsid w:val="006D7077"/>
    <w:rsid w:val="006E28AD"/>
    <w:rsid w:val="006E6771"/>
    <w:rsid w:val="006E740A"/>
    <w:rsid w:val="006E7E4F"/>
    <w:rsid w:val="006F1FF9"/>
    <w:rsid w:val="007056AC"/>
    <w:rsid w:val="007064A5"/>
    <w:rsid w:val="007073F7"/>
    <w:rsid w:val="007123A2"/>
    <w:rsid w:val="00712EF1"/>
    <w:rsid w:val="007139E9"/>
    <w:rsid w:val="00713FF7"/>
    <w:rsid w:val="007141B1"/>
    <w:rsid w:val="00715BD0"/>
    <w:rsid w:val="00724FB9"/>
    <w:rsid w:val="00727842"/>
    <w:rsid w:val="0073664E"/>
    <w:rsid w:val="0073681F"/>
    <w:rsid w:val="0074318C"/>
    <w:rsid w:val="00743CC7"/>
    <w:rsid w:val="0074732A"/>
    <w:rsid w:val="00753F9D"/>
    <w:rsid w:val="00757519"/>
    <w:rsid w:val="00767B2F"/>
    <w:rsid w:val="00770DFA"/>
    <w:rsid w:val="00773A5E"/>
    <w:rsid w:val="007746AA"/>
    <w:rsid w:val="00776408"/>
    <w:rsid w:val="0078233D"/>
    <w:rsid w:val="0078275F"/>
    <w:rsid w:val="00787633"/>
    <w:rsid w:val="007918A7"/>
    <w:rsid w:val="007922DF"/>
    <w:rsid w:val="00792DBE"/>
    <w:rsid w:val="00793BA1"/>
    <w:rsid w:val="00795E45"/>
    <w:rsid w:val="007A5E59"/>
    <w:rsid w:val="007B0BA1"/>
    <w:rsid w:val="007B2612"/>
    <w:rsid w:val="007C3E75"/>
    <w:rsid w:val="007C4FC4"/>
    <w:rsid w:val="007C5B4A"/>
    <w:rsid w:val="007C64A5"/>
    <w:rsid w:val="007D2FAA"/>
    <w:rsid w:val="007D519E"/>
    <w:rsid w:val="007D57EF"/>
    <w:rsid w:val="007D79FB"/>
    <w:rsid w:val="007E0206"/>
    <w:rsid w:val="007E3F4F"/>
    <w:rsid w:val="007E403B"/>
    <w:rsid w:val="007E4595"/>
    <w:rsid w:val="007E770F"/>
    <w:rsid w:val="007F319C"/>
    <w:rsid w:val="007F5A39"/>
    <w:rsid w:val="007F69B9"/>
    <w:rsid w:val="00811C33"/>
    <w:rsid w:val="00813234"/>
    <w:rsid w:val="00814A62"/>
    <w:rsid w:val="008244ED"/>
    <w:rsid w:val="00834B8E"/>
    <w:rsid w:val="00836445"/>
    <w:rsid w:val="00840B81"/>
    <w:rsid w:val="0084653D"/>
    <w:rsid w:val="0084664E"/>
    <w:rsid w:val="008469AC"/>
    <w:rsid w:val="00846D16"/>
    <w:rsid w:val="00852371"/>
    <w:rsid w:val="00852FD6"/>
    <w:rsid w:val="00854E15"/>
    <w:rsid w:val="008613C3"/>
    <w:rsid w:val="00861C7D"/>
    <w:rsid w:val="008627BA"/>
    <w:rsid w:val="00862997"/>
    <w:rsid w:val="0086798F"/>
    <w:rsid w:val="00867FDA"/>
    <w:rsid w:val="008708FD"/>
    <w:rsid w:val="00885767"/>
    <w:rsid w:val="0089133C"/>
    <w:rsid w:val="00891913"/>
    <w:rsid w:val="00892FF4"/>
    <w:rsid w:val="008950F1"/>
    <w:rsid w:val="008A5071"/>
    <w:rsid w:val="008A5368"/>
    <w:rsid w:val="008B0A86"/>
    <w:rsid w:val="008B1E4A"/>
    <w:rsid w:val="008B2B79"/>
    <w:rsid w:val="008C0296"/>
    <w:rsid w:val="008C5347"/>
    <w:rsid w:val="008C62D5"/>
    <w:rsid w:val="008D2560"/>
    <w:rsid w:val="008D383F"/>
    <w:rsid w:val="008D4C31"/>
    <w:rsid w:val="008D4C58"/>
    <w:rsid w:val="008D51C7"/>
    <w:rsid w:val="008E1AE0"/>
    <w:rsid w:val="008E351F"/>
    <w:rsid w:val="008E46BC"/>
    <w:rsid w:val="008E7550"/>
    <w:rsid w:val="008F2B52"/>
    <w:rsid w:val="00901956"/>
    <w:rsid w:val="00901DA3"/>
    <w:rsid w:val="009139ED"/>
    <w:rsid w:val="0091784D"/>
    <w:rsid w:val="00917E12"/>
    <w:rsid w:val="00920408"/>
    <w:rsid w:val="00932182"/>
    <w:rsid w:val="00937A4E"/>
    <w:rsid w:val="009535DF"/>
    <w:rsid w:val="00954177"/>
    <w:rsid w:val="0095659D"/>
    <w:rsid w:val="00962F8D"/>
    <w:rsid w:val="00965B3C"/>
    <w:rsid w:val="009665F0"/>
    <w:rsid w:val="00966AA6"/>
    <w:rsid w:val="00966FEC"/>
    <w:rsid w:val="009676B1"/>
    <w:rsid w:val="009721AF"/>
    <w:rsid w:val="009732DD"/>
    <w:rsid w:val="0098363F"/>
    <w:rsid w:val="00985F88"/>
    <w:rsid w:val="00990EFC"/>
    <w:rsid w:val="009954EE"/>
    <w:rsid w:val="00995610"/>
    <w:rsid w:val="00997012"/>
    <w:rsid w:val="009A2C2B"/>
    <w:rsid w:val="009C0704"/>
    <w:rsid w:val="009C44B4"/>
    <w:rsid w:val="009C682F"/>
    <w:rsid w:val="009D19E4"/>
    <w:rsid w:val="009D2E76"/>
    <w:rsid w:val="009D4C86"/>
    <w:rsid w:val="009E0625"/>
    <w:rsid w:val="009E18AE"/>
    <w:rsid w:val="009E5156"/>
    <w:rsid w:val="009E5FFC"/>
    <w:rsid w:val="009E723F"/>
    <w:rsid w:val="009F3EEF"/>
    <w:rsid w:val="009F51FD"/>
    <w:rsid w:val="009F7CDF"/>
    <w:rsid w:val="00A0040E"/>
    <w:rsid w:val="00A00BD7"/>
    <w:rsid w:val="00A01E88"/>
    <w:rsid w:val="00A02447"/>
    <w:rsid w:val="00A12681"/>
    <w:rsid w:val="00A14480"/>
    <w:rsid w:val="00A14834"/>
    <w:rsid w:val="00A14DC9"/>
    <w:rsid w:val="00A24AA5"/>
    <w:rsid w:val="00A26308"/>
    <w:rsid w:val="00A32750"/>
    <w:rsid w:val="00A329C9"/>
    <w:rsid w:val="00A342E2"/>
    <w:rsid w:val="00A35C5B"/>
    <w:rsid w:val="00A40CF5"/>
    <w:rsid w:val="00A44DF1"/>
    <w:rsid w:val="00A46717"/>
    <w:rsid w:val="00A46822"/>
    <w:rsid w:val="00A470A7"/>
    <w:rsid w:val="00A473CC"/>
    <w:rsid w:val="00A50D97"/>
    <w:rsid w:val="00A53645"/>
    <w:rsid w:val="00A57B2B"/>
    <w:rsid w:val="00A61DD0"/>
    <w:rsid w:val="00A62E20"/>
    <w:rsid w:val="00A717BE"/>
    <w:rsid w:val="00A76A49"/>
    <w:rsid w:val="00A76AFE"/>
    <w:rsid w:val="00A77FC7"/>
    <w:rsid w:val="00A809EE"/>
    <w:rsid w:val="00A832D8"/>
    <w:rsid w:val="00A87239"/>
    <w:rsid w:val="00A92E3E"/>
    <w:rsid w:val="00A94542"/>
    <w:rsid w:val="00A95260"/>
    <w:rsid w:val="00A96192"/>
    <w:rsid w:val="00A96EB6"/>
    <w:rsid w:val="00AA4903"/>
    <w:rsid w:val="00AA4BDA"/>
    <w:rsid w:val="00AA62D9"/>
    <w:rsid w:val="00AA6EEE"/>
    <w:rsid w:val="00AB06C8"/>
    <w:rsid w:val="00AB12B4"/>
    <w:rsid w:val="00AB6957"/>
    <w:rsid w:val="00AC06BB"/>
    <w:rsid w:val="00AC3ACC"/>
    <w:rsid w:val="00AD0EDC"/>
    <w:rsid w:val="00AD7ECC"/>
    <w:rsid w:val="00AE108D"/>
    <w:rsid w:val="00AE145A"/>
    <w:rsid w:val="00AE3FF9"/>
    <w:rsid w:val="00AE547B"/>
    <w:rsid w:val="00AF0933"/>
    <w:rsid w:val="00AF26C9"/>
    <w:rsid w:val="00AF2B0D"/>
    <w:rsid w:val="00AF2DD6"/>
    <w:rsid w:val="00AF34D5"/>
    <w:rsid w:val="00AF43DF"/>
    <w:rsid w:val="00AF6156"/>
    <w:rsid w:val="00B01D8B"/>
    <w:rsid w:val="00B0338D"/>
    <w:rsid w:val="00B0682B"/>
    <w:rsid w:val="00B06B22"/>
    <w:rsid w:val="00B06F9F"/>
    <w:rsid w:val="00B0768B"/>
    <w:rsid w:val="00B07F83"/>
    <w:rsid w:val="00B13E76"/>
    <w:rsid w:val="00B1454E"/>
    <w:rsid w:val="00B14EB8"/>
    <w:rsid w:val="00B172CD"/>
    <w:rsid w:val="00B20CB9"/>
    <w:rsid w:val="00B226E1"/>
    <w:rsid w:val="00B23075"/>
    <w:rsid w:val="00B264A0"/>
    <w:rsid w:val="00B26935"/>
    <w:rsid w:val="00B27A0B"/>
    <w:rsid w:val="00B302EF"/>
    <w:rsid w:val="00B3374B"/>
    <w:rsid w:val="00B3533D"/>
    <w:rsid w:val="00B37C0E"/>
    <w:rsid w:val="00B454CA"/>
    <w:rsid w:val="00B479D6"/>
    <w:rsid w:val="00B50714"/>
    <w:rsid w:val="00B510B9"/>
    <w:rsid w:val="00B52F60"/>
    <w:rsid w:val="00B53E02"/>
    <w:rsid w:val="00B54B42"/>
    <w:rsid w:val="00B55871"/>
    <w:rsid w:val="00B55956"/>
    <w:rsid w:val="00B565EB"/>
    <w:rsid w:val="00B570DB"/>
    <w:rsid w:val="00B614B1"/>
    <w:rsid w:val="00B70489"/>
    <w:rsid w:val="00B704C3"/>
    <w:rsid w:val="00B7141C"/>
    <w:rsid w:val="00B74D02"/>
    <w:rsid w:val="00B765F3"/>
    <w:rsid w:val="00B771D2"/>
    <w:rsid w:val="00B807AF"/>
    <w:rsid w:val="00B833FC"/>
    <w:rsid w:val="00B90349"/>
    <w:rsid w:val="00B925B0"/>
    <w:rsid w:val="00BA0C2B"/>
    <w:rsid w:val="00BA3FC7"/>
    <w:rsid w:val="00BA4FBF"/>
    <w:rsid w:val="00BA6F53"/>
    <w:rsid w:val="00BC6C4C"/>
    <w:rsid w:val="00BD05E7"/>
    <w:rsid w:val="00BE027D"/>
    <w:rsid w:val="00BE10DB"/>
    <w:rsid w:val="00BE2B12"/>
    <w:rsid w:val="00BE2DDD"/>
    <w:rsid w:val="00BE3AD1"/>
    <w:rsid w:val="00BE49F0"/>
    <w:rsid w:val="00BF3DB8"/>
    <w:rsid w:val="00BF533F"/>
    <w:rsid w:val="00C0343F"/>
    <w:rsid w:val="00C0583C"/>
    <w:rsid w:val="00C0608C"/>
    <w:rsid w:val="00C06483"/>
    <w:rsid w:val="00C10CC6"/>
    <w:rsid w:val="00C1151E"/>
    <w:rsid w:val="00C12DA7"/>
    <w:rsid w:val="00C12F1C"/>
    <w:rsid w:val="00C1479C"/>
    <w:rsid w:val="00C22264"/>
    <w:rsid w:val="00C231D9"/>
    <w:rsid w:val="00C23750"/>
    <w:rsid w:val="00C252FC"/>
    <w:rsid w:val="00C264EF"/>
    <w:rsid w:val="00C26FF1"/>
    <w:rsid w:val="00C272D5"/>
    <w:rsid w:val="00C2751B"/>
    <w:rsid w:val="00C37D2D"/>
    <w:rsid w:val="00C43F25"/>
    <w:rsid w:val="00C45909"/>
    <w:rsid w:val="00C45E27"/>
    <w:rsid w:val="00C624A2"/>
    <w:rsid w:val="00C7213F"/>
    <w:rsid w:val="00C7294C"/>
    <w:rsid w:val="00C72F73"/>
    <w:rsid w:val="00C75EB9"/>
    <w:rsid w:val="00C7721B"/>
    <w:rsid w:val="00C77887"/>
    <w:rsid w:val="00C80B64"/>
    <w:rsid w:val="00C816E3"/>
    <w:rsid w:val="00C825D9"/>
    <w:rsid w:val="00C91B63"/>
    <w:rsid w:val="00C94934"/>
    <w:rsid w:val="00C97DFB"/>
    <w:rsid w:val="00CA1496"/>
    <w:rsid w:val="00CA2D5F"/>
    <w:rsid w:val="00CA412A"/>
    <w:rsid w:val="00CA45AE"/>
    <w:rsid w:val="00CA4C4B"/>
    <w:rsid w:val="00CA568F"/>
    <w:rsid w:val="00CA612B"/>
    <w:rsid w:val="00CA6A4E"/>
    <w:rsid w:val="00CA77C5"/>
    <w:rsid w:val="00CB2C4A"/>
    <w:rsid w:val="00CB5BB7"/>
    <w:rsid w:val="00CC19EC"/>
    <w:rsid w:val="00CC3EE1"/>
    <w:rsid w:val="00CC526E"/>
    <w:rsid w:val="00CC7751"/>
    <w:rsid w:val="00CE0378"/>
    <w:rsid w:val="00CE0CC6"/>
    <w:rsid w:val="00CE530A"/>
    <w:rsid w:val="00CF4587"/>
    <w:rsid w:val="00CF592A"/>
    <w:rsid w:val="00CF614B"/>
    <w:rsid w:val="00CF740D"/>
    <w:rsid w:val="00CF7676"/>
    <w:rsid w:val="00D10F52"/>
    <w:rsid w:val="00D11A44"/>
    <w:rsid w:val="00D20260"/>
    <w:rsid w:val="00D20DC4"/>
    <w:rsid w:val="00D27276"/>
    <w:rsid w:val="00D31752"/>
    <w:rsid w:val="00D32102"/>
    <w:rsid w:val="00D3550B"/>
    <w:rsid w:val="00D36678"/>
    <w:rsid w:val="00D36D1A"/>
    <w:rsid w:val="00D46F4F"/>
    <w:rsid w:val="00D47D74"/>
    <w:rsid w:val="00D62B3D"/>
    <w:rsid w:val="00D63323"/>
    <w:rsid w:val="00D66273"/>
    <w:rsid w:val="00D66AFF"/>
    <w:rsid w:val="00D679FB"/>
    <w:rsid w:val="00D72B17"/>
    <w:rsid w:val="00D7656C"/>
    <w:rsid w:val="00D77681"/>
    <w:rsid w:val="00D8602E"/>
    <w:rsid w:val="00D96D27"/>
    <w:rsid w:val="00DA6A91"/>
    <w:rsid w:val="00DA6D27"/>
    <w:rsid w:val="00DB24F7"/>
    <w:rsid w:val="00DB4E01"/>
    <w:rsid w:val="00DB6904"/>
    <w:rsid w:val="00DC16DA"/>
    <w:rsid w:val="00DC29B7"/>
    <w:rsid w:val="00DC300E"/>
    <w:rsid w:val="00DC3F88"/>
    <w:rsid w:val="00DC4F8F"/>
    <w:rsid w:val="00DC5920"/>
    <w:rsid w:val="00DD5C08"/>
    <w:rsid w:val="00DD5C24"/>
    <w:rsid w:val="00DD5E91"/>
    <w:rsid w:val="00DE4C54"/>
    <w:rsid w:val="00DE6C5C"/>
    <w:rsid w:val="00DE79D1"/>
    <w:rsid w:val="00DF3719"/>
    <w:rsid w:val="00DF7D38"/>
    <w:rsid w:val="00E05C6A"/>
    <w:rsid w:val="00E05E73"/>
    <w:rsid w:val="00E11E1C"/>
    <w:rsid w:val="00E12E32"/>
    <w:rsid w:val="00E220CC"/>
    <w:rsid w:val="00E245C7"/>
    <w:rsid w:val="00E26328"/>
    <w:rsid w:val="00E307EE"/>
    <w:rsid w:val="00E30917"/>
    <w:rsid w:val="00E33A22"/>
    <w:rsid w:val="00E35D7C"/>
    <w:rsid w:val="00E36CC0"/>
    <w:rsid w:val="00E376DF"/>
    <w:rsid w:val="00E411FA"/>
    <w:rsid w:val="00E521B7"/>
    <w:rsid w:val="00E558DE"/>
    <w:rsid w:val="00E56563"/>
    <w:rsid w:val="00E61C72"/>
    <w:rsid w:val="00E638E4"/>
    <w:rsid w:val="00E71876"/>
    <w:rsid w:val="00E72ED3"/>
    <w:rsid w:val="00E73319"/>
    <w:rsid w:val="00E8178C"/>
    <w:rsid w:val="00E823EE"/>
    <w:rsid w:val="00E83142"/>
    <w:rsid w:val="00E87A23"/>
    <w:rsid w:val="00E87BBA"/>
    <w:rsid w:val="00E966ED"/>
    <w:rsid w:val="00E96E93"/>
    <w:rsid w:val="00E97260"/>
    <w:rsid w:val="00EA68AC"/>
    <w:rsid w:val="00EA70B2"/>
    <w:rsid w:val="00EA7346"/>
    <w:rsid w:val="00EA7D1A"/>
    <w:rsid w:val="00EB1C9D"/>
    <w:rsid w:val="00EC1EF1"/>
    <w:rsid w:val="00EC4573"/>
    <w:rsid w:val="00EC56FF"/>
    <w:rsid w:val="00EC5917"/>
    <w:rsid w:val="00ED1474"/>
    <w:rsid w:val="00ED7098"/>
    <w:rsid w:val="00ED7E2C"/>
    <w:rsid w:val="00EE3629"/>
    <w:rsid w:val="00EE425A"/>
    <w:rsid w:val="00EE4858"/>
    <w:rsid w:val="00EE4A1A"/>
    <w:rsid w:val="00EF0CA3"/>
    <w:rsid w:val="00EF3845"/>
    <w:rsid w:val="00F01CB8"/>
    <w:rsid w:val="00F0217B"/>
    <w:rsid w:val="00F070E4"/>
    <w:rsid w:val="00F0745A"/>
    <w:rsid w:val="00F07C95"/>
    <w:rsid w:val="00F128E5"/>
    <w:rsid w:val="00F16E96"/>
    <w:rsid w:val="00F1709D"/>
    <w:rsid w:val="00F1722D"/>
    <w:rsid w:val="00F172FB"/>
    <w:rsid w:val="00F17B6A"/>
    <w:rsid w:val="00F21FCA"/>
    <w:rsid w:val="00F24C24"/>
    <w:rsid w:val="00F252F0"/>
    <w:rsid w:val="00F254C6"/>
    <w:rsid w:val="00F25CA4"/>
    <w:rsid w:val="00F3590F"/>
    <w:rsid w:val="00F377FA"/>
    <w:rsid w:val="00F4177C"/>
    <w:rsid w:val="00F432D8"/>
    <w:rsid w:val="00F548C7"/>
    <w:rsid w:val="00F56769"/>
    <w:rsid w:val="00F57911"/>
    <w:rsid w:val="00F63515"/>
    <w:rsid w:val="00F66499"/>
    <w:rsid w:val="00F73EF2"/>
    <w:rsid w:val="00F755B0"/>
    <w:rsid w:val="00F8041E"/>
    <w:rsid w:val="00F863B5"/>
    <w:rsid w:val="00F86744"/>
    <w:rsid w:val="00F91583"/>
    <w:rsid w:val="00F9182F"/>
    <w:rsid w:val="00F96FE4"/>
    <w:rsid w:val="00F97048"/>
    <w:rsid w:val="00FB153C"/>
    <w:rsid w:val="00FB1A34"/>
    <w:rsid w:val="00FC5D2F"/>
    <w:rsid w:val="00FD254E"/>
    <w:rsid w:val="00FD595F"/>
    <w:rsid w:val="00FD6059"/>
    <w:rsid w:val="00FD74B3"/>
    <w:rsid w:val="00FE15CE"/>
    <w:rsid w:val="00FE52DF"/>
    <w:rsid w:val="00FF6DD9"/>
    <w:rsid w:val="00FF7741"/>
    <w:rsid w:val="012A2D93"/>
    <w:rsid w:val="013B771E"/>
    <w:rsid w:val="01635712"/>
    <w:rsid w:val="01710417"/>
    <w:rsid w:val="01B87C1E"/>
    <w:rsid w:val="02C813C9"/>
    <w:rsid w:val="02F244F6"/>
    <w:rsid w:val="030E4C6B"/>
    <w:rsid w:val="031E720E"/>
    <w:rsid w:val="03782262"/>
    <w:rsid w:val="03B72514"/>
    <w:rsid w:val="03C249B8"/>
    <w:rsid w:val="041D2020"/>
    <w:rsid w:val="04B00398"/>
    <w:rsid w:val="051C5208"/>
    <w:rsid w:val="05954050"/>
    <w:rsid w:val="06414711"/>
    <w:rsid w:val="06453F8A"/>
    <w:rsid w:val="068C4077"/>
    <w:rsid w:val="06C15203"/>
    <w:rsid w:val="06FE4682"/>
    <w:rsid w:val="0779707E"/>
    <w:rsid w:val="07882233"/>
    <w:rsid w:val="07E0418B"/>
    <w:rsid w:val="087C4F81"/>
    <w:rsid w:val="09512CFB"/>
    <w:rsid w:val="09792990"/>
    <w:rsid w:val="09BE2F9C"/>
    <w:rsid w:val="0B4C0792"/>
    <w:rsid w:val="0B8C576D"/>
    <w:rsid w:val="0D1438EB"/>
    <w:rsid w:val="0D1C36DC"/>
    <w:rsid w:val="0D7E5AA9"/>
    <w:rsid w:val="0DAC649F"/>
    <w:rsid w:val="0DB80E8C"/>
    <w:rsid w:val="0EB22D1C"/>
    <w:rsid w:val="0EF21574"/>
    <w:rsid w:val="0FA62438"/>
    <w:rsid w:val="0FF970A1"/>
    <w:rsid w:val="10102D7C"/>
    <w:rsid w:val="102305C8"/>
    <w:rsid w:val="105A19B3"/>
    <w:rsid w:val="105E2E3E"/>
    <w:rsid w:val="107A2EDB"/>
    <w:rsid w:val="107B5FCD"/>
    <w:rsid w:val="11237279"/>
    <w:rsid w:val="11C137E2"/>
    <w:rsid w:val="12280F39"/>
    <w:rsid w:val="122A4490"/>
    <w:rsid w:val="13F04093"/>
    <w:rsid w:val="15212421"/>
    <w:rsid w:val="15A56C01"/>
    <w:rsid w:val="15EB225D"/>
    <w:rsid w:val="16080D50"/>
    <w:rsid w:val="163C144D"/>
    <w:rsid w:val="1659060C"/>
    <w:rsid w:val="1659116E"/>
    <w:rsid w:val="168F3390"/>
    <w:rsid w:val="1699348E"/>
    <w:rsid w:val="176C25B6"/>
    <w:rsid w:val="179E26D2"/>
    <w:rsid w:val="17A40598"/>
    <w:rsid w:val="17EE0EE8"/>
    <w:rsid w:val="17FF4D24"/>
    <w:rsid w:val="18E32ED8"/>
    <w:rsid w:val="190D02C6"/>
    <w:rsid w:val="1A1E4935"/>
    <w:rsid w:val="1A5E1599"/>
    <w:rsid w:val="1A7F6900"/>
    <w:rsid w:val="1C337232"/>
    <w:rsid w:val="1C624E1B"/>
    <w:rsid w:val="1C700DF0"/>
    <w:rsid w:val="1CD12B53"/>
    <w:rsid w:val="1E1C4870"/>
    <w:rsid w:val="1E285557"/>
    <w:rsid w:val="1E315297"/>
    <w:rsid w:val="1E7C57D5"/>
    <w:rsid w:val="1F012F2E"/>
    <w:rsid w:val="1F5C46CB"/>
    <w:rsid w:val="1F6C7372"/>
    <w:rsid w:val="20905C60"/>
    <w:rsid w:val="216E3350"/>
    <w:rsid w:val="21820223"/>
    <w:rsid w:val="21B9008A"/>
    <w:rsid w:val="21F70973"/>
    <w:rsid w:val="220E0EB0"/>
    <w:rsid w:val="2231462A"/>
    <w:rsid w:val="227D0B68"/>
    <w:rsid w:val="22D9515E"/>
    <w:rsid w:val="23185E39"/>
    <w:rsid w:val="232A53A5"/>
    <w:rsid w:val="23A6301A"/>
    <w:rsid w:val="23B939CC"/>
    <w:rsid w:val="23C329B3"/>
    <w:rsid w:val="24BF7DFD"/>
    <w:rsid w:val="251F33FC"/>
    <w:rsid w:val="26425608"/>
    <w:rsid w:val="26A56308"/>
    <w:rsid w:val="27090769"/>
    <w:rsid w:val="274353EB"/>
    <w:rsid w:val="2744679F"/>
    <w:rsid w:val="27534258"/>
    <w:rsid w:val="2793212D"/>
    <w:rsid w:val="27BA5139"/>
    <w:rsid w:val="27CA7308"/>
    <w:rsid w:val="27D95462"/>
    <w:rsid w:val="286264A6"/>
    <w:rsid w:val="28CF174B"/>
    <w:rsid w:val="29031FEF"/>
    <w:rsid w:val="296B2AD6"/>
    <w:rsid w:val="296F4355"/>
    <w:rsid w:val="298665C2"/>
    <w:rsid w:val="29A11937"/>
    <w:rsid w:val="29B65BFD"/>
    <w:rsid w:val="29D35CAC"/>
    <w:rsid w:val="29FA46D4"/>
    <w:rsid w:val="2A436E2A"/>
    <w:rsid w:val="2B2F6909"/>
    <w:rsid w:val="2B342D16"/>
    <w:rsid w:val="2BAB5EED"/>
    <w:rsid w:val="2C2C2EF0"/>
    <w:rsid w:val="2C966DE2"/>
    <w:rsid w:val="2CD06402"/>
    <w:rsid w:val="2CFE2391"/>
    <w:rsid w:val="2D7316E2"/>
    <w:rsid w:val="2D953BF8"/>
    <w:rsid w:val="2E4211DC"/>
    <w:rsid w:val="2E710DAA"/>
    <w:rsid w:val="2EEE5A5F"/>
    <w:rsid w:val="2EF551E5"/>
    <w:rsid w:val="2EFE6184"/>
    <w:rsid w:val="2F7634A9"/>
    <w:rsid w:val="2FE75E01"/>
    <w:rsid w:val="304677A1"/>
    <w:rsid w:val="30B81927"/>
    <w:rsid w:val="30E76121"/>
    <w:rsid w:val="3128557E"/>
    <w:rsid w:val="319E298C"/>
    <w:rsid w:val="323C4414"/>
    <w:rsid w:val="324308AD"/>
    <w:rsid w:val="326E709C"/>
    <w:rsid w:val="32C46E1F"/>
    <w:rsid w:val="32D212D2"/>
    <w:rsid w:val="32FB1E49"/>
    <w:rsid w:val="33520B7C"/>
    <w:rsid w:val="33C901DD"/>
    <w:rsid w:val="340B2DF2"/>
    <w:rsid w:val="35096D24"/>
    <w:rsid w:val="3532748C"/>
    <w:rsid w:val="357A5AD2"/>
    <w:rsid w:val="362D514E"/>
    <w:rsid w:val="36455094"/>
    <w:rsid w:val="3656622C"/>
    <w:rsid w:val="367D067E"/>
    <w:rsid w:val="36AFB352"/>
    <w:rsid w:val="36F04A37"/>
    <w:rsid w:val="38090718"/>
    <w:rsid w:val="38120BFB"/>
    <w:rsid w:val="38B35864"/>
    <w:rsid w:val="38EC78F1"/>
    <w:rsid w:val="38EF70B7"/>
    <w:rsid w:val="38FE4942"/>
    <w:rsid w:val="391D720B"/>
    <w:rsid w:val="395E34CC"/>
    <w:rsid w:val="396576BC"/>
    <w:rsid w:val="39FF5E55"/>
    <w:rsid w:val="3A1D7D17"/>
    <w:rsid w:val="3A62288C"/>
    <w:rsid w:val="3A8D2123"/>
    <w:rsid w:val="3AEB23D1"/>
    <w:rsid w:val="3B3C4E72"/>
    <w:rsid w:val="3B4012BA"/>
    <w:rsid w:val="3B8B0700"/>
    <w:rsid w:val="3C0A3724"/>
    <w:rsid w:val="3C631EBE"/>
    <w:rsid w:val="3CF078B7"/>
    <w:rsid w:val="3D11764F"/>
    <w:rsid w:val="3D4F6714"/>
    <w:rsid w:val="3DCA3DD9"/>
    <w:rsid w:val="3DF23F2B"/>
    <w:rsid w:val="3E240540"/>
    <w:rsid w:val="3E921369"/>
    <w:rsid w:val="3EC03991"/>
    <w:rsid w:val="3F49561B"/>
    <w:rsid w:val="3FBD751D"/>
    <w:rsid w:val="40E2720B"/>
    <w:rsid w:val="40FB79F5"/>
    <w:rsid w:val="411C71BA"/>
    <w:rsid w:val="41724781"/>
    <w:rsid w:val="41BE38BA"/>
    <w:rsid w:val="42091B85"/>
    <w:rsid w:val="422816F3"/>
    <w:rsid w:val="424816C9"/>
    <w:rsid w:val="426448E4"/>
    <w:rsid w:val="42667F9E"/>
    <w:rsid w:val="42932F1D"/>
    <w:rsid w:val="43C347B1"/>
    <w:rsid w:val="446B408E"/>
    <w:rsid w:val="44A25E20"/>
    <w:rsid w:val="44EA131A"/>
    <w:rsid w:val="45386A38"/>
    <w:rsid w:val="453A3E6F"/>
    <w:rsid w:val="453C2C30"/>
    <w:rsid w:val="45A86FFD"/>
    <w:rsid w:val="45BD3740"/>
    <w:rsid w:val="45D633E3"/>
    <w:rsid w:val="46244867"/>
    <w:rsid w:val="46B235CA"/>
    <w:rsid w:val="46C31FA8"/>
    <w:rsid w:val="47445B8D"/>
    <w:rsid w:val="4764166D"/>
    <w:rsid w:val="47F76360"/>
    <w:rsid w:val="48957D05"/>
    <w:rsid w:val="48A326ED"/>
    <w:rsid w:val="49920EC9"/>
    <w:rsid w:val="49D93D44"/>
    <w:rsid w:val="49E274D9"/>
    <w:rsid w:val="49FD7233"/>
    <w:rsid w:val="4A182F82"/>
    <w:rsid w:val="4A4A62E2"/>
    <w:rsid w:val="4B3831AA"/>
    <w:rsid w:val="4B6C1D42"/>
    <w:rsid w:val="4B915218"/>
    <w:rsid w:val="4B9172D0"/>
    <w:rsid w:val="4BD12192"/>
    <w:rsid w:val="4BD55AB2"/>
    <w:rsid w:val="4C0A32F2"/>
    <w:rsid w:val="4C996F85"/>
    <w:rsid w:val="4D57020A"/>
    <w:rsid w:val="4D5D3417"/>
    <w:rsid w:val="4D74658F"/>
    <w:rsid w:val="4D82204B"/>
    <w:rsid w:val="4D851422"/>
    <w:rsid w:val="4DB463D0"/>
    <w:rsid w:val="4DB834E3"/>
    <w:rsid w:val="4DCC0264"/>
    <w:rsid w:val="4E893723"/>
    <w:rsid w:val="4EAF5263"/>
    <w:rsid w:val="4F493A63"/>
    <w:rsid w:val="4FB677F5"/>
    <w:rsid w:val="4FC8713F"/>
    <w:rsid w:val="50A9300C"/>
    <w:rsid w:val="50C242E7"/>
    <w:rsid w:val="51AC53AC"/>
    <w:rsid w:val="51C42919"/>
    <w:rsid w:val="51DC5A7C"/>
    <w:rsid w:val="52BB3D4C"/>
    <w:rsid w:val="53EE2684"/>
    <w:rsid w:val="54C473FC"/>
    <w:rsid w:val="54C73F93"/>
    <w:rsid w:val="56FC697D"/>
    <w:rsid w:val="574727F1"/>
    <w:rsid w:val="575E5B2A"/>
    <w:rsid w:val="575F03EF"/>
    <w:rsid w:val="57C35DDE"/>
    <w:rsid w:val="57CF7F28"/>
    <w:rsid w:val="57E85369"/>
    <w:rsid w:val="58140E1E"/>
    <w:rsid w:val="584150E3"/>
    <w:rsid w:val="58BE4AEB"/>
    <w:rsid w:val="58F41118"/>
    <w:rsid w:val="58FF1755"/>
    <w:rsid w:val="593E6D52"/>
    <w:rsid w:val="5995690F"/>
    <w:rsid w:val="59BB329A"/>
    <w:rsid w:val="59C939B4"/>
    <w:rsid w:val="5A29301D"/>
    <w:rsid w:val="5A391962"/>
    <w:rsid w:val="5B2A2AF4"/>
    <w:rsid w:val="5B2D1F16"/>
    <w:rsid w:val="5CA37372"/>
    <w:rsid w:val="5CD736F2"/>
    <w:rsid w:val="5CD779E0"/>
    <w:rsid w:val="5D4F36CE"/>
    <w:rsid w:val="5D773DBE"/>
    <w:rsid w:val="5DC5112A"/>
    <w:rsid w:val="5DDC2271"/>
    <w:rsid w:val="5DE32062"/>
    <w:rsid w:val="5E54487D"/>
    <w:rsid w:val="5E852ADB"/>
    <w:rsid w:val="5EAC1E48"/>
    <w:rsid w:val="5EB04B4C"/>
    <w:rsid w:val="5EB45CAC"/>
    <w:rsid w:val="5EBB3947"/>
    <w:rsid w:val="5F42376C"/>
    <w:rsid w:val="5F6EDE73"/>
    <w:rsid w:val="5FCB5F6C"/>
    <w:rsid w:val="5FE643FA"/>
    <w:rsid w:val="5FF7786A"/>
    <w:rsid w:val="6018474B"/>
    <w:rsid w:val="60E60110"/>
    <w:rsid w:val="61691103"/>
    <w:rsid w:val="620D2551"/>
    <w:rsid w:val="620F7A6D"/>
    <w:rsid w:val="624513F7"/>
    <w:rsid w:val="62B16890"/>
    <w:rsid w:val="63023894"/>
    <w:rsid w:val="63917798"/>
    <w:rsid w:val="63AE1D63"/>
    <w:rsid w:val="63D429E0"/>
    <w:rsid w:val="641939A0"/>
    <w:rsid w:val="643F3E65"/>
    <w:rsid w:val="645853B8"/>
    <w:rsid w:val="645F7FC2"/>
    <w:rsid w:val="64C50FED"/>
    <w:rsid w:val="64C8459A"/>
    <w:rsid w:val="64F27685"/>
    <w:rsid w:val="65B051A8"/>
    <w:rsid w:val="660B7249"/>
    <w:rsid w:val="66204E0E"/>
    <w:rsid w:val="66387715"/>
    <w:rsid w:val="66742C2F"/>
    <w:rsid w:val="66B6134E"/>
    <w:rsid w:val="676B3E85"/>
    <w:rsid w:val="67D00825"/>
    <w:rsid w:val="683F39EC"/>
    <w:rsid w:val="695E4C49"/>
    <w:rsid w:val="699A1229"/>
    <w:rsid w:val="6A0B1450"/>
    <w:rsid w:val="6A0C2521"/>
    <w:rsid w:val="6A272FF5"/>
    <w:rsid w:val="6B452960"/>
    <w:rsid w:val="6C1031F3"/>
    <w:rsid w:val="6C322A70"/>
    <w:rsid w:val="6CBB111E"/>
    <w:rsid w:val="6CD7245A"/>
    <w:rsid w:val="6D377E27"/>
    <w:rsid w:val="6D3B7143"/>
    <w:rsid w:val="6DEC4D41"/>
    <w:rsid w:val="6E2048F3"/>
    <w:rsid w:val="6E4A2E7D"/>
    <w:rsid w:val="6E5A0AE4"/>
    <w:rsid w:val="6E720325"/>
    <w:rsid w:val="6EA65228"/>
    <w:rsid w:val="6EAB3588"/>
    <w:rsid w:val="6EBB133B"/>
    <w:rsid w:val="6EC073FE"/>
    <w:rsid w:val="6F111B83"/>
    <w:rsid w:val="6FBE29E9"/>
    <w:rsid w:val="700C09AA"/>
    <w:rsid w:val="702B28D2"/>
    <w:rsid w:val="70353E62"/>
    <w:rsid w:val="706C4BC2"/>
    <w:rsid w:val="70B00ACA"/>
    <w:rsid w:val="70BA5E29"/>
    <w:rsid w:val="70DF04D8"/>
    <w:rsid w:val="70E75363"/>
    <w:rsid w:val="70F75681"/>
    <w:rsid w:val="713C1E78"/>
    <w:rsid w:val="719723A5"/>
    <w:rsid w:val="71CF2F2A"/>
    <w:rsid w:val="725C098C"/>
    <w:rsid w:val="72B7C871"/>
    <w:rsid w:val="72EF1763"/>
    <w:rsid w:val="75204BCD"/>
    <w:rsid w:val="761F7760"/>
    <w:rsid w:val="762356A4"/>
    <w:rsid w:val="76935DA9"/>
    <w:rsid w:val="76A03FBF"/>
    <w:rsid w:val="76E04484"/>
    <w:rsid w:val="776A4670"/>
    <w:rsid w:val="77931AFF"/>
    <w:rsid w:val="77BB1991"/>
    <w:rsid w:val="787465E8"/>
    <w:rsid w:val="78B13BB8"/>
    <w:rsid w:val="79234A77"/>
    <w:rsid w:val="79603A34"/>
    <w:rsid w:val="796223CB"/>
    <w:rsid w:val="799933ED"/>
    <w:rsid w:val="7AAC0ECC"/>
    <w:rsid w:val="7ADB0A2B"/>
    <w:rsid w:val="7AEE0F7D"/>
    <w:rsid w:val="7B281A7B"/>
    <w:rsid w:val="7B9B00E4"/>
    <w:rsid w:val="7BBB6509"/>
    <w:rsid w:val="7BE13085"/>
    <w:rsid w:val="7BF56C0A"/>
    <w:rsid w:val="7C081CDE"/>
    <w:rsid w:val="7C55183B"/>
    <w:rsid w:val="7CB20ECD"/>
    <w:rsid w:val="7D62740A"/>
    <w:rsid w:val="7DC964FA"/>
    <w:rsid w:val="7E0E2025"/>
    <w:rsid w:val="7E3E285F"/>
    <w:rsid w:val="7E5F5D13"/>
    <w:rsid w:val="7E67205F"/>
    <w:rsid w:val="7EBF1A74"/>
    <w:rsid w:val="7EC75786"/>
    <w:rsid w:val="7EC852E3"/>
    <w:rsid w:val="7F2D5DF2"/>
    <w:rsid w:val="7F824E0F"/>
    <w:rsid w:val="7FBD0D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5" w:qFormat="1"/>
    <w:lsdException w:name="index 8" w:qFormat="1"/>
    <w:lsdException w:name="index 9" w:qFormat="1"/>
    <w:lsdException w:name="toc 1" w:semiHidden="0" w:uiPriority="39" w:unhideWhenUsed="0" w:qFormat="1"/>
    <w:lsdException w:name="toc 2" w:semiHidden="0" w:uiPriority="39"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lsdException w:name="toc 9" w:uiPriority="0" w:unhideWhenUsed="0" w:qFormat="1"/>
    <w:lsdException w:name="Normal Indent" w:qFormat="1"/>
    <w:lsdException w:name="footnote text" w:uiPriority="0" w:unhideWhenUsed="0"/>
    <w:lsdException w:name="header" w:uiPriority="0" w:unhideWhenUsed="0"/>
    <w:lsdException w:name="footer" w:uiPriority="0" w:unhideWhenUsed="0" w:qFormat="1"/>
    <w:lsdException w:name="index heading" w:qFormat="1"/>
    <w:lsdException w:name="caption" w:semiHidden="0" w:uiPriority="0" w:unhideWhenUsed="0" w:qFormat="1"/>
    <w:lsdException w:name="table of figures" w:uiPriority="0" w:unhideWhenUsed="0" w:qFormat="1"/>
    <w:lsdException w:name="footnote reference" w:uiPriority="0" w:unhideWhenUsed="0"/>
    <w:lsdException w:name="page number" w:uiPriority="0" w:unhideWhenUsed="0"/>
    <w:lsdException w:name="table of authorities" w:qFormat="1"/>
    <w:lsdException w:name="macro" w:qFormat="1"/>
    <w:lsdException w:name="List Number" w:qFormat="1"/>
    <w:lsdException w:name="List 3" w:qFormat="1"/>
    <w:lsdException w:name="List Bullet 2" w:qFormat="1"/>
    <w:lsdException w:name="List Bullet 4" w:qFormat="1"/>
    <w:lsdException w:name="List Number 2" w:qFormat="1"/>
    <w:lsdException w:name="List Number 3" w:qFormat="1"/>
    <w:lsdException w:name="Title" w:semiHidden="0" w:uiPriority="0" w:unhideWhenUsed="0" w:qFormat="1"/>
    <w:lsdException w:name="Closing" w:qFormat="1"/>
    <w:lsdException w:name="Default Paragraph Font" w:uiPriority="1"/>
    <w:lsdException w:name="Subtitle" w:semiHidden="0" w:uiPriority="11" w:unhideWhenUsed="0" w:qFormat="1"/>
    <w:lsdException w:name="Salutation" w:qFormat="1"/>
    <w:lsdException w:name="Note Heading" w:qFormat="1"/>
    <w:lsdException w:name="Body Text 3" w:qFormat="1"/>
    <w:lsdException w:name="Hyperlink" w:semiHidden="0" w:unhideWhenUsed="0"/>
    <w:lsdException w:name="Strong" w:semiHidden="0" w:uiPriority="22" w:unhideWhenUsed="0" w:qFormat="1"/>
    <w:lsdException w:name="Emphasis" w:semiHidden="0" w:uiPriority="20" w:unhideWhenUsed="0" w:qFormat="1"/>
    <w:lsdException w:name="E-mail Signature" w:qFormat="1"/>
    <w:lsdException w:name="HTML Acronym" w:uiPriority="0" w:unhideWhenUsed="0"/>
    <w:lsdException w:name="HTML Address" w:uiPriority="0" w:unhideWhenUsed="0"/>
    <w:lsdException w:name="HTML Cite" w:uiPriority="0" w:unhideWhenUsed="0" w:qFormat="1"/>
    <w:lsdException w:name="HTML Code" w:uiPriority="0" w:unhideWhenUsed="0"/>
    <w:lsdException w:name="HTML Definition" w:uiPriority="0" w:unhideWhenUsed="0"/>
    <w:lsdException w:name="HTML Keyboard" w:uiPriority="0" w:unhideWhenUsed="0"/>
    <w:lsdException w:name="HTML Preformatted" w:uiPriority="0" w:unhideWhenUsed="0"/>
    <w:lsdException w:name="HTML Sample" w:uiPriority="0" w:unhideWhenUsed="0"/>
    <w:lsdException w:name="HTML Typewriter" w:uiPriority="0" w:unhideWhenUsed="0"/>
    <w:lsdException w:name="HTML Variable" w:uiPriority="0" w:unhideWhenUsed="0"/>
    <w:lsdException w:name="annotation subject" w:qFormat="1"/>
    <w:lsdException w:name="Table Columns 2" w:qFormat="1"/>
    <w:lsdException w:name="Table Elegan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qFormat="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pPr>
      <w:widowControl w:val="0"/>
      <w:jc w:val="both"/>
    </w:pPr>
    <w:rPr>
      <w:kern w:val="2"/>
      <w:sz w:val="21"/>
      <w:szCs w:val="24"/>
    </w:rPr>
  </w:style>
  <w:style w:type="paragraph" w:styleId="1">
    <w:name w:val="heading 1"/>
    <w:basedOn w:val="affb"/>
    <w:next w:val="affb"/>
    <w:qFormat/>
    <w:pPr>
      <w:keepNext/>
      <w:keepLines/>
      <w:spacing w:before="340" w:after="330" w:line="578" w:lineRule="auto"/>
      <w:outlineLvl w:val="0"/>
    </w:pPr>
    <w:rPr>
      <w:b/>
      <w:bCs/>
      <w:kern w:val="44"/>
      <w:szCs w:val="44"/>
    </w:rPr>
  </w:style>
  <w:style w:type="paragraph" w:styleId="21">
    <w:name w:val="heading 2"/>
    <w:basedOn w:val="affb"/>
    <w:next w:val="affb"/>
    <w:qFormat/>
    <w:pPr>
      <w:keepNext/>
      <w:keepLines/>
      <w:spacing w:before="260" w:after="260" w:line="416" w:lineRule="auto"/>
      <w:outlineLvl w:val="1"/>
    </w:pPr>
    <w:rPr>
      <w:rFonts w:ascii="Arial" w:eastAsia="黑体" w:hAnsi="Arial"/>
      <w:b/>
      <w:bCs/>
      <w:sz w:val="32"/>
      <w:szCs w:val="32"/>
    </w:rPr>
  </w:style>
  <w:style w:type="paragraph" w:styleId="31">
    <w:name w:val="heading 3"/>
    <w:basedOn w:val="affb"/>
    <w:next w:val="affb"/>
    <w:qFormat/>
    <w:pPr>
      <w:keepNext/>
      <w:keepLines/>
      <w:spacing w:before="260" w:after="260" w:line="416" w:lineRule="auto"/>
      <w:outlineLvl w:val="2"/>
    </w:pPr>
    <w:rPr>
      <w:b/>
      <w:bCs/>
      <w:sz w:val="32"/>
      <w:szCs w:val="32"/>
    </w:rPr>
  </w:style>
  <w:style w:type="paragraph" w:styleId="41">
    <w:name w:val="heading 4"/>
    <w:basedOn w:val="affb"/>
    <w:next w:val="affb"/>
    <w:qFormat/>
    <w:pPr>
      <w:keepNext/>
      <w:keepLines/>
      <w:spacing w:before="280" w:after="290" w:line="376" w:lineRule="auto"/>
      <w:outlineLvl w:val="3"/>
    </w:pPr>
    <w:rPr>
      <w:rFonts w:ascii="Arial" w:eastAsia="黑体" w:hAnsi="Arial"/>
      <w:b/>
      <w:bCs/>
      <w:sz w:val="28"/>
      <w:szCs w:val="28"/>
    </w:rPr>
  </w:style>
  <w:style w:type="paragraph" w:styleId="51">
    <w:name w:val="heading 5"/>
    <w:basedOn w:val="affb"/>
    <w:next w:val="affb"/>
    <w:qFormat/>
    <w:pPr>
      <w:keepNext/>
      <w:keepLines/>
      <w:spacing w:before="280" w:after="290" w:line="376" w:lineRule="auto"/>
      <w:outlineLvl w:val="4"/>
    </w:pPr>
    <w:rPr>
      <w:b/>
      <w:bCs/>
      <w:sz w:val="28"/>
      <w:szCs w:val="28"/>
    </w:rPr>
  </w:style>
  <w:style w:type="paragraph" w:styleId="6">
    <w:name w:val="heading 6"/>
    <w:basedOn w:val="affb"/>
    <w:next w:val="affb"/>
    <w:qFormat/>
    <w:pPr>
      <w:keepNext/>
      <w:keepLines/>
      <w:spacing w:before="240" w:after="64" w:line="320" w:lineRule="auto"/>
      <w:outlineLvl w:val="5"/>
    </w:pPr>
    <w:rPr>
      <w:rFonts w:ascii="Arial" w:eastAsia="黑体" w:hAnsi="Arial"/>
      <w:b/>
      <w:bCs/>
      <w:sz w:val="24"/>
    </w:rPr>
  </w:style>
  <w:style w:type="paragraph" w:styleId="7">
    <w:name w:val="heading 7"/>
    <w:basedOn w:val="affb"/>
    <w:next w:val="affb"/>
    <w:qFormat/>
    <w:pPr>
      <w:keepNext/>
      <w:keepLines/>
      <w:spacing w:before="240" w:after="64" w:line="320" w:lineRule="auto"/>
      <w:outlineLvl w:val="6"/>
    </w:pPr>
    <w:rPr>
      <w:b/>
      <w:bCs/>
      <w:sz w:val="24"/>
    </w:rPr>
  </w:style>
  <w:style w:type="paragraph" w:styleId="8">
    <w:name w:val="heading 8"/>
    <w:basedOn w:val="affb"/>
    <w:next w:val="affb"/>
    <w:qFormat/>
    <w:pPr>
      <w:keepNext/>
      <w:keepLines/>
      <w:spacing w:before="240" w:after="64" w:line="320" w:lineRule="auto"/>
      <w:outlineLvl w:val="7"/>
    </w:pPr>
    <w:rPr>
      <w:rFonts w:ascii="Arial" w:eastAsia="黑体" w:hAnsi="Arial"/>
      <w:sz w:val="24"/>
    </w:rPr>
  </w:style>
  <w:style w:type="paragraph" w:styleId="9">
    <w:name w:val="heading 9"/>
    <w:basedOn w:val="affb"/>
    <w:next w:val="affb"/>
    <w:qFormat/>
    <w:pPr>
      <w:keepNext/>
      <w:keepLines/>
      <w:spacing w:before="240" w:after="64" w:line="320" w:lineRule="auto"/>
      <w:outlineLvl w:val="8"/>
    </w:pPr>
    <w:rPr>
      <w:rFonts w:ascii="Arial" w:eastAsia="黑体" w:hAnsi="Arial"/>
      <w:szCs w:val="21"/>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paragraph" w:styleId="afff">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b"/>
    <w:uiPriority w:val="99"/>
    <w:semiHidden/>
    <w:unhideWhenUsed/>
    <w:qFormat/>
    <w:pPr>
      <w:ind w:leftChars="400" w:left="100" w:hangingChars="200" w:hanging="200"/>
      <w:contextualSpacing/>
    </w:pPr>
  </w:style>
  <w:style w:type="paragraph" w:styleId="70">
    <w:name w:val="toc 7"/>
    <w:basedOn w:val="60"/>
    <w:next w:val="affb"/>
    <w:semiHidden/>
    <w:qFormat/>
    <w:pPr>
      <w:ind w:leftChars="500" w:left="500"/>
    </w:pPr>
  </w:style>
  <w:style w:type="paragraph" w:styleId="60">
    <w:name w:val="toc 6"/>
    <w:basedOn w:val="52"/>
    <w:next w:val="affb"/>
    <w:semiHidden/>
    <w:qFormat/>
    <w:pPr>
      <w:ind w:leftChars="400" w:left="400"/>
    </w:pPr>
  </w:style>
  <w:style w:type="paragraph" w:styleId="52">
    <w:name w:val="toc 5"/>
    <w:basedOn w:val="42"/>
    <w:next w:val="affb"/>
    <w:semiHidden/>
    <w:qFormat/>
    <w:pPr>
      <w:ind w:leftChars="300" w:left="300"/>
    </w:pPr>
  </w:style>
  <w:style w:type="paragraph" w:styleId="42">
    <w:name w:val="toc 4"/>
    <w:basedOn w:val="33"/>
    <w:next w:val="affb"/>
    <w:semiHidden/>
    <w:qFormat/>
    <w:pPr>
      <w:ind w:leftChars="200" w:left="200"/>
    </w:pPr>
  </w:style>
  <w:style w:type="paragraph" w:styleId="33">
    <w:name w:val="toc 3"/>
    <w:basedOn w:val="22"/>
    <w:next w:val="affb"/>
    <w:semiHidden/>
    <w:qFormat/>
    <w:pPr>
      <w:ind w:leftChars="100" w:left="100"/>
    </w:pPr>
  </w:style>
  <w:style w:type="paragraph" w:styleId="22">
    <w:name w:val="toc 2"/>
    <w:basedOn w:val="10"/>
    <w:next w:val="affb"/>
    <w:uiPriority w:val="39"/>
    <w:qFormat/>
  </w:style>
  <w:style w:type="paragraph" w:styleId="10">
    <w:name w:val="toc 1"/>
    <w:next w:val="affb"/>
    <w:uiPriority w:val="39"/>
    <w:qFormat/>
    <w:pPr>
      <w:spacing w:beforeLines="25" w:afterLines="25"/>
      <w:jc w:val="both"/>
    </w:pPr>
    <w:rPr>
      <w:rFonts w:ascii="宋体"/>
      <w:sz w:val="21"/>
    </w:rPr>
  </w:style>
  <w:style w:type="paragraph" w:styleId="2">
    <w:name w:val="List Number 2"/>
    <w:basedOn w:val="affb"/>
    <w:uiPriority w:val="99"/>
    <w:semiHidden/>
    <w:unhideWhenUsed/>
    <w:qFormat/>
    <w:pPr>
      <w:numPr>
        <w:numId w:val="1"/>
      </w:numPr>
      <w:contextualSpacing/>
    </w:pPr>
  </w:style>
  <w:style w:type="paragraph" w:styleId="afff0">
    <w:name w:val="table of authorities"/>
    <w:basedOn w:val="affb"/>
    <w:next w:val="affb"/>
    <w:uiPriority w:val="99"/>
    <w:semiHidden/>
    <w:unhideWhenUsed/>
    <w:qFormat/>
    <w:pPr>
      <w:ind w:leftChars="200" w:left="420"/>
    </w:pPr>
  </w:style>
  <w:style w:type="paragraph" w:styleId="afff1">
    <w:name w:val="Note Heading"/>
    <w:basedOn w:val="affb"/>
    <w:next w:val="affb"/>
    <w:link w:val="Char0"/>
    <w:uiPriority w:val="99"/>
    <w:semiHidden/>
    <w:unhideWhenUsed/>
    <w:qFormat/>
    <w:pPr>
      <w:jc w:val="center"/>
    </w:pPr>
  </w:style>
  <w:style w:type="paragraph" w:styleId="40">
    <w:name w:val="List Bullet 4"/>
    <w:basedOn w:val="affb"/>
    <w:uiPriority w:val="99"/>
    <w:semiHidden/>
    <w:unhideWhenUsed/>
    <w:qFormat/>
    <w:pPr>
      <w:numPr>
        <w:numId w:val="2"/>
      </w:numPr>
      <w:contextualSpacing/>
    </w:pPr>
  </w:style>
  <w:style w:type="paragraph" w:styleId="80">
    <w:name w:val="index 8"/>
    <w:basedOn w:val="affb"/>
    <w:next w:val="affb"/>
    <w:uiPriority w:val="99"/>
    <w:semiHidden/>
    <w:unhideWhenUsed/>
    <w:qFormat/>
    <w:pPr>
      <w:ind w:leftChars="1400" w:left="1400"/>
    </w:pPr>
  </w:style>
  <w:style w:type="paragraph" w:styleId="afff2">
    <w:name w:val="E-mail Signature"/>
    <w:basedOn w:val="affb"/>
    <w:link w:val="Char1"/>
    <w:uiPriority w:val="99"/>
    <w:semiHidden/>
    <w:unhideWhenUsed/>
    <w:qFormat/>
  </w:style>
  <w:style w:type="paragraph" w:styleId="a">
    <w:name w:val="List Number"/>
    <w:basedOn w:val="affb"/>
    <w:uiPriority w:val="99"/>
    <w:semiHidden/>
    <w:unhideWhenUsed/>
    <w:qFormat/>
    <w:pPr>
      <w:numPr>
        <w:numId w:val="3"/>
      </w:numPr>
      <w:contextualSpacing/>
    </w:pPr>
  </w:style>
  <w:style w:type="paragraph" w:styleId="afff3">
    <w:name w:val="Normal Indent"/>
    <w:basedOn w:val="affb"/>
    <w:uiPriority w:val="99"/>
    <w:semiHidden/>
    <w:unhideWhenUsed/>
    <w:qFormat/>
    <w:pPr>
      <w:ind w:firstLineChars="200" w:firstLine="420"/>
    </w:pPr>
  </w:style>
  <w:style w:type="paragraph" w:styleId="afff4">
    <w:name w:val="caption"/>
    <w:basedOn w:val="affb"/>
    <w:next w:val="affb"/>
    <w:qFormat/>
    <w:rPr>
      <w:rFonts w:ascii="宋体" w:hAnsi="Arial" w:cs="Arial"/>
      <w:szCs w:val="20"/>
    </w:rPr>
  </w:style>
  <w:style w:type="paragraph" w:styleId="53">
    <w:name w:val="index 5"/>
    <w:basedOn w:val="affb"/>
    <w:next w:val="affb"/>
    <w:uiPriority w:val="99"/>
    <w:semiHidden/>
    <w:unhideWhenUsed/>
    <w:qFormat/>
    <w:pPr>
      <w:ind w:leftChars="800" w:left="800"/>
    </w:pPr>
  </w:style>
  <w:style w:type="paragraph" w:styleId="a0">
    <w:name w:val="List Bullet"/>
    <w:basedOn w:val="affb"/>
    <w:uiPriority w:val="99"/>
    <w:semiHidden/>
    <w:unhideWhenUsed/>
    <w:pPr>
      <w:numPr>
        <w:numId w:val="4"/>
      </w:numPr>
      <w:contextualSpacing/>
    </w:pPr>
  </w:style>
  <w:style w:type="paragraph" w:styleId="afff5">
    <w:name w:val="envelope address"/>
    <w:basedOn w:val="affb"/>
    <w:uiPriority w:val="99"/>
    <w:semiHidden/>
    <w:unhideWhenUsed/>
    <w:pPr>
      <w:framePr w:w="7920" w:h="1980" w:hRule="exact" w:hSpace="180" w:wrap="around" w:hAnchor="page" w:xAlign="center" w:yAlign="bottom"/>
      <w:snapToGrid w:val="0"/>
      <w:ind w:leftChars="1400" w:left="100"/>
    </w:pPr>
    <w:rPr>
      <w:rFonts w:asciiTheme="majorHAnsi" w:eastAsiaTheme="majorEastAsia" w:hAnsiTheme="majorHAnsi" w:cstheme="majorBidi"/>
      <w:sz w:val="24"/>
    </w:rPr>
  </w:style>
  <w:style w:type="paragraph" w:styleId="afff6">
    <w:name w:val="Document Map"/>
    <w:basedOn w:val="affb"/>
    <w:link w:val="Char2"/>
    <w:uiPriority w:val="99"/>
    <w:semiHidden/>
    <w:unhideWhenUsed/>
    <w:rPr>
      <w:rFonts w:ascii="Microsoft YaHei UI" w:eastAsia="Microsoft YaHei UI"/>
      <w:sz w:val="18"/>
      <w:szCs w:val="18"/>
    </w:rPr>
  </w:style>
  <w:style w:type="paragraph" w:styleId="afff7">
    <w:name w:val="toa heading"/>
    <w:basedOn w:val="affb"/>
    <w:next w:val="affb"/>
    <w:uiPriority w:val="99"/>
    <w:semiHidden/>
    <w:unhideWhenUsed/>
    <w:pPr>
      <w:spacing w:before="120"/>
    </w:pPr>
    <w:rPr>
      <w:rFonts w:asciiTheme="majorHAnsi" w:hAnsiTheme="majorHAnsi" w:cstheme="majorBidi"/>
      <w:sz w:val="24"/>
    </w:rPr>
  </w:style>
  <w:style w:type="paragraph" w:styleId="afff8">
    <w:name w:val="annotation text"/>
    <w:basedOn w:val="affb"/>
    <w:link w:val="Char3"/>
    <w:uiPriority w:val="99"/>
    <w:semiHidden/>
    <w:unhideWhenUsed/>
    <w:pPr>
      <w:jc w:val="left"/>
    </w:pPr>
  </w:style>
  <w:style w:type="paragraph" w:styleId="61">
    <w:name w:val="index 6"/>
    <w:basedOn w:val="affb"/>
    <w:next w:val="affb"/>
    <w:uiPriority w:val="99"/>
    <w:semiHidden/>
    <w:unhideWhenUsed/>
    <w:pPr>
      <w:ind w:leftChars="1000" w:left="1000"/>
    </w:pPr>
  </w:style>
  <w:style w:type="paragraph" w:styleId="afff9">
    <w:name w:val="Salutation"/>
    <w:basedOn w:val="affb"/>
    <w:next w:val="affb"/>
    <w:link w:val="Char4"/>
    <w:uiPriority w:val="99"/>
    <w:semiHidden/>
    <w:unhideWhenUsed/>
    <w:qFormat/>
  </w:style>
  <w:style w:type="paragraph" w:styleId="34">
    <w:name w:val="Body Text 3"/>
    <w:basedOn w:val="affb"/>
    <w:link w:val="3Char"/>
    <w:uiPriority w:val="99"/>
    <w:semiHidden/>
    <w:unhideWhenUsed/>
    <w:qFormat/>
    <w:pPr>
      <w:spacing w:after="120"/>
    </w:pPr>
    <w:rPr>
      <w:sz w:val="16"/>
      <w:szCs w:val="16"/>
    </w:rPr>
  </w:style>
  <w:style w:type="paragraph" w:styleId="afffa">
    <w:name w:val="Closing"/>
    <w:basedOn w:val="affb"/>
    <w:link w:val="Char5"/>
    <w:uiPriority w:val="99"/>
    <w:semiHidden/>
    <w:unhideWhenUsed/>
    <w:qFormat/>
    <w:pPr>
      <w:ind w:leftChars="2100" w:left="100"/>
    </w:pPr>
  </w:style>
  <w:style w:type="paragraph" w:styleId="30">
    <w:name w:val="List Bullet 3"/>
    <w:basedOn w:val="affb"/>
    <w:uiPriority w:val="99"/>
    <w:semiHidden/>
    <w:unhideWhenUsed/>
    <w:pPr>
      <w:numPr>
        <w:numId w:val="5"/>
      </w:numPr>
      <w:contextualSpacing/>
    </w:pPr>
  </w:style>
  <w:style w:type="paragraph" w:styleId="afffb">
    <w:name w:val="Body Text"/>
    <w:basedOn w:val="affb"/>
    <w:link w:val="Char6"/>
    <w:uiPriority w:val="99"/>
    <w:semiHidden/>
    <w:unhideWhenUsed/>
    <w:pPr>
      <w:spacing w:after="120"/>
    </w:pPr>
  </w:style>
  <w:style w:type="paragraph" w:styleId="afffc">
    <w:name w:val="Body Text Indent"/>
    <w:basedOn w:val="affb"/>
    <w:link w:val="Char7"/>
    <w:uiPriority w:val="99"/>
    <w:semiHidden/>
    <w:unhideWhenUsed/>
    <w:pPr>
      <w:spacing w:after="120"/>
      <w:ind w:leftChars="200" w:left="420"/>
    </w:pPr>
  </w:style>
  <w:style w:type="paragraph" w:styleId="3">
    <w:name w:val="List Number 3"/>
    <w:basedOn w:val="affb"/>
    <w:uiPriority w:val="99"/>
    <w:semiHidden/>
    <w:unhideWhenUsed/>
    <w:qFormat/>
    <w:pPr>
      <w:numPr>
        <w:numId w:val="6"/>
      </w:numPr>
      <w:contextualSpacing/>
    </w:pPr>
  </w:style>
  <w:style w:type="paragraph" w:styleId="23">
    <w:name w:val="List 2"/>
    <w:basedOn w:val="affb"/>
    <w:uiPriority w:val="99"/>
    <w:semiHidden/>
    <w:unhideWhenUsed/>
    <w:pPr>
      <w:ind w:leftChars="200" w:left="100" w:hangingChars="200" w:hanging="200"/>
      <w:contextualSpacing/>
    </w:pPr>
  </w:style>
  <w:style w:type="paragraph" w:styleId="afffd">
    <w:name w:val="List Continue"/>
    <w:basedOn w:val="affb"/>
    <w:uiPriority w:val="99"/>
    <w:semiHidden/>
    <w:unhideWhenUsed/>
    <w:pPr>
      <w:spacing w:after="120"/>
      <w:ind w:leftChars="200" w:left="420"/>
      <w:contextualSpacing/>
    </w:pPr>
  </w:style>
  <w:style w:type="paragraph" w:styleId="afffe">
    <w:name w:val="Block Text"/>
    <w:basedOn w:val="affb"/>
    <w:uiPriority w:val="99"/>
    <w:semiHidden/>
    <w:unhideWhenUsed/>
    <w:pPr>
      <w:spacing w:after="120"/>
      <w:ind w:leftChars="700" w:left="1440" w:rightChars="700" w:right="1440"/>
    </w:pPr>
  </w:style>
  <w:style w:type="paragraph" w:styleId="20">
    <w:name w:val="List Bullet 2"/>
    <w:basedOn w:val="affb"/>
    <w:uiPriority w:val="99"/>
    <w:semiHidden/>
    <w:unhideWhenUsed/>
    <w:qFormat/>
    <w:pPr>
      <w:numPr>
        <w:numId w:val="7"/>
      </w:numPr>
      <w:contextualSpacing/>
    </w:pPr>
  </w:style>
  <w:style w:type="paragraph" w:styleId="HTML">
    <w:name w:val="HTML Address"/>
    <w:basedOn w:val="affb"/>
    <w:semiHidden/>
    <w:rPr>
      <w:i/>
      <w:iCs/>
    </w:rPr>
  </w:style>
  <w:style w:type="paragraph" w:styleId="43">
    <w:name w:val="index 4"/>
    <w:basedOn w:val="affb"/>
    <w:next w:val="affb"/>
    <w:uiPriority w:val="99"/>
    <w:semiHidden/>
    <w:unhideWhenUsed/>
    <w:pPr>
      <w:ind w:leftChars="600" w:left="600"/>
    </w:pPr>
  </w:style>
  <w:style w:type="paragraph" w:styleId="affff">
    <w:name w:val="Plain Text"/>
    <w:basedOn w:val="affb"/>
    <w:link w:val="Char8"/>
    <w:uiPriority w:val="99"/>
    <w:semiHidden/>
    <w:unhideWhenUsed/>
    <w:rPr>
      <w:rFonts w:ascii="宋体" w:hAnsi="Courier New" w:cs="Courier New"/>
      <w:szCs w:val="21"/>
    </w:rPr>
  </w:style>
  <w:style w:type="paragraph" w:styleId="50">
    <w:name w:val="List Bullet 5"/>
    <w:basedOn w:val="affb"/>
    <w:uiPriority w:val="99"/>
    <w:semiHidden/>
    <w:unhideWhenUsed/>
    <w:pPr>
      <w:numPr>
        <w:numId w:val="8"/>
      </w:numPr>
      <w:contextualSpacing/>
    </w:pPr>
  </w:style>
  <w:style w:type="paragraph" w:styleId="4">
    <w:name w:val="List Number 4"/>
    <w:basedOn w:val="affb"/>
    <w:uiPriority w:val="99"/>
    <w:semiHidden/>
    <w:unhideWhenUsed/>
    <w:pPr>
      <w:numPr>
        <w:numId w:val="9"/>
      </w:numPr>
      <w:contextualSpacing/>
    </w:pPr>
  </w:style>
  <w:style w:type="paragraph" w:styleId="81">
    <w:name w:val="toc 8"/>
    <w:basedOn w:val="70"/>
    <w:next w:val="affb"/>
    <w:semiHidden/>
  </w:style>
  <w:style w:type="paragraph" w:styleId="35">
    <w:name w:val="index 3"/>
    <w:basedOn w:val="affb"/>
    <w:next w:val="affb"/>
    <w:uiPriority w:val="99"/>
    <w:semiHidden/>
    <w:unhideWhenUsed/>
    <w:pPr>
      <w:ind w:leftChars="400" w:left="400"/>
    </w:pPr>
  </w:style>
  <w:style w:type="paragraph" w:styleId="affff0">
    <w:name w:val="Date"/>
    <w:basedOn w:val="affb"/>
    <w:next w:val="affb"/>
    <w:link w:val="Char9"/>
    <w:uiPriority w:val="99"/>
    <w:semiHidden/>
    <w:unhideWhenUsed/>
    <w:pPr>
      <w:ind w:leftChars="2500" w:left="100"/>
    </w:pPr>
  </w:style>
  <w:style w:type="paragraph" w:styleId="24">
    <w:name w:val="Body Text Indent 2"/>
    <w:basedOn w:val="affb"/>
    <w:link w:val="2Char"/>
    <w:uiPriority w:val="99"/>
    <w:semiHidden/>
    <w:unhideWhenUsed/>
    <w:pPr>
      <w:spacing w:after="120" w:line="480" w:lineRule="auto"/>
      <w:ind w:leftChars="200" w:left="420"/>
    </w:pPr>
  </w:style>
  <w:style w:type="paragraph" w:styleId="affff1">
    <w:name w:val="endnote text"/>
    <w:basedOn w:val="affb"/>
    <w:link w:val="Chara"/>
    <w:uiPriority w:val="99"/>
    <w:semiHidden/>
    <w:unhideWhenUsed/>
    <w:pPr>
      <w:snapToGrid w:val="0"/>
      <w:jc w:val="left"/>
    </w:pPr>
  </w:style>
  <w:style w:type="paragraph" w:styleId="54">
    <w:name w:val="List Continue 5"/>
    <w:basedOn w:val="affb"/>
    <w:uiPriority w:val="99"/>
    <w:semiHidden/>
    <w:unhideWhenUsed/>
    <w:pPr>
      <w:spacing w:after="120"/>
      <w:ind w:leftChars="1000" w:left="2100"/>
      <w:contextualSpacing/>
    </w:pPr>
  </w:style>
  <w:style w:type="paragraph" w:styleId="affff2">
    <w:name w:val="Balloon Text"/>
    <w:basedOn w:val="affb"/>
    <w:link w:val="Charb"/>
    <w:uiPriority w:val="99"/>
    <w:semiHidden/>
    <w:unhideWhenUsed/>
    <w:qFormat/>
    <w:rPr>
      <w:sz w:val="18"/>
      <w:szCs w:val="18"/>
    </w:rPr>
  </w:style>
  <w:style w:type="paragraph" w:styleId="affff3">
    <w:name w:val="footer"/>
    <w:basedOn w:val="affb"/>
    <w:semiHidden/>
    <w:qFormat/>
    <w:pPr>
      <w:tabs>
        <w:tab w:val="center" w:pos="4153"/>
        <w:tab w:val="right" w:pos="8306"/>
      </w:tabs>
      <w:snapToGrid w:val="0"/>
      <w:ind w:rightChars="100" w:right="210"/>
      <w:jc w:val="right"/>
    </w:pPr>
    <w:rPr>
      <w:sz w:val="18"/>
      <w:szCs w:val="18"/>
    </w:rPr>
  </w:style>
  <w:style w:type="paragraph" w:styleId="affff4">
    <w:name w:val="envelope return"/>
    <w:basedOn w:val="affb"/>
    <w:uiPriority w:val="99"/>
    <w:semiHidden/>
    <w:unhideWhenUsed/>
    <w:pPr>
      <w:snapToGrid w:val="0"/>
    </w:pPr>
    <w:rPr>
      <w:rFonts w:asciiTheme="majorHAnsi" w:eastAsiaTheme="majorEastAsia" w:hAnsiTheme="majorHAnsi" w:cstheme="majorBidi"/>
    </w:rPr>
  </w:style>
  <w:style w:type="paragraph" w:styleId="affff5">
    <w:name w:val="header"/>
    <w:basedOn w:val="affb"/>
    <w:semiHidden/>
    <w:pPr>
      <w:pBdr>
        <w:bottom w:val="single" w:sz="6" w:space="1" w:color="auto"/>
      </w:pBdr>
      <w:tabs>
        <w:tab w:val="center" w:pos="4153"/>
        <w:tab w:val="right" w:pos="8306"/>
      </w:tabs>
      <w:snapToGrid w:val="0"/>
      <w:jc w:val="center"/>
    </w:pPr>
    <w:rPr>
      <w:sz w:val="18"/>
      <w:szCs w:val="18"/>
    </w:rPr>
  </w:style>
  <w:style w:type="paragraph" w:styleId="affff6">
    <w:name w:val="Signature"/>
    <w:basedOn w:val="affb"/>
    <w:link w:val="Charc"/>
    <w:uiPriority w:val="99"/>
    <w:semiHidden/>
    <w:unhideWhenUsed/>
    <w:pPr>
      <w:ind w:leftChars="2100" w:left="100"/>
    </w:pPr>
  </w:style>
  <w:style w:type="paragraph" w:styleId="44">
    <w:name w:val="List Continue 4"/>
    <w:basedOn w:val="affb"/>
    <w:uiPriority w:val="99"/>
    <w:semiHidden/>
    <w:unhideWhenUsed/>
    <w:pPr>
      <w:spacing w:after="120"/>
      <w:ind w:leftChars="800" w:left="1680"/>
      <w:contextualSpacing/>
    </w:pPr>
  </w:style>
  <w:style w:type="paragraph" w:styleId="affff7">
    <w:name w:val="index heading"/>
    <w:basedOn w:val="affb"/>
    <w:next w:val="11"/>
    <w:uiPriority w:val="99"/>
    <w:semiHidden/>
    <w:unhideWhenUsed/>
    <w:qFormat/>
    <w:pPr>
      <w:spacing w:beforeLines="100" w:afterLines="100"/>
      <w:jc w:val="center"/>
    </w:pPr>
    <w:rPr>
      <w:rFonts w:asciiTheme="majorHAnsi" w:eastAsia="黑体" w:hAnsiTheme="majorHAnsi" w:cstheme="majorBidi"/>
      <w:bCs/>
    </w:rPr>
  </w:style>
  <w:style w:type="paragraph" w:styleId="11">
    <w:name w:val="index 1"/>
    <w:basedOn w:val="affb"/>
    <w:next w:val="affb"/>
    <w:uiPriority w:val="99"/>
    <w:semiHidden/>
    <w:unhideWhenUsed/>
    <w:rPr>
      <w:rFonts w:ascii="宋体" w:hAnsi="宋体"/>
    </w:rPr>
  </w:style>
  <w:style w:type="paragraph" w:styleId="affff8">
    <w:name w:val="Subtitle"/>
    <w:basedOn w:val="affb"/>
    <w:next w:val="affb"/>
    <w:link w:val="Chard"/>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b"/>
    <w:uiPriority w:val="99"/>
    <w:semiHidden/>
    <w:unhideWhenUsed/>
    <w:pPr>
      <w:numPr>
        <w:numId w:val="10"/>
      </w:numPr>
      <w:contextualSpacing/>
    </w:pPr>
  </w:style>
  <w:style w:type="paragraph" w:styleId="affff9">
    <w:name w:val="List"/>
    <w:basedOn w:val="affb"/>
    <w:uiPriority w:val="99"/>
    <w:semiHidden/>
    <w:unhideWhenUsed/>
    <w:pPr>
      <w:ind w:left="200" w:hangingChars="200" w:hanging="200"/>
      <w:contextualSpacing/>
    </w:pPr>
  </w:style>
  <w:style w:type="paragraph" w:styleId="affffa">
    <w:name w:val="footnote text"/>
    <w:basedOn w:val="affb"/>
    <w:semiHidden/>
    <w:pPr>
      <w:snapToGrid w:val="0"/>
      <w:ind w:leftChars="200" w:left="400" w:hangingChars="200" w:hanging="200"/>
      <w:jc w:val="left"/>
    </w:pPr>
    <w:rPr>
      <w:sz w:val="18"/>
      <w:szCs w:val="18"/>
    </w:rPr>
  </w:style>
  <w:style w:type="paragraph" w:styleId="55">
    <w:name w:val="List 5"/>
    <w:basedOn w:val="affb"/>
    <w:uiPriority w:val="99"/>
    <w:semiHidden/>
    <w:unhideWhenUsed/>
    <w:pPr>
      <w:ind w:leftChars="800" w:left="100" w:hangingChars="200" w:hanging="200"/>
      <w:contextualSpacing/>
    </w:pPr>
  </w:style>
  <w:style w:type="paragraph" w:styleId="36">
    <w:name w:val="Body Text Indent 3"/>
    <w:basedOn w:val="affb"/>
    <w:link w:val="3Char0"/>
    <w:uiPriority w:val="99"/>
    <w:semiHidden/>
    <w:unhideWhenUsed/>
    <w:pPr>
      <w:spacing w:after="120"/>
      <w:ind w:leftChars="200" w:left="420"/>
    </w:pPr>
    <w:rPr>
      <w:sz w:val="16"/>
      <w:szCs w:val="16"/>
    </w:rPr>
  </w:style>
  <w:style w:type="paragraph" w:styleId="71">
    <w:name w:val="index 7"/>
    <w:basedOn w:val="affb"/>
    <w:next w:val="affb"/>
    <w:uiPriority w:val="99"/>
    <w:semiHidden/>
    <w:unhideWhenUsed/>
    <w:pPr>
      <w:ind w:leftChars="1200" w:left="1200"/>
    </w:pPr>
  </w:style>
  <w:style w:type="paragraph" w:styleId="90">
    <w:name w:val="index 9"/>
    <w:basedOn w:val="affb"/>
    <w:next w:val="affb"/>
    <w:uiPriority w:val="99"/>
    <w:semiHidden/>
    <w:unhideWhenUsed/>
    <w:qFormat/>
    <w:pPr>
      <w:ind w:leftChars="1600" w:left="1600"/>
    </w:pPr>
  </w:style>
  <w:style w:type="paragraph" w:styleId="affffb">
    <w:name w:val="table of figures"/>
    <w:basedOn w:val="affb"/>
    <w:next w:val="affb"/>
    <w:semiHidden/>
    <w:qFormat/>
  </w:style>
  <w:style w:type="paragraph" w:styleId="91">
    <w:name w:val="toc 9"/>
    <w:basedOn w:val="81"/>
    <w:next w:val="affb"/>
    <w:semiHidden/>
    <w:qFormat/>
  </w:style>
  <w:style w:type="paragraph" w:styleId="25">
    <w:name w:val="Body Text 2"/>
    <w:basedOn w:val="affb"/>
    <w:link w:val="2Char0"/>
    <w:uiPriority w:val="99"/>
    <w:semiHidden/>
    <w:unhideWhenUsed/>
    <w:pPr>
      <w:spacing w:after="120" w:line="480" w:lineRule="auto"/>
    </w:pPr>
  </w:style>
  <w:style w:type="paragraph" w:styleId="45">
    <w:name w:val="List 4"/>
    <w:basedOn w:val="affb"/>
    <w:uiPriority w:val="99"/>
    <w:semiHidden/>
    <w:unhideWhenUsed/>
    <w:pPr>
      <w:ind w:leftChars="600" w:left="100" w:hangingChars="200" w:hanging="200"/>
      <w:contextualSpacing/>
    </w:pPr>
  </w:style>
  <w:style w:type="paragraph" w:styleId="26">
    <w:name w:val="List Continue 2"/>
    <w:basedOn w:val="affb"/>
    <w:uiPriority w:val="99"/>
    <w:semiHidden/>
    <w:unhideWhenUsed/>
    <w:pPr>
      <w:spacing w:after="120"/>
      <w:ind w:leftChars="400" w:left="840"/>
      <w:contextualSpacing/>
    </w:pPr>
  </w:style>
  <w:style w:type="paragraph" w:styleId="affffc">
    <w:name w:val="Message Header"/>
    <w:basedOn w:val="affb"/>
    <w:link w:val="Chare"/>
    <w:uiPriority w:val="99"/>
    <w:semiHidden/>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b"/>
    <w:semiHidden/>
    <w:rPr>
      <w:rFonts w:ascii="Courier New" w:hAnsi="Courier New" w:cs="Courier New"/>
      <w:sz w:val="20"/>
      <w:szCs w:val="20"/>
    </w:rPr>
  </w:style>
  <w:style w:type="paragraph" w:styleId="affffd">
    <w:name w:val="Normal (Web)"/>
    <w:basedOn w:val="affb"/>
    <w:uiPriority w:val="99"/>
    <w:semiHidden/>
    <w:unhideWhenUsed/>
    <w:rPr>
      <w:sz w:val="24"/>
    </w:rPr>
  </w:style>
  <w:style w:type="paragraph" w:styleId="37">
    <w:name w:val="List Continue 3"/>
    <w:basedOn w:val="affb"/>
    <w:uiPriority w:val="99"/>
    <w:semiHidden/>
    <w:unhideWhenUsed/>
    <w:pPr>
      <w:spacing w:after="120"/>
      <w:ind w:leftChars="600" w:left="1260"/>
      <w:contextualSpacing/>
    </w:pPr>
  </w:style>
  <w:style w:type="paragraph" w:styleId="27">
    <w:name w:val="index 2"/>
    <w:basedOn w:val="affb"/>
    <w:next w:val="affb"/>
    <w:uiPriority w:val="99"/>
    <w:semiHidden/>
    <w:unhideWhenUsed/>
    <w:pPr>
      <w:ind w:leftChars="200" w:left="200"/>
    </w:pPr>
  </w:style>
  <w:style w:type="paragraph" w:styleId="affffe">
    <w:name w:val="Title"/>
    <w:basedOn w:val="affb"/>
    <w:qFormat/>
    <w:pPr>
      <w:spacing w:before="240" w:after="60"/>
      <w:jc w:val="center"/>
      <w:outlineLvl w:val="0"/>
    </w:pPr>
    <w:rPr>
      <w:rFonts w:ascii="Arial" w:hAnsi="Arial" w:cs="Arial"/>
      <w:b/>
      <w:bCs/>
      <w:sz w:val="32"/>
      <w:szCs w:val="32"/>
    </w:rPr>
  </w:style>
  <w:style w:type="paragraph" w:styleId="afffff">
    <w:name w:val="annotation subject"/>
    <w:basedOn w:val="afff8"/>
    <w:next w:val="afff8"/>
    <w:link w:val="Charf"/>
    <w:uiPriority w:val="99"/>
    <w:semiHidden/>
    <w:unhideWhenUsed/>
    <w:qFormat/>
    <w:rPr>
      <w:b/>
      <w:bCs/>
    </w:rPr>
  </w:style>
  <w:style w:type="paragraph" w:styleId="afffff0">
    <w:name w:val="Body Text First Indent"/>
    <w:basedOn w:val="afffb"/>
    <w:link w:val="Charf0"/>
    <w:uiPriority w:val="99"/>
    <w:semiHidden/>
    <w:unhideWhenUsed/>
    <w:pPr>
      <w:ind w:firstLineChars="100" w:firstLine="420"/>
    </w:pPr>
  </w:style>
  <w:style w:type="paragraph" w:styleId="28">
    <w:name w:val="Body Text First Indent 2"/>
    <w:basedOn w:val="afffc"/>
    <w:link w:val="2Char1"/>
    <w:uiPriority w:val="99"/>
    <w:semiHidden/>
    <w:unhideWhenUsed/>
    <w:pPr>
      <w:ind w:firstLineChars="200" w:firstLine="420"/>
    </w:pPr>
  </w:style>
  <w:style w:type="table" w:styleId="afffff1">
    <w:name w:val="Table Grid"/>
    <w:basedOn w:val="aff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2">
    <w:name w:val="Table Theme"/>
    <w:basedOn w:val="affd"/>
    <w:uiPriority w:val="99"/>
    <w:semiHidden/>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ffd"/>
    <w:uiPriority w:val="99"/>
    <w:semiHidden/>
    <w:unhideWhenUsed/>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ffd"/>
    <w:uiPriority w:val="99"/>
    <w:semiHidden/>
    <w:unhideWhenUsed/>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ffd"/>
    <w:uiPriority w:val="99"/>
    <w:semiHidden/>
    <w:unhideWhenUsed/>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3">
    <w:name w:val="Table Elegant"/>
    <w:basedOn w:val="affd"/>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ffd"/>
    <w:uiPriority w:val="99"/>
    <w:semiHidden/>
    <w:unhideWhenUsed/>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ffd"/>
    <w:uiPriority w:val="99"/>
    <w:semiHidden/>
    <w:unhideWhenUsed/>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ffd"/>
    <w:uiPriority w:val="99"/>
    <w:semiHidden/>
    <w:unhideWhenUsed/>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d"/>
    <w:uiPriority w:val="99"/>
    <w:semiHidden/>
    <w:unhideWhenUsed/>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d"/>
    <w:uiPriority w:val="99"/>
    <w:semiHidden/>
    <w:unhideWhenUsed/>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ffd"/>
    <w:uiPriority w:val="99"/>
    <w:semiHidden/>
    <w:unhideWhenUsed/>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ffd"/>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d"/>
    <w:uiPriority w:val="99"/>
    <w:semiHidden/>
    <w:unhideWhenUsed/>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ffd"/>
    <w:uiPriority w:val="99"/>
    <w:semiHidden/>
    <w:unhideWhenUsed/>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d"/>
    <w:uiPriority w:val="99"/>
    <w:semiHidden/>
    <w:unhideWhenUsed/>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ffd"/>
    <w:uiPriority w:val="99"/>
    <w:semiHidden/>
    <w:unhideWhenUsed/>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ffd"/>
    <w:uiPriority w:val="99"/>
    <w:semiHidden/>
    <w:unhideWhenUsed/>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d"/>
    <w:uiPriority w:val="99"/>
    <w:semiHidden/>
    <w:unhideWhenUsed/>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ffd"/>
    <w:uiPriority w:val="99"/>
    <w:semiHidden/>
    <w:unhideWhenUsed/>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ffd"/>
    <w:uiPriority w:val="99"/>
    <w:semiHidden/>
    <w:unhideWhenUsed/>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d"/>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d"/>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d"/>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d"/>
    <w:uiPriority w:val="99"/>
    <w:semiHidden/>
    <w:unhideWhenUsed/>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d"/>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4">
    <w:name w:val="Table Contemporary"/>
    <w:basedOn w:val="affd"/>
    <w:uiPriority w:val="99"/>
    <w:semiHidden/>
    <w:unhideWhenUsed/>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d"/>
    <w:uiPriority w:val="99"/>
    <w:semiHidden/>
    <w:unhideWhenUsed/>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ffd"/>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ffd"/>
    <w:uiPriority w:val="99"/>
    <w:semiHidden/>
    <w:unhideWhenUsed/>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d"/>
    <w:uiPriority w:val="99"/>
    <w:semiHidden/>
    <w:unhideWhenUsed/>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d"/>
    <w:uiPriority w:val="99"/>
    <w:semiHidden/>
    <w:unhideWhenUsed/>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d"/>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ffd"/>
    <w:uiPriority w:val="99"/>
    <w:semiHidden/>
    <w:unhideWhenUsed/>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ffd"/>
    <w:uiPriority w:val="99"/>
    <w:semiHidden/>
    <w:unhideWhenUsed/>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d"/>
    <w:uiPriority w:val="99"/>
    <w:semiHidden/>
    <w:unhideWhenUsed/>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d"/>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d"/>
    <w:uiPriority w:val="99"/>
    <w:semiHidden/>
    <w:unhideWhenUsed/>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d"/>
    <w:uiPriority w:val="99"/>
    <w:semiHidden/>
    <w:unhideWhenUsed/>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d"/>
    <w:uiPriority w:val="99"/>
    <w:semiHidden/>
    <w:unhideWhenUsed/>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d"/>
    <w:uiPriority w:val="99"/>
    <w:semiHidden/>
    <w:unhideWhenUse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ffd"/>
    <w:uiPriority w:val="99"/>
    <w:semiHidden/>
    <w:unhideWhenUsed/>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ffd"/>
    <w:uiPriority w:val="99"/>
    <w:semiHidden/>
    <w:unhideWhenUsed/>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5">
    <w:name w:val="Table Professional"/>
    <w:basedOn w:val="affd"/>
    <w:uiPriority w:val="99"/>
    <w:semiHidden/>
    <w:unhideWhenUse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2">
    <w:name w:val="Light Shading Accent 2"/>
    <w:basedOn w:val="affd"/>
    <w:uiPriority w:val="60"/>
    <w:semiHidden/>
    <w:unhideWhenUsed/>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d"/>
    <w:uiPriority w:val="60"/>
    <w:semiHidden/>
    <w:unhideWhenUsed/>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d"/>
    <w:uiPriority w:val="60"/>
    <w:semiHidden/>
    <w:unhideWhenUsed/>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d"/>
    <w:uiPriority w:val="60"/>
    <w:semiHidden/>
    <w:unhideWhenUsed/>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d"/>
    <w:uiPriority w:val="60"/>
    <w:semiHidden/>
    <w:unhideWhenUsed/>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20">
    <w:name w:val="Light List Accent 2"/>
    <w:basedOn w:val="affd"/>
    <w:uiPriority w:val="61"/>
    <w:semiHidden/>
    <w:unhideWhenUsed/>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CEEACA"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d"/>
    <w:uiPriority w:val="61"/>
    <w:semiHidden/>
    <w:unhideWhenUsed/>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CEEACA"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d"/>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CEEACA"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d"/>
    <w:uiPriority w:val="61"/>
    <w:semiHidden/>
    <w:unhideWhenUsed/>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CEEACA"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d"/>
    <w:uiPriority w:val="61"/>
    <w:semiHidden/>
    <w:unhideWhenUsed/>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CEEACA"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21">
    <w:name w:val="Light Grid Accent 2"/>
    <w:basedOn w:val="affd"/>
    <w:uiPriority w:val="62"/>
    <w:semiHidden/>
    <w:unhideWhenUsed/>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d"/>
    <w:uiPriority w:val="62"/>
    <w:semiHidden/>
    <w:unhideWhenUsed/>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d"/>
    <w:uiPriority w:val="62"/>
    <w:semiHidden/>
    <w:unhideWhenUsed/>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d"/>
    <w:uiPriority w:val="62"/>
    <w:semiHidden/>
    <w:unhideWhenUsed/>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d"/>
    <w:uiPriority w:val="62"/>
    <w:semiHidden/>
    <w:unhideWhenUsed/>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2">
    <w:name w:val="Medium Shading 1 Accent 2"/>
    <w:basedOn w:val="affd"/>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CEEACA"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d"/>
    <w:uiPriority w:val="63"/>
    <w:semiHidden/>
    <w:unhideWhenUsed/>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CEEACA"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d"/>
    <w:uiPriority w:val="63"/>
    <w:semiHidden/>
    <w:unhideWhenUsed/>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CEEACA"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d"/>
    <w:uiPriority w:val="63"/>
    <w:semiHidden/>
    <w:unhideWhenUsed/>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CEEACA"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d"/>
    <w:uiPriority w:val="63"/>
    <w:semiHidden/>
    <w:unhideWhenUsed/>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CEEACA"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2">
    <w:name w:val="Medium Shading 2 Accent 2"/>
    <w:basedOn w:val="affd"/>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CEEACA"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EEACA" w:themeFill="background1"/>
      </w:tcPr>
    </w:tblStylePr>
    <w:tblStylePr w:type="firstCol">
      <w:rPr>
        <w:b/>
        <w:bCs/>
        <w:color w:val="CEEACA"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CEEACA"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A1D79A" w:themeFill="background1" w:themeFillShade="D8"/>
      </w:tcPr>
    </w:tblStylePr>
    <w:tblStylePr w:type="band1Horz">
      <w:tblPr/>
      <w:tcPr>
        <w:shd w:val="clear" w:color="auto" w:fill="A1D79A"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EEACA"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d"/>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CEEACA"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EEACA" w:themeFill="background1"/>
      </w:tcPr>
    </w:tblStylePr>
    <w:tblStylePr w:type="firstCol">
      <w:rPr>
        <w:b/>
        <w:bCs/>
        <w:color w:val="CEEACA"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CEEACA"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A1D79A" w:themeFill="background1" w:themeFillShade="D8"/>
      </w:tcPr>
    </w:tblStylePr>
    <w:tblStylePr w:type="band1Horz">
      <w:tblPr/>
      <w:tcPr>
        <w:shd w:val="clear" w:color="auto" w:fill="A1D79A"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EEACA"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d"/>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CEEACA"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EEACA" w:themeFill="background1"/>
      </w:tcPr>
    </w:tblStylePr>
    <w:tblStylePr w:type="firstCol">
      <w:rPr>
        <w:b/>
        <w:bCs/>
        <w:color w:val="CEEACA"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CEEACA"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A1D79A" w:themeFill="background1" w:themeFillShade="D8"/>
      </w:tcPr>
    </w:tblStylePr>
    <w:tblStylePr w:type="band1Horz">
      <w:tblPr/>
      <w:tcPr>
        <w:shd w:val="clear" w:color="auto" w:fill="A1D79A"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EEACA"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d"/>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CEEACA"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EEACA" w:themeFill="background1"/>
      </w:tcPr>
    </w:tblStylePr>
    <w:tblStylePr w:type="firstCol">
      <w:rPr>
        <w:b/>
        <w:bCs/>
        <w:color w:val="CEEACA"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CEEACA"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A1D79A" w:themeFill="background1" w:themeFillShade="D8"/>
      </w:tcPr>
    </w:tblStylePr>
    <w:tblStylePr w:type="band1Horz">
      <w:tblPr/>
      <w:tcPr>
        <w:shd w:val="clear" w:color="auto" w:fill="A1D79A"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EEACA"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d"/>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CEEACA"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EEACA" w:themeFill="background1"/>
      </w:tcPr>
    </w:tblStylePr>
    <w:tblStylePr w:type="firstCol">
      <w:rPr>
        <w:b/>
        <w:bCs/>
        <w:color w:val="CEEACA"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CEEACA"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A1D79A" w:themeFill="background1" w:themeFillShade="D8"/>
      </w:tcPr>
    </w:tblStylePr>
    <w:tblStylePr w:type="band1Horz">
      <w:tblPr/>
      <w:tcPr>
        <w:shd w:val="clear" w:color="auto" w:fill="A1D79A"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EEACA"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List 1 Accent 2"/>
    <w:basedOn w:val="affd"/>
    <w:uiPriority w:val="65"/>
    <w:semiHidden/>
    <w:unhideWhenUsed/>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d"/>
    <w:uiPriority w:val="65"/>
    <w:semiHidden/>
    <w:unhideWhenUsed/>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d"/>
    <w:uiPriority w:val="65"/>
    <w:semiHidden/>
    <w:unhideWhenUsed/>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d"/>
    <w:uiPriority w:val="65"/>
    <w:semiHidden/>
    <w:unhideWhenUsed/>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d"/>
    <w:uiPriority w:val="65"/>
    <w:semiHidden/>
    <w:unhideWhenUsed/>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1">
    <w:name w:val="Medium List 2 Accent 1"/>
    <w:basedOn w:val="affd"/>
    <w:uiPriority w:val="66"/>
    <w:semiHidden/>
    <w:unhideWhenUsed/>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CEEACA" w:themeFill="background1"/>
      </w:tcPr>
    </w:tblStylePr>
    <w:tblStylePr w:type="lastRow">
      <w:tblPr/>
      <w:tcPr>
        <w:tcBorders>
          <w:top w:val="single" w:sz="8" w:space="0" w:color="5B9BD5" w:themeColor="accent1"/>
          <w:left w:val="nil"/>
          <w:bottom w:val="nil"/>
          <w:right w:val="nil"/>
          <w:insideH w:val="nil"/>
          <w:insideV w:val="nil"/>
        </w:tcBorders>
        <w:shd w:val="clear" w:color="auto" w:fill="CEEACA" w:themeFill="background1"/>
      </w:tcPr>
    </w:tblStylePr>
    <w:tblStylePr w:type="firstCol">
      <w:tblPr/>
      <w:tcPr>
        <w:tcBorders>
          <w:top w:val="nil"/>
          <w:left w:val="nil"/>
          <w:bottom w:val="nil"/>
          <w:right w:val="single" w:sz="8" w:space="0" w:color="5B9BD5" w:themeColor="accent1"/>
          <w:insideH w:val="nil"/>
          <w:insideV w:val="nil"/>
        </w:tcBorders>
        <w:shd w:val="clear" w:color="auto" w:fill="CEEACA" w:themeFill="background1"/>
      </w:tcPr>
    </w:tblStylePr>
    <w:tblStylePr w:type="lastCol">
      <w:tblPr/>
      <w:tcPr>
        <w:tcBorders>
          <w:top w:val="nil"/>
          <w:left w:val="single" w:sz="8" w:space="0" w:color="5B9BD5" w:themeColor="accent1"/>
          <w:bottom w:val="nil"/>
          <w:right w:val="nil"/>
          <w:insideH w:val="nil"/>
          <w:insideV w:val="nil"/>
        </w:tcBorders>
        <w:shd w:val="clear" w:color="auto" w:fill="CEEACA"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CEEACA" w:themeFill="background1"/>
      </w:tcPr>
    </w:tblStylePr>
    <w:tblStylePr w:type="swCell">
      <w:tblPr/>
      <w:tcPr>
        <w:tcBorders>
          <w:top w:val="nil"/>
        </w:tcBorders>
      </w:tcPr>
    </w:tblStylePr>
  </w:style>
  <w:style w:type="table" w:styleId="2-20">
    <w:name w:val="Medium List 2 Accent 2"/>
    <w:basedOn w:val="affd"/>
    <w:uiPriority w:val="66"/>
    <w:semiHidden/>
    <w:unhideWhenUsed/>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CEEACA" w:themeFill="background1"/>
      </w:tcPr>
    </w:tblStylePr>
    <w:tblStylePr w:type="lastRow">
      <w:tblPr/>
      <w:tcPr>
        <w:tcBorders>
          <w:top w:val="single" w:sz="8" w:space="0" w:color="ED7D31" w:themeColor="accent2"/>
          <w:left w:val="nil"/>
          <w:bottom w:val="nil"/>
          <w:right w:val="nil"/>
          <w:insideH w:val="nil"/>
          <w:insideV w:val="nil"/>
        </w:tcBorders>
        <w:shd w:val="clear" w:color="auto" w:fill="CEEACA" w:themeFill="background1"/>
      </w:tcPr>
    </w:tblStylePr>
    <w:tblStylePr w:type="firstCol">
      <w:tblPr/>
      <w:tcPr>
        <w:tcBorders>
          <w:top w:val="nil"/>
          <w:left w:val="nil"/>
          <w:bottom w:val="nil"/>
          <w:right w:val="single" w:sz="8" w:space="0" w:color="ED7D31" w:themeColor="accent2"/>
          <w:insideH w:val="nil"/>
          <w:insideV w:val="nil"/>
        </w:tcBorders>
        <w:shd w:val="clear" w:color="auto" w:fill="CEEACA" w:themeFill="background1"/>
      </w:tcPr>
    </w:tblStylePr>
    <w:tblStylePr w:type="lastCol">
      <w:tblPr/>
      <w:tcPr>
        <w:tcBorders>
          <w:top w:val="nil"/>
          <w:left w:val="single" w:sz="8" w:space="0" w:color="ED7D31" w:themeColor="accent2"/>
          <w:bottom w:val="nil"/>
          <w:right w:val="nil"/>
          <w:insideH w:val="nil"/>
          <w:insideV w:val="nil"/>
        </w:tcBorders>
        <w:shd w:val="clear" w:color="auto" w:fill="CEEACA"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CEEACA" w:themeFill="background1"/>
      </w:tcPr>
    </w:tblStylePr>
    <w:tblStylePr w:type="swCell">
      <w:tblPr/>
      <w:tcPr>
        <w:tcBorders>
          <w:top w:val="nil"/>
        </w:tcBorders>
      </w:tcPr>
    </w:tblStylePr>
  </w:style>
  <w:style w:type="table" w:styleId="2-30">
    <w:name w:val="Medium List 2 Accent 3"/>
    <w:basedOn w:val="affd"/>
    <w:uiPriority w:val="66"/>
    <w:semiHidden/>
    <w:unhideWhenUsed/>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CEEACA" w:themeFill="background1"/>
      </w:tcPr>
    </w:tblStylePr>
    <w:tblStylePr w:type="lastRow">
      <w:tblPr/>
      <w:tcPr>
        <w:tcBorders>
          <w:top w:val="single" w:sz="8" w:space="0" w:color="A5A5A5" w:themeColor="accent3"/>
          <w:left w:val="nil"/>
          <w:bottom w:val="nil"/>
          <w:right w:val="nil"/>
          <w:insideH w:val="nil"/>
          <w:insideV w:val="nil"/>
        </w:tcBorders>
        <w:shd w:val="clear" w:color="auto" w:fill="CEEACA" w:themeFill="background1"/>
      </w:tcPr>
    </w:tblStylePr>
    <w:tblStylePr w:type="firstCol">
      <w:tblPr/>
      <w:tcPr>
        <w:tcBorders>
          <w:top w:val="nil"/>
          <w:left w:val="nil"/>
          <w:bottom w:val="nil"/>
          <w:right w:val="single" w:sz="8" w:space="0" w:color="A5A5A5" w:themeColor="accent3"/>
          <w:insideH w:val="nil"/>
          <w:insideV w:val="nil"/>
        </w:tcBorders>
        <w:shd w:val="clear" w:color="auto" w:fill="CEEACA" w:themeFill="background1"/>
      </w:tcPr>
    </w:tblStylePr>
    <w:tblStylePr w:type="lastCol">
      <w:tblPr/>
      <w:tcPr>
        <w:tcBorders>
          <w:top w:val="nil"/>
          <w:left w:val="single" w:sz="8" w:space="0" w:color="A5A5A5" w:themeColor="accent3"/>
          <w:bottom w:val="nil"/>
          <w:right w:val="nil"/>
          <w:insideH w:val="nil"/>
          <w:insideV w:val="nil"/>
        </w:tcBorders>
        <w:shd w:val="clear" w:color="auto" w:fill="CEEACA"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CEEACA" w:themeFill="background1"/>
      </w:tcPr>
    </w:tblStylePr>
    <w:tblStylePr w:type="swCell">
      <w:tblPr/>
      <w:tcPr>
        <w:tcBorders>
          <w:top w:val="nil"/>
        </w:tcBorders>
      </w:tcPr>
    </w:tblStylePr>
  </w:style>
  <w:style w:type="table" w:styleId="2-40">
    <w:name w:val="Medium List 2 Accent 4"/>
    <w:basedOn w:val="affd"/>
    <w:uiPriority w:val="66"/>
    <w:semiHidden/>
    <w:unhideWhenUsed/>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CEEACA" w:themeFill="background1"/>
      </w:tcPr>
    </w:tblStylePr>
    <w:tblStylePr w:type="lastRow">
      <w:tblPr/>
      <w:tcPr>
        <w:tcBorders>
          <w:top w:val="single" w:sz="8" w:space="0" w:color="FFC000" w:themeColor="accent4"/>
          <w:left w:val="nil"/>
          <w:bottom w:val="nil"/>
          <w:right w:val="nil"/>
          <w:insideH w:val="nil"/>
          <w:insideV w:val="nil"/>
        </w:tcBorders>
        <w:shd w:val="clear" w:color="auto" w:fill="CEEACA" w:themeFill="background1"/>
      </w:tcPr>
    </w:tblStylePr>
    <w:tblStylePr w:type="firstCol">
      <w:tblPr/>
      <w:tcPr>
        <w:tcBorders>
          <w:top w:val="nil"/>
          <w:left w:val="nil"/>
          <w:bottom w:val="nil"/>
          <w:right w:val="single" w:sz="8" w:space="0" w:color="FFC000" w:themeColor="accent4"/>
          <w:insideH w:val="nil"/>
          <w:insideV w:val="nil"/>
        </w:tcBorders>
        <w:shd w:val="clear" w:color="auto" w:fill="CEEACA" w:themeFill="background1"/>
      </w:tcPr>
    </w:tblStylePr>
    <w:tblStylePr w:type="lastCol">
      <w:tblPr/>
      <w:tcPr>
        <w:tcBorders>
          <w:top w:val="nil"/>
          <w:left w:val="single" w:sz="8" w:space="0" w:color="FFC000" w:themeColor="accent4"/>
          <w:bottom w:val="nil"/>
          <w:right w:val="nil"/>
          <w:insideH w:val="nil"/>
          <w:insideV w:val="nil"/>
        </w:tcBorders>
        <w:shd w:val="clear" w:color="auto" w:fill="CEEACA"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CEEACA" w:themeFill="background1"/>
      </w:tcPr>
    </w:tblStylePr>
    <w:tblStylePr w:type="swCell">
      <w:tblPr/>
      <w:tcPr>
        <w:tcBorders>
          <w:top w:val="nil"/>
        </w:tcBorders>
      </w:tcPr>
    </w:tblStylePr>
  </w:style>
  <w:style w:type="table" w:styleId="2-50">
    <w:name w:val="Medium List 2 Accent 5"/>
    <w:basedOn w:val="affd"/>
    <w:uiPriority w:val="66"/>
    <w:semiHidden/>
    <w:unhideWhenUsed/>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CEEACA" w:themeFill="background1"/>
      </w:tcPr>
    </w:tblStylePr>
    <w:tblStylePr w:type="lastRow">
      <w:tblPr/>
      <w:tcPr>
        <w:tcBorders>
          <w:top w:val="single" w:sz="8" w:space="0" w:color="4472C4" w:themeColor="accent5"/>
          <w:left w:val="nil"/>
          <w:bottom w:val="nil"/>
          <w:right w:val="nil"/>
          <w:insideH w:val="nil"/>
          <w:insideV w:val="nil"/>
        </w:tcBorders>
        <w:shd w:val="clear" w:color="auto" w:fill="CEEACA" w:themeFill="background1"/>
      </w:tcPr>
    </w:tblStylePr>
    <w:tblStylePr w:type="firstCol">
      <w:tblPr/>
      <w:tcPr>
        <w:tcBorders>
          <w:top w:val="nil"/>
          <w:left w:val="nil"/>
          <w:bottom w:val="nil"/>
          <w:right w:val="single" w:sz="8" w:space="0" w:color="4472C4" w:themeColor="accent5"/>
          <w:insideH w:val="nil"/>
          <w:insideV w:val="nil"/>
        </w:tcBorders>
        <w:shd w:val="clear" w:color="auto" w:fill="CEEACA" w:themeFill="background1"/>
      </w:tcPr>
    </w:tblStylePr>
    <w:tblStylePr w:type="lastCol">
      <w:tblPr/>
      <w:tcPr>
        <w:tcBorders>
          <w:top w:val="nil"/>
          <w:left w:val="single" w:sz="8" w:space="0" w:color="4472C4" w:themeColor="accent5"/>
          <w:bottom w:val="nil"/>
          <w:right w:val="nil"/>
          <w:insideH w:val="nil"/>
          <w:insideV w:val="nil"/>
        </w:tcBorders>
        <w:shd w:val="clear" w:color="auto" w:fill="CEEACA"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CEEACA" w:themeFill="background1"/>
      </w:tcPr>
    </w:tblStylePr>
    <w:tblStylePr w:type="swCell">
      <w:tblPr/>
      <w:tcPr>
        <w:tcBorders>
          <w:top w:val="nil"/>
        </w:tcBorders>
      </w:tcPr>
    </w:tblStylePr>
  </w:style>
  <w:style w:type="table" w:styleId="2-60">
    <w:name w:val="Medium List 2 Accent 6"/>
    <w:basedOn w:val="affd"/>
    <w:uiPriority w:val="66"/>
    <w:semiHidden/>
    <w:unhideWhenUsed/>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CEEACA" w:themeFill="background1"/>
      </w:tcPr>
    </w:tblStylePr>
    <w:tblStylePr w:type="lastRow">
      <w:tblPr/>
      <w:tcPr>
        <w:tcBorders>
          <w:top w:val="single" w:sz="8" w:space="0" w:color="70AD47" w:themeColor="accent6"/>
          <w:left w:val="nil"/>
          <w:bottom w:val="nil"/>
          <w:right w:val="nil"/>
          <w:insideH w:val="nil"/>
          <w:insideV w:val="nil"/>
        </w:tcBorders>
        <w:shd w:val="clear" w:color="auto" w:fill="CEEACA" w:themeFill="background1"/>
      </w:tcPr>
    </w:tblStylePr>
    <w:tblStylePr w:type="firstCol">
      <w:tblPr/>
      <w:tcPr>
        <w:tcBorders>
          <w:top w:val="nil"/>
          <w:left w:val="nil"/>
          <w:bottom w:val="nil"/>
          <w:right w:val="single" w:sz="8" w:space="0" w:color="70AD47" w:themeColor="accent6"/>
          <w:insideH w:val="nil"/>
          <w:insideV w:val="nil"/>
        </w:tcBorders>
        <w:shd w:val="clear" w:color="auto" w:fill="CEEACA" w:themeFill="background1"/>
      </w:tcPr>
    </w:tblStylePr>
    <w:tblStylePr w:type="lastCol">
      <w:tblPr/>
      <w:tcPr>
        <w:tcBorders>
          <w:top w:val="nil"/>
          <w:left w:val="single" w:sz="8" w:space="0" w:color="70AD47" w:themeColor="accent6"/>
          <w:bottom w:val="nil"/>
          <w:right w:val="nil"/>
          <w:insideH w:val="nil"/>
          <w:insideV w:val="nil"/>
        </w:tcBorders>
        <w:shd w:val="clear" w:color="auto" w:fill="CEEACA"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CEEACA" w:themeFill="background1"/>
      </w:tcPr>
    </w:tblStylePr>
    <w:tblStylePr w:type="swCell">
      <w:tblPr/>
      <w:tcPr>
        <w:tcBorders>
          <w:top w:val="nil"/>
        </w:tcBorders>
      </w:tcPr>
    </w:tblStylePr>
  </w:style>
  <w:style w:type="table" w:styleId="1-1">
    <w:name w:val="Medium Grid 1 Accent 1"/>
    <w:basedOn w:val="affd"/>
    <w:uiPriority w:val="67"/>
    <w:semiHidden/>
    <w:unhideWhenUsed/>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d"/>
    <w:uiPriority w:val="67"/>
    <w:semiHidden/>
    <w:unhideWhenUsed/>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d"/>
    <w:uiPriority w:val="67"/>
    <w:semiHidden/>
    <w:unhideWhenUsed/>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d"/>
    <w:uiPriority w:val="67"/>
    <w:semiHidden/>
    <w:unhideWhenUsed/>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d"/>
    <w:uiPriority w:val="67"/>
    <w:semiHidden/>
    <w:unhideWhenUsed/>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d"/>
    <w:uiPriority w:val="67"/>
    <w:semiHidden/>
    <w:unhideWhenUsed/>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10">
    <w:name w:val="Medium Grid 2 Accent 1"/>
    <w:basedOn w:val="affd"/>
    <w:uiPriority w:val="68"/>
    <w:semiHidden/>
    <w:unhideWhenUsed/>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EEACA" w:themeFill="background1"/>
      </w:tcPr>
    </w:tblStylePr>
    <w:tblStylePr w:type="firstCol">
      <w:rPr>
        <w:b/>
        <w:bCs/>
        <w:color w:val="000000" w:themeColor="text1"/>
      </w:rPr>
      <w:tblPr/>
      <w:tcPr>
        <w:tcBorders>
          <w:top w:val="nil"/>
          <w:left w:val="nil"/>
          <w:bottom w:val="nil"/>
          <w:right w:val="nil"/>
          <w:insideH w:val="nil"/>
          <w:insideV w:val="nil"/>
        </w:tcBorders>
        <w:shd w:val="clear" w:color="auto" w:fill="CEEACA"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CEEACA" w:themeFill="background1"/>
      </w:tcPr>
    </w:tblStylePr>
  </w:style>
  <w:style w:type="table" w:styleId="2-21">
    <w:name w:val="Medium Grid 2 Accent 2"/>
    <w:basedOn w:val="affd"/>
    <w:uiPriority w:val="68"/>
    <w:semiHidden/>
    <w:unhideWhenUsed/>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EEACA" w:themeFill="background1"/>
      </w:tcPr>
    </w:tblStylePr>
    <w:tblStylePr w:type="firstCol">
      <w:rPr>
        <w:b/>
        <w:bCs/>
        <w:color w:val="000000" w:themeColor="text1"/>
      </w:rPr>
      <w:tblPr/>
      <w:tcPr>
        <w:tcBorders>
          <w:top w:val="nil"/>
          <w:left w:val="nil"/>
          <w:bottom w:val="nil"/>
          <w:right w:val="nil"/>
          <w:insideH w:val="nil"/>
          <w:insideV w:val="nil"/>
        </w:tcBorders>
        <w:shd w:val="clear" w:color="auto" w:fill="CEEACA"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CEEACA" w:themeFill="background1"/>
      </w:tcPr>
    </w:tblStylePr>
  </w:style>
  <w:style w:type="table" w:styleId="2-31">
    <w:name w:val="Medium Grid 2 Accent 3"/>
    <w:basedOn w:val="affd"/>
    <w:uiPriority w:val="68"/>
    <w:semiHidden/>
    <w:unhideWhenUsed/>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EEACA" w:themeFill="background1"/>
      </w:tcPr>
    </w:tblStylePr>
    <w:tblStylePr w:type="firstCol">
      <w:rPr>
        <w:b/>
        <w:bCs/>
        <w:color w:val="000000" w:themeColor="text1"/>
      </w:rPr>
      <w:tblPr/>
      <w:tcPr>
        <w:tcBorders>
          <w:top w:val="nil"/>
          <w:left w:val="nil"/>
          <w:bottom w:val="nil"/>
          <w:right w:val="nil"/>
          <w:insideH w:val="nil"/>
          <w:insideV w:val="nil"/>
        </w:tcBorders>
        <w:shd w:val="clear" w:color="auto" w:fill="CEEACA"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CEEACA" w:themeFill="background1"/>
      </w:tcPr>
    </w:tblStylePr>
  </w:style>
  <w:style w:type="table" w:styleId="2-41">
    <w:name w:val="Medium Grid 2 Accent 4"/>
    <w:basedOn w:val="affd"/>
    <w:uiPriority w:val="68"/>
    <w:semiHidden/>
    <w:unhideWhenUsed/>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EEACA" w:themeFill="background1"/>
      </w:tcPr>
    </w:tblStylePr>
    <w:tblStylePr w:type="firstCol">
      <w:rPr>
        <w:b/>
        <w:bCs/>
        <w:color w:val="000000" w:themeColor="text1"/>
      </w:rPr>
      <w:tblPr/>
      <w:tcPr>
        <w:tcBorders>
          <w:top w:val="nil"/>
          <w:left w:val="nil"/>
          <w:bottom w:val="nil"/>
          <w:right w:val="nil"/>
          <w:insideH w:val="nil"/>
          <w:insideV w:val="nil"/>
        </w:tcBorders>
        <w:shd w:val="clear" w:color="auto" w:fill="CEEACA"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CEEACA" w:themeFill="background1"/>
      </w:tcPr>
    </w:tblStylePr>
  </w:style>
  <w:style w:type="table" w:styleId="2-51">
    <w:name w:val="Medium Grid 2 Accent 5"/>
    <w:basedOn w:val="affd"/>
    <w:uiPriority w:val="68"/>
    <w:semiHidden/>
    <w:unhideWhenUsed/>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EEACA" w:themeFill="background1"/>
      </w:tcPr>
    </w:tblStylePr>
    <w:tblStylePr w:type="firstCol">
      <w:rPr>
        <w:b/>
        <w:bCs/>
        <w:color w:val="000000" w:themeColor="text1"/>
      </w:rPr>
      <w:tblPr/>
      <w:tcPr>
        <w:tcBorders>
          <w:top w:val="nil"/>
          <w:left w:val="nil"/>
          <w:bottom w:val="nil"/>
          <w:right w:val="nil"/>
          <w:insideH w:val="nil"/>
          <w:insideV w:val="nil"/>
        </w:tcBorders>
        <w:shd w:val="clear" w:color="auto" w:fill="CEEACA"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CEEACA" w:themeFill="background1"/>
      </w:tcPr>
    </w:tblStylePr>
  </w:style>
  <w:style w:type="table" w:styleId="2-61">
    <w:name w:val="Medium Grid 2 Accent 6"/>
    <w:basedOn w:val="affd"/>
    <w:uiPriority w:val="68"/>
    <w:semiHidden/>
    <w:unhideWhenUsed/>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EEACA" w:themeFill="background1"/>
      </w:tcPr>
    </w:tblStylePr>
    <w:tblStylePr w:type="firstCol">
      <w:rPr>
        <w:b/>
        <w:bCs/>
        <w:color w:val="000000" w:themeColor="text1"/>
      </w:rPr>
      <w:tblPr/>
      <w:tcPr>
        <w:tcBorders>
          <w:top w:val="nil"/>
          <w:left w:val="nil"/>
          <w:bottom w:val="nil"/>
          <w:right w:val="nil"/>
          <w:insideH w:val="nil"/>
          <w:insideV w:val="nil"/>
        </w:tcBorders>
        <w:shd w:val="clear" w:color="auto" w:fill="CEEACA"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CEEACA" w:themeFill="background1"/>
      </w:tcPr>
    </w:tblStylePr>
  </w:style>
  <w:style w:type="table" w:styleId="3-1">
    <w:name w:val="Medium Grid 3 Accent 1"/>
    <w:basedOn w:val="affd"/>
    <w:uiPriority w:val="69"/>
    <w:semiHidden/>
    <w:unhideWhenUsed/>
    <w:tblPr>
      <w:tbl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single" w:sz="6" w:space="0" w:color="CEEACA" w:themeColor="background1"/>
        <w:insideV w:val="single" w:sz="6" w:space="0" w:color="CEEACA" w:themeColor="background1"/>
      </w:tblBorders>
    </w:tblPr>
    <w:tcPr>
      <w:shd w:val="clear" w:color="auto" w:fill="D6E6F4" w:themeFill="accent1" w:themeFillTint="3F"/>
    </w:tcPr>
    <w:tblStylePr w:type="firstRow">
      <w:rPr>
        <w:b/>
        <w:bCs/>
        <w:i w:val="0"/>
        <w:iCs w:val="0"/>
        <w:color w:val="CEEACA" w:themeColor="background1"/>
      </w:rPr>
      <w:tblPr/>
      <w:tcPr>
        <w:tcBorders>
          <w:top w:val="single" w:sz="8" w:space="0" w:color="CEEACA" w:themeColor="background1"/>
          <w:left w:val="single" w:sz="8" w:space="0" w:color="CEEACA" w:themeColor="background1"/>
          <w:bottom w:val="single" w:sz="24" w:space="0" w:color="CEEACA" w:themeColor="background1"/>
          <w:right w:val="single" w:sz="8" w:space="0" w:color="CEEACA" w:themeColor="background1"/>
          <w:insideH w:val="nil"/>
          <w:insideV w:val="single" w:sz="8" w:space="0" w:color="auto"/>
        </w:tcBorders>
        <w:shd w:val="clear" w:color="auto" w:fill="5B9BD5" w:themeFill="accent1"/>
      </w:tcPr>
    </w:tblStylePr>
    <w:tblStylePr w:type="lastRow">
      <w:rPr>
        <w:b/>
        <w:bCs/>
        <w:i w:val="0"/>
        <w:iCs w:val="0"/>
        <w:color w:val="CEEACA" w:themeColor="background1"/>
      </w:rPr>
      <w:tblPr/>
      <w:tcPr>
        <w:tcBorders>
          <w:top w:val="single" w:sz="24" w:space="0" w:color="CEEACA" w:themeColor="background1"/>
          <w:left w:val="single" w:sz="8" w:space="0" w:color="CEEACA" w:themeColor="background1"/>
          <w:bottom w:val="single" w:sz="8" w:space="0" w:color="CEEACA" w:themeColor="background1"/>
          <w:right w:val="single" w:sz="8" w:space="0" w:color="CEEACA" w:themeColor="background1"/>
          <w:insideH w:val="nil"/>
          <w:insideV w:val="single" w:sz="8" w:space="0" w:color="auto"/>
        </w:tcBorders>
        <w:shd w:val="clear" w:color="auto" w:fill="5B9BD5" w:themeFill="accent1"/>
      </w:tcPr>
    </w:tblStylePr>
    <w:tblStylePr w:type="firstCol">
      <w:rPr>
        <w:b/>
        <w:bCs/>
        <w:i w:val="0"/>
        <w:iCs w:val="0"/>
        <w:color w:val="CEEACA" w:themeColor="background1"/>
      </w:rPr>
      <w:tblPr/>
      <w:tcPr>
        <w:tcBorders>
          <w:left w:val="single" w:sz="8" w:space="0" w:color="CEEACA" w:themeColor="background1"/>
          <w:right w:val="single" w:sz="24" w:space="0" w:color="CEEACA" w:themeColor="background1"/>
          <w:insideH w:val="nil"/>
          <w:insideV w:val="nil"/>
        </w:tcBorders>
        <w:shd w:val="clear" w:color="auto" w:fill="5B9BD5" w:themeFill="accent1"/>
      </w:tcPr>
    </w:tblStylePr>
    <w:tblStylePr w:type="lastCol">
      <w:rPr>
        <w:b/>
        <w:bCs/>
        <w:i w:val="0"/>
        <w:iCs w:val="0"/>
        <w:color w:val="CEEACA" w:themeColor="background1"/>
      </w:rPr>
      <w:tblPr/>
      <w:tcPr>
        <w:tcBorders>
          <w:top w:val="nil"/>
          <w:left w:val="single" w:sz="24" w:space="0" w:color="CEEACA" w:themeColor="background1"/>
          <w:bottom w:val="nil"/>
          <w:right w:val="nil"/>
          <w:insideH w:val="nil"/>
          <w:insideV w:val="nil"/>
        </w:tcBorders>
        <w:shd w:val="clear" w:color="auto" w:fill="5B9BD5" w:themeFill="accent1"/>
      </w:tcPr>
    </w:tblStylePr>
    <w:tblStylePr w:type="band1Vert">
      <w:tblPr/>
      <w:tcPr>
        <w:tc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nil"/>
          <w:insideV w:val="nil"/>
        </w:tcBorders>
        <w:shd w:val="clear" w:color="auto" w:fill="ADCCEA" w:themeFill="accent1" w:themeFillTint="7F"/>
      </w:tcPr>
    </w:tblStylePr>
    <w:tblStylePr w:type="band1Horz">
      <w:tblPr/>
      <w:tcPr>
        <w:tc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d"/>
    <w:uiPriority w:val="69"/>
    <w:semiHidden/>
    <w:unhideWhenUsed/>
    <w:tblPr>
      <w:tbl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single" w:sz="6" w:space="0" w:color="CEEACA" w:themeColor="background1"/>
        <w:insideV w:val="single" w:sz="6" w:space="0" w:color="CEEACA" w:themeColor="background1"/>
      </w:tblBorders>
    </w:tblPr>
    <w:tcPr>
      <w:shd w:val="clear" w:color="auto" w:fill="FADECB" w:themeFill="accent2" w:themeFillTint="3F"/>
    </w:tcPr>
    <w:tblStylePr w:type="firstRow">
      <w:rPr>
        <w:b/>
        <w:bCs/>
        <w:i w:val="0"/>
        <w:iCs w:val="0"/>
        <w:color w:val="CEEACA" w:themeColor="background1"/>
      </w:rPr>
      <w:tblPr/>
      <w:tcPr>
        <w:tcBorders>
          <w:top w:val="single" w:sz="8" w:space="0" w:color="CEEACA" w:themeColor="background1"/>
          <w:left w:val="single" w:sz="8" w:space="0" w:color="CEEACA" w:themeColor="background1"/>
          <w:bottom w:val="single" w:sz="24" w:space="0" w:color="CEEACA" w:themeColor="background1"/>
          <w:right w:val="single" w:sz="8" w:space="0" w:color="CEEACA" w:themeColor="background1"/>
          <w:insideH w:val="nil"/>
          <w:insideV w:val="single" w:sz="8" w:space="0" w:color="auto"/>
        </w:tcBorders>
        <w:shd w:val="clear" w:color="auto" w:fill="ED7D31" w:themeFill="accent2"/>
      </w:tcPr>
    </w:tblStylePr>
    <w:tblStylePr w:type="lastRow">
      <w:rPr>
        <w:b/>
        <w:bCs/>
        <w:i w:val="0"/>
        <w:iCs w:val="0"/>
        <w:color w:val="CEEACA" w:themeColor="background1"/>
      </w:rPr>
      <w:tblPr/>
      <w:tcPr>
        <w:tcBorders>
          <w:top w:val="single" w:sz="24" w:space="0" w:color="CEEACA" w:themeColor="background1"/>
          <w:left w:val="single" w:sz="8" w:space="0" w:color="CEEACA" w:themeColor="background1"/>
          <w:bottom w:val="single" w:sz="8" w:space="0" w:color="CEEACA" w:themeColor="background1"/>
          <w:right w:val="single" w:sz="8" w:space="0" w:color="CEEACA" w:themeColor="background1"/>
          <w:insideH w:val="nil"/>
          <w:insideV w:val="single" w:sz="8" w:space="0" w:color="auto"/>
        </w:tcBorders>
        <w:shd w:val="clear" w:color="auto" w:fill="ED7D31" w:themeFill="accent2"/>
      </w:tcPr>
    </w:tblStylePr>
    <w:tblStylePr w:type="firstCol">
      <w:rPr>
        <w:b/>
        <w:bCs/>
        <w:i w:val="0"/>
        <w:iCs w:val="0"/>
        <w:color w:val="CEEACA" w:themeColor="background1"/>
      </w:rPr>
      <w:tblPr/>
      <w:tcPr>
        <w:tcBorders>
          <w:left w:val="single" w:sz="8" w:space="0" w:color="CEEACA" w:themeColor="background1"/>
          <w:right w:val="single" w:sz="24" w:space="0" w:color="CEEACA" w:themeColor="background1"/>
          <w:insideH w:val="nil"/>
          <w:insideV w:val="nil"/>
        </w:tcBorders>
        <w:shd w:val="clear" w:color="auto" w:fill="ED7D31" w:themeFill="accent2"/>
      </w:tcPr>
    </w:tblStylePr>
    <w:tblStylePr w:type="lastCol">
      <w:rPr>
        <w:b/>
        <w:bCs/>
        <w:i w:val="0"/>
        <w:iCs w:val="0"/>
        <w:color w:val="CEEACA" w:themeColor="background1"/>
      </w:rPr>
      <w:tblPr/>
      <w:tcPr>
        <w:tcBorders>
          <w:top w:val="nil"/>
          <w:left w:val="single" w:sz="24" w:space="0" w:color="CEEACA" w:themeColor="background1"/>
          <w:bottom w:val="nil"/>
          <w:right w:val="nil"/>
          <w:insideH w:val="nil"/>
          <w:insideV w:val="nil"/>
        </w:tcBorders>
        <w:shd w:val="clear" w:color="auto" w:fill="ED7D31" w:themeFill="accent2"/>
      </w:tcPr>
    </w:tblStylePr>
    <w:tblStylePr w:type="band1Vert">
      <w:tblPr/>
      <w:tcPr>
        <w:tc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nil"/>
          <w:insideV w:val="nil"/>
        </w:tcBorders>
        <w:shd w:val="clear" w:color="auto" w:fill="F6BE98" w:themeFill="accent2" w:themeFillTint="7F"/>
      </w:tcPr>
    </w:tblStylePr>
    <w:tblStylePr w:type="band1Horz">
      <w:tblPr/>
      <w:tcPr>
        <w:tc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d"/>
    <w:uiPriority w:val="69"/>
    <w:semiHidden/>
    <w:unhideWhenUsed/>
    <w:tblPr>
      <w:tbl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single" w:sz="6" w:space="0" w:color="CEEACA" w:themeColor="background1"/>
        <w:insideV w:val="single" w:sz="6" w:space="0" w:color="CEEACA" w:themeColor="background1"/>
      </w:tblBorders>
    </w:tblPr>
    <w:tcPr>
      <w:shd w:val="clear" w:color="auto" w:fill="E8E8E8" w:themeFill="accent3" w:themeFillTint="3F"/>
    </w:tcPr>
    <w:tblStylePr w:type="firstRow">
      <w:rPr>
        <w:b/>
        <w:bCs/>
        <w:i w:val="0"/>
        <w:iCs w:val="0"/>
        <w:color w:val="CEEACA" w:themeColor="background1"/>
      </w:rPr>
      <w:tblPr/>
      <w:tcPr>
        <w:tcBorders>
          <w:top w:val="single" w:sz="8" w:space="0" w:color="CEEACA" w:themeColor="background1"/>
          <w:left w:val="single" w:sz="8" w:space="0" w:color="CEEACA" w:themeColor="background1"/>
          <w:bottom w:val="single" w:sz="24" w:space="0" w:color="CEEACA" w:themeColor="background1"/>
          <w:right w:val="single" w:sz="8" w:space="0" w:color="CEEACA" w:themeColor="background1"/>
          <w:insideH w:val="nil"/>
          <w:insideV w:val="single" w:sz="8" w:space="0" w:color="auto"/>
        </w:tcBorders>
        <w:shd w:val="clear" w:color="auto" w:fill="A5A5A5" w:themeFill="accent3"/>
      </w:tcPr>
    </w:tblStylePr>
    <w:tblStylePr w:type="lastRow">
      <w:rPr>
        <w:b/>
        <w:bCs/>
        <w:i w:val="0"/>
        <w:iCs w:val="0"/>
        <w:color w:val="CEEACA" w:themeColor="background1"/>
      </w:rPr>
      <w:tblPr/>
      <w:tcPr>
        <w:tcBorders>
          <w:top w:val="single" w:sz="24" w:space="0" w:color="CEEACA" w:themeColor="background1"/>
          <w:left w:val="single" w:sz="8" w:space="0" w:color="CEEACA" w:themeColor="background1"/>
          <w:bottom w:val="single" w:sz="8" w:space="0" w:color="CEEACA" w:themeColor="background1"/>
          <w:right w:val="single" w:sz="8" w:space="0" w:color="CEEACA" w:themeColor="background1"/>
          <w:insideH w:val="nil"/>
          <w:insideV w:val="single" w:sz="8" w:space="0" w:color="auto"/>
        </w:tcBorders>
        <w:shd w:val="clear" w:color="auto" w:fill="A5A5A5" w:themeFill="accent3"/>
      </w:tcPr>
    </w:tblStylePr>
    <w:tblStylePr w:type="firstCol">
      <w:rPr>
        <w:b/>
        <w:bCs/>
        <w:i w:val="0"/>
        <w:iCs w:val="0"/>
        <w:color w:val="CEEACA" w:themeColor="background1"/>
      </w:rPr>
      <w:tblPr/>
      <w:tcPr>
        <w:tcBorders>
          <w:left w:val="single" w:sz="8" w:space="0" w:color="CEEACA" w:themeColor="background1"/>
          <w:right w:val="single" w:sz="24" w:space="0" w:color="CEEACA" w:themeColor="background1"/>
          <w:insideH w:val="nil"/>
          <w:insideV w:val="nil"/>
        </w:tcBorders>
        <w:shd w:val="clear" w:color="auto" w:fill="A5A5A5" w:themeFill="accent3"/>
      </w:tcPr>
    </w:tblStylePr>
    <w:tblStylePr w:type="lastCol">
      <w:rPr>
        <w:b/>
        <w:bCs/>
        <w:i w:val="0"/>
        <w:iCs w:val="0"/>
        <w:color w:val="CEEACA" w:themeColor="background1"/>
      </w:rPr>
      <w:tblPr/>
      <w:tcPr>
        <w:tcBorders>
          <w:top w:val="nil"/>
          <w:left w:val="single" w:sz="24" w:space="0" w:color="CEEACA" w:themeColor="background1"/>
          <w:bottom w:val="nil"/>
          <w:right w:val="nil"/>
          <w:insideH w:val="nil"/>
          <w:insideV w:val="nil"/>
        </w:tcBorders>
        <w:shd w:val="clear" w:color="auto" w:fill="A5A5A5" w:themeFill="accent3"/>
      </w:tcPr>
    </w:tblStylePr>
    <w:tblStylePr w:type="band1Vert">
      <w:tblPr/>
      <w:tcPr>
        <w:tc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nil"/>
          <w:insideV w:val="nil"/>
        </w:tcBorders>
        <w:shd w:val="clear" w:color="auto" w:fill="D2D2D2" w:themeFill="accent3" w:themeFillTint="7F"/>
      </w:tcPr>
    </w:tblStylePr>
    <w:tblStylePr w:type="band1Horz">
      <w:tblPr/>
      <w:tcPr>
        <w:tc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d"/>
    <w:uiPriority w:val="69"/>
    <w:semiHidden/>
    <w:unhideWhenUsed/>
    <w:tblPr>
      <w:tbl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single" w:sz="6" w:space="0" w:color="CEEACA" w:themeColor="background1"/>
        <w:insideV w:val="single" w:sz="6" w:space="0" w:color="CEEACA" w:themeColor="background1"/>
      </w:tblBorders>
    </w:tblPr>
    <w:tcPr>
      <w:shd w:val="clear" w:color="auto" w:fill="FFEFC0" w:themeFill="accent4" w:themeFillTint="3F"/>
    </w:tcPr>
    <w:tblStylePr w:type="firstRow">
      <w:rPr>
        <w:b/>
        <w:bCs/>
        <w:i w:val="0"/>
        <w:iCs w:val="0"/>
        <w:color w:val="CEEACA" w:themeColor="background1"/>
      </w:rPr>
      <w:tblPr/>
      <w:tcPr>
        <w:tcBorders>
          <w:top w:val="single" w:sz="8" w:space="0" w:color="CEEACA" w:themeColor="background1"/>
          <w:left w:val="single" w:sz="8" w:space="0" w:color="CEEACA" w:themeColor="background1"/>
          <w:bottom w:val="single" w:sz="24" w:space="0" w:color="CEEACA" w:themeColor="background1"/>
          <w:right w:val="single" w:sz="8" w:space="0" w:color="CEEACA" w:themeColor="background1"/>
          <w:insideH w:val="nil"/>
          <w:insideV w:val="single" w:sz="8" w:space="0" w:color="auto"/>
        </w:tcBorders>
        <w:shd w:val="clear" w:color="auto" w:fill="FFC000" w:themeFill="accent4"/>
      </w:tcPr>
    </w:tblStylePr>
    <w:tblStylePr w:type="lastRow">
      <w:rPr>
        <w:b/>
        <w:bCs/>
        <w:i w:val="0"/>
        <w:iCs w:val="0"/>
        <w:color w:val="CEEACA" w:themeColor="background1"/>
      </w:rPr>
      <w:tblPr/>
      <w:tcPr>
        <w:tcBorders>
          <w:top w:val="single" w:sz="24" w:space="0" w:color="CEEACA" w:themeColor="background1"/>
          <w:left w:val="single" w:sz="8" w:space="0" w:color="CEEACA" w:themeColor="background1"/>
          <w:bottom w:val="single" w:sz="8" w:space="0" w:color="CEEACA" w:themeColor="background1"/>
          <w:right w:val="single" w:sz="8" w:space="0" w:color="CEEACA" w:themeColor="background1"/>
          <w:insideH w:val="nil"/>
          <w:insideV w:val="single" w:sz="8" w:space="0" w:color="auto"/>
        </w:tcBorders>
        <w:shd w:val="clear" w:color="auto" w:fill="FFC000" w:themeFill="accent4"/>
      </w:tcPr>
    </w:tblStylePr>
    <w:tblStylePr w:type="firstCol">
      <w:rPr>
        <w:b/>
        <w:bCs/>
        <w:i w:val="0"/>
        <w:iCs w:val="0"/>
        <w:color w:val="CEEACA" w:themeColor="background1"/>
      </w:rPr>
      <w:tblPr/>
      <w:tcPr>
        <w:tcBorders>
          <w:left w:val="single" w:sz="8" w:space="0" w:color="CEEACA" w:themeColor="background1"/>
          <w:right w:val="single" w:sz="24" w:space="0" w:color="CEEACA" w:themeColor="background1"/>
          <w:insideH w:val="nil"/>
          <w:insideV w:val="nil"/>
        </w:tcBorders>
        <w:shd w:val="clear" w:color="auto" w:fill="FFC000" w:themeFill="accent4"/>
      </w:tcPr>
    </w:tblStylePr>
    <w:tblStylePr w:type="lastCol">
      <w:rPr>
        <w:b/>
        <w:bCs/>
        <w:i w:val="0"/>
        <w:iCs w:val="0"/>
        <w:color w:val="CEEACA" w:themeColor="background1"/>
      </w:rPr>
      <w:tblPr/>
      <w:tcPr>
        <w:tcBorders>
          <w:top w:val="nil"/>
          <w:left w:val="single" w:sz="24" w:space="0" w:color="CEEACA" w:themeColor="background1"/>
          <w:bottom w:val="nil"/>
          <w:right w:val="nil"/>
          <w:insideH w:val="nil"/>
          <w:insideV w:val="nil"/>
        </w:tcBorders>
        <w:shd w:val="clear" w:color="auto" w:fill="FFC000" w:themeFill="accent4"/>
      </w:tcPr>
    </w:tblStylePr>
    <w:tblStylePr w:type="band1Vert">
      <w:tblPr/>
      <w:tcPr>
        <w:tc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nil"/>
          <w:insideV w:val="nil"/>
        </w:tcBorders>
        <w:shd w:val="clear" w:color="auto" w:fill="FFDF80" w:themeFill="accent4" w:themeFillTint="7F"/>
      </w:tcPr>
    </w:tblStylePr>
    <w:tblStylePr w:type="band1Horz">
      <w:tblPr/>
      <w:tcPr>
        <w:tc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d"/>
    <w:uiPriority w:val="69"/>
    <w:semiHidden/>
    <w:unhideWhenUsed/>
    <w:qFormat/>
    <w:tblPr>
      <w:tbl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single" w:sz="6" w:space="0" w:color="CEEACA" w:themeColor="background1"/>
        <w:insideV w:val="single" w:sz="6" w:space="0" w:color="CEEACA" w:themeColor="background1"/>
      </w:tblBorders>
    </w:tblPr>
    <w:tcPr>
      <w:shd w:val="clear" w:color="auto" w:fill="D0DBF0" w:themeFill="accent5" w:themeFillTint="3F"/>
    </w:tcPr>
    <w:tblStylePr w:type="firstRow">
      <w:rPr>
        <w:b/>
        <w:bCs/>
        <w:i w:val="0"/>
        <w:iCs w:val="0"/>
        <w:color w:val="CEEACA" w:themeColor="background1"/>
      </w:rPr>
      <w:tblPr/>
      <w:tcPr>
        <w:tcBorders>
          <w:top w:val="single" w:sz="8" w:space="0" w:color="CEEACA" w:themeColor="background1"/>
          <w:left w:val="single" w:sz="8" w:space="0" w:color="CEEACA" w:themeColor="background1"/>
          <w:bottom w:val="single" w:sz="24" w:space="0" w:color="CEEACA" w:themeColor="background1"/>
          <w:right w:val="single" w:sz="8" w:space="0" w:color="CEEACA" w:themeColor="background1"/>
          <w:insideH w:val="nil"/>
          <w:insideV w:val="single" w:sz="8" w:space="0" w:color="auto"/>
        </w:tcBorders>
        <w:shd w:val="clear" w:color="auto" w:fill="4472C4" w:themeFill="accent5"/>
      </w:tcPr>
    </w:tblStylePr>
    <w:tblStylePr w:type="lastRow">
      <w:rPr>
        <w:b/>
        <w:bCs/>
        <w:i w:val="0"/>
        <w:iCs w:val="0"/>
        <w:color w:val="CEEACA" w:themeColor="background1"/>
      </w:rPr>
      <w:tblPr/>
      <w:tcPr>
        <w:tcBorders>
          <w:top w:val="single" w:sz="24" w:space="0" w:color="CEEACA" w:themeColor="background1"/>
          <w:left w:val="single" w:sz="8" w:space="0" w:color="CEEACA" w:themeColor="background1"/>
          <w:bottom w:val="single" w:sz="8" w:space="0" w:color="CEEACA" w:themeColor="background1"/>
          <w:right w:val="single" w:sz="8" w:space="0" w:color="CEEACA" w:themeColor="background1"/>
          <w:insideH w:val="nil"/>
          <w:insideV w:val="single" w:sz="8" w:space="0" w:color="auto"/>
        </w:tcBorders>
        <w:shd w:val="clear" w:color="auto" w:fill="4472C4" w:themeFill="accent5"/>
      </w:tcPr>
    </w:tblStylePr>
    <w:tblStylePr w:type="firstCol">
      <w:rPr>
        <w:b/>
        <w:bCs/>
        <w:i w:val="0"/>
        <w:iCs w:val="0"/>
        <w:color w:val="CEEACA" w:themeColor="background1"/>
      </w:rPr>
      <w:tblPr/>
      <w:tcPr>
        <w:tcBorders>
          <w:left w:val="single" w:sz="8" w:space="0" w:color="CEEACA" w:themeColor="background1"/>
          <w:right w:val="single" w:sz="24" w:space="0" w:color="CEEACA" w:themeColor="background1"/>
          <w:insideH w:val="nil"/>
          <w:insideV w:val="nil"/>
        </w:tcBorders>
        <w:shd w:val="clear" w:color="auto" w:fill="4472C4" w:themeFill="accent5"/>
      </w:tcPr>
    </w:tblStylePr>
    <w:tblStylePr w:type="lastCol">
      <w:rPr>
        <w:b/>
        <w:bCs/>
        <w:i w:val="0"/>
        <w:iCs w:val="0"/>
        <w:color w:val="CEEACA" w:themeColor="background1"/>
      </w:rPr>
      <w:tblPr/>
      <w:tcPr>
        <w:tcBorders>
          <w:top w:val="nil"/>
          <w:left w:val="single" w:sz="24" w:space="0" w:color="CEEACA" w:themeColor="background1"/>
          <w:bottom w:val="nil"/>
          <w:right w:val="nil"/>
          <w:insideH w:val="nil"/>
          <w:insideV w:val="nil"/>
        </w:tcBorders>
        <w:shd w:val="clear" w:color="auto" w:fill="4472C4" w:themeFill="accent5"/>
      </w:tcPr>
    </w:tblStylePr>
    <w:tblStylePr w:type="band1Vert">
      <w:tblPr/>
      <w:tcPr>
        <w:tc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nil"/>
          <w:insideV w:val="nil"/>
        </w:tcBorders>
        <w:shd w:val="clear" w:color="auto" w:fill="A1B8E1" w:themeFill="accent5" w:themeFillTint="7F"/>
      </w:tcPr>
    </w:tblStylePr>
    <w:tblStylePr w:type="band1Horz">
      <w:tblPr/>
      <w:tcPr>
        <w:tc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d"/>
    <w:uiPriority w:val="69"/>
    <w:semiHidden/>
    <w:unhideWhenUsed/>
    <w:tblPr>
      <w:tbl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single" w:sz="6" w:space="0" w:color="CEEACA" w:themeColor="background1"/>
        <w:insideV w:val="single" w:sz="6" w:space="0" w:color="CEEACA" w:themeColor="background1"/>
      </w:tblBorders>
    </w:tblPr>
    <w:tcPr>
      <w:shd w:val="clear" w:color="auto" w:fill="DBEBD0" w:themeFill="accent6" w:themeFillTint="3F"/>
    </w:tcPr>
    <w:tblStylePr w:type="firstRow">
      <w:rPr>
        <w:b/>
        <w:bCs/>
        <w:i w:val="0"/>
        <w:iCs w:val="0"/>
        <w:color w:val="CEEACA" w:themeColor="background1"/>
      </w:rPr>
      <w:tblPr/>
      <w:tcPr>
        <w:tcBorders>
          <w:top w:val="single" w:sz="8" w:space="0" w:color="CEEACA" w:themeColor="background1"/>
          <w:left w:val="single" w:sz="8" w:space="0" w:color="CEEACA" w:themeColor="background1"/>
          <w:bottom w:val="single" w:sz="24" w:space="0" w:color="CEEACA" w:themeColor="background1"/>
          <w:right w:val="single" w:sz="8" w:space="0" w:color="CEEACA" w:themeColor="background1"/>
          <w:insideH w:val="nil"/>
          <w:insideV w:val="single" w:sz="8" w:space="0" w:color="auto"/>
        </w:tcBorders>
        <w:shd w:val="clear" w:color="auto" w:fill="70AD47" w:themeFill="accent6"/>
      </w:tcPr>
    </w:tblStylePr>
    <w:tblStylePr w:type="lastRow">
      <w:rPr>
        <w:b/>
        <w:bCs/>
        <w:i w:val="0"/>
        <w:iCs w:val="0"/>
        <w:color w:val="CEEACA" w:themeColor="background1"/>
      </w:rPr>
      <w:tblPr/>
      <w:tcPr>
        <w:tcBorders>
          <w:top w:val="single" w:sz="24" w:space="0" w:color="CEEACA" w:themeColor="background1"/>
          <w:left w:val="single" w:sz="8" w:space="0" w:color="CEEACA" w:themeColor="background1"/>
          <w:bottom w:val="single" w:sz="8" w:space="0" w:color="CEEACA" w:themeColor="background1"/>
          <w:right w:val="single" w:sz="8" w:space="0" w:color="CEEACA" w:themeColor="background1"/>
          <w:insideH w:val="nil"/>
          <w:insideV w:val="single" w:sz="8" w:space="0" w:color="auto"/>
        </w:tcBorders>
        <w:shd w:val="clear" w:color="auto" w:fill="70AD47" w:themeFill="accent6"/>
      </w:tcPr>
    </w:tblStylePr>
    <w:tblStylePr w:type="firstCol">
      <w:rPr>
        <w:b/>
        <w:bCs/>
        <w:i w:val="0"/>
        <w:iCs w:val="0"/>
        <w:color w:val="CEEACA" w:themeColor="background1"/>
      </w:rPr>
      <w:tblPr/>
      <w:tcPr>
        <w:tcBorders>
          <w:left w:val="single" w:sz="8" w:space="0" w:color="CEEACA" w:themeColor="background1"/>
          <w:right w:val="single" w:sz="24" w:space="0" w:color="CEEACA" w:themeColor="background1"/>
          <w:insideH w:val="nil"/>
          <w:insideV w:val="nil"/>
        </w:tcBorders>
        <w:shd w:val="clear" w:color="auto" w:fill="70AD47" w:themeFill="accent6"/>
      </w:tcPr>
    </w:tblStylePr>
    <w:tblStylePr w:type="lastCol">
      <w:rPr>
        <w:b/>
        <w:bCs/>
        <w:i w:val="0"/>
        <w:iCs w:val="0"/>
        <w:color w:val="CEEACA" w:themeColor="background1"/>
      </w:rPr>
      <w:tblPr/>
      <w:tcPr>
        <w:tcBorders>
          <w:top w:val="nil"/>
          <w:left w:val="single" w:sz="24" w:space="0" w:color="CEEACA" w:themeColor="background1"/>
          <w:bottom w:val="nil"/>
          <w:right w:val="nil"/>
          <w:insideH w:val="nil"/>
          <w:insideV w:val="nil"/>
        </w:tcBorders>
        <w:shd w:val="clear" w:color="auto" w:fill="70AD47" w:themeFill="accent6"/>
      </w:tcPr>
    </w:tblStylePr>
    <w:tblStylePr w:type="band1Vert">
      <w:tblPr/>
      <w:tcPr>
        <w:tc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nil"/>
          <w:insideV w:val="nil"/>
        </w:tcBorders>
        <w:shd w:val="clear" w:color="auto" w:fill="B7D8A0" w:themeFill="accent6" w:themeFillTint="7F"/>
      </w:tcPr>
    </w:tblStylePr>
    <w:tblStylePr w:type="band1Horz">
      <w:tblPr/>
      <w:tcPr>
        <w:tc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single" w:sz="8" w:space="0" w:color="auto"/>
          <w:insideV w:val="single" w:sz="8" w:space="0" w:color="auto"/>
        </w:tcBorders>
        <w:shd w:val="clear" w:color="auto" w:fill="B7D8A0" w:themeFill="accent6" w:themeFillTint="7F"/>
      </w:tcPr>
    </w:tblStylePr>
  </w:style>
  <w:style w:type="table" w:styleId="-1">
    <w:name w:val="Dark List Accent 1"/>
    <w:basedOn w:val="affd"/>
    <w:uiPriority w:val="70"/>
    <w:semiHidden/>
    <w:unhideWhenUsed/>
    <w:rPr>
      <w:color w:val="CEEACA"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CEEACA" w:themeColor="background1"/>
          <w:right w:val="nil"/>
          <w:insideH w:val="nil"/>
          <w:insideV w:val="nil"/>
        </w:tcBorders>
        <w:shd w:val="clear" w:color="auto" w:fill="000000" w:themeFill="text1"/>
      </w:tcPr>
    </w:tblStylePr>
    <w:tblStylePr w:type="lastRow">
      <w:tblPr/>
      <w:tcPr>
        <w:tcBorders>
          <w:top w:val="single" w:sz="18" w:space="0" w:color="CEEACA"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CEEACA" w:themeColor="background1"/>
          <w:insideH w:val="nil"/>
          <w:insideV w:val="nil"/>
        </w:tcBorders>
        <w:shd w:val="clear" w:color="auto" w:fill="2E74B5" w:themeFill="accent1" w:themeFillShade="BF"/>
      </w:tcPr>
    </w:tblStylePr>
    <w:tblStylePr w:type="lastCol">
      <w:tblPr/>
      <w:tcPr>
        <w:tcBorders>
          <w:top w:val="nil"/>
          <w:left w:val="single" w:sz="18" w:space="0" w:color="CEEACA"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d"/>
    <w:uiPriority w:val="70"/>
    <w:semiHidden/>
    <w:unhideWhenUsed/>
    <w:rPr>
      <w:color w:val="CEEACA"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CEEACA" w:themeColor="background1"/>
          <w:right w:val="nil"/>
          <w:insideH w:val="nil"/>
          <w:insideV w:val="nil"/>
        </w:tcBorders>
        <w:shd w:val="clear" w:color="auto" w:fill="000000" w:themeFill="text1"/>
      </w:tcPr>
    </w:tblStylePr>
    <w:tblStylePr w:type="lastRow">
      <w:tblPr/>
      <w:tcPr>
        <w:tcBorders>
          <w:top w:val="single" w:sz="18" w:space="0" w:color="CEEACA"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CEEACA" w:themeColor="background1"/>
          <w:insideH w:val="nil"/>
          <w:insideV w:val="nil"/>
        </w:tcBorders>
        <w:shd w:val="clear" w:color="auto" w:fill="C45911" w:themeFill="accent2" w:themeFillShade="BF"/>
      </w:tcPr>
    </w:tblStylePr>
    <w:tblStylePr w:type="lastCol">
      <w:tblPr/>
      <w:tcPr>
        <w:tcBorders>
          <w:top w:val="nil"/>
          <w:left w:val="single" w:sz="18" w:space="0" w:color="CEEACA"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d"/>
    <w:uiPriority w:val="70"/>
    <w:semiHidden/>
    <w:unhideWhenUsed/>
    <w:rPr>
      <w:color w:val="CEEACA"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CEEACA" w:themeColor="background1"/>
          <w:right w:val="nil"/>
          <w:insideH w:val="nil"/>
          <w:insideV w:val="nil"/>
        </w:tcBorders>
        <w:shd w:val="clear" w:color="auto" w:fill="000000" w:themeFill="text1"/>
      </w:tcPr>
    </w:tblStylePr>
    <w:tblStylePr w:type="lastRow">
      <w:tblPr/>
      <w:tcPr>
        <w:tcBorders>
          <w:top w:val="single" w:sz="18" w:space="0" w:color="CEEACA"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CEEACA" w:themeColor="background1"/>
          <w:insideH w:val="nil"/>
          <w:insideV w:val="nil"/>
        </w:tcBorders>
        <w:shd w:val="clear" w:color="auto" w:fill="7B7B7B" w:themeFill="accent3" w:themeFillShade="BF"/>
      </w:tcPr>
    </w:tblStylePr>
    <w:tblStylePr w:type="lastCol">
      <w:tblPr/>
      <w:tcPr>
        <w:tcBorders>
          <w:top w:val="nil"/>
          <w:left w:val="single" w:sz="18" w:space="0" w:color="CEEACA"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d"/>
    <w:uiPriority w:val="70"/>
    <w:semiHidden/>
    <w:unhideWhenUsed/>
    <w:rPr>
      <w:color w:val="CEEACA"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CEEACA" w:themeColor="background1"/>
          <w:right w:val="nil"/>
          <w:insideH w:val="nil"/>
          <w:insideV w:val="nil"/>
        </w:tcBorders>
        <w:shd w:val="clear" w:color="auto" w:fill="000000" w:themeFill="text1"/>
      </w:tcPr>
    </w:tblStylePr>
    <w:tblStylePr w:type="lastRow">
      <w:tblPr/>
      <w:tcPr>
        <w:tcBorders>
          <w:top w:val="single" w:sz="18" w:space="0" w:color="CEEACA"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CEEACA" w:themeColor="background1"/>
          <w:insideH w:val="nil"/>
          <w:insideV w:val="nil"/>
        </w:tcBorders>
        <w:shd w:val="clear" w:color="auto" w:fill="BF8F00" w:themeFill="accent4" w:themeFillShade="BF"/>
      </w:tcPr>
    </w:tblStylePr>
    <w:tblStylePr w:type="lastCol">
      <w:tblPr/>
      <w:tcPr>
        <w:tcBorders>
          <w:top w:val="nil"/>
          <w:left w:val="single" w:sz="18" w:space="0" w:color="CEEACA"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d"/>
    <w:uiPriority w:val="70"/>
    <w:semiHidden/>
    <w:unhideWhenUsed/>
    <w:rPr>
      <w:color w:val="CEEACA"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CEEACA" w:themeColor="background1"/>
          <w:right w:val="nil"/>
          <w:insideH w:val="nil"/>
          <w:insideV w:val="nil"/>
        </w:tcBorders>
        <w:shd w:val="clear" w:color="auto" w:fill="000000" w:themeFill="text1"/>
      </w:tcPr>
    </w:tblStylePr>
    <w:tblStylePr w:type="lastRow">
      <w:tblPr/>
      <w:tcPr>
        <w:tcBorders>
          <w:top w:val="single" w:sz="18" w:space="0" w:color="CEEACA"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CEEACA" w:themeColor="background1"/>
          <w:insideH w:val="nil"/>
          <w:insideV w:val="nil"/>
        </w:tcBorders>
        <w:shd w:val="clear" w:color="auto" w:fill="2F5496" w:themeFill="accent5" w:themeFillShade="BF"/>
      </w:tcPr>
    </w:tblStylePr>
    <w:tblStylePr w:type="lastCol">
      <w:tblPr/>
      <w:tcPr>
        <w:tcBorders>
          <w:top w:val="nil"/>
          <w:left w:val="single" w:sz="18" w:space="0" w:color="CEEACA"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d"/>
    <w:uiPriority w:val="70"/>
    <w:semiHidden/>
    <w:unhideWhenUsed/>
    <w:rPr>
      <w:color w:val="CEEACA"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CEEACA" w:themeColor="background1"/>
          <w:right w:val="nil"/>
          <w:insideH w:val="nil"/>
          <w:insideV w:val="nil"/>
        </w:tcBorders>
        <w:shd w:val="clear" w:color="auto" w:fill="000000" w:themeFill="text1"/>
      </w:tcPr>
    </w:tblStylePr>
    <w:tblStylePr w:type="lastRow">
      <w:tblPr/>
      <w:tcPr>
        <w:tcBorders>
          <w:top w:val="single" w:sz="18" w:space="0" w:color="CEEACA"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CEEACA" w:themeColor="background1"/>
          <w:insideH w:val="nil"/>
          <w:insideV w:val="nil"/>
        </w:tcBorders>
        <w:shd w:val="clear" w:color="auto" w:fill="538135" w:themeFill="accent6" w:themeFillShade="BF"/>
      </w:tcPr>
    </w:tblStylePr>
    <w:tblStylePr w:type="lastCol">
      <w:tblPr/>
      <w:tcPr>
        <w:tcBorders>
          <w:top w:val="nil"/>
          <w:left w:val="single" w:sz="18" w:space="0" w:color="CEEACA"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0">
    <w:name w:val="Colorful Shading Accent 1"/>
    <w:basedOn w:val="affd"/>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CEEACA" w:themeColor="background1"/>
        <w:insideV w:val="single" w:sz="4" w:space="0" w:color="CEEACA"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CEEACA" w:themeFill="background1"/>
      </w:tcPr>
    </w:tblStylePr>
    <w:tblStylePr w:type="lastRow">
      <w:rPr>
        <w:b/>
        <w:bCs/>
        <w:color w:val="CEEACA" w:themeColor="background1"/>
      </w:rPr>
      <w:tblPr/>
      <w:tcPr>
        <w:tcBorders>
          <w:top w:val="single" w:sz="6" w:space="0" w:color="CEEACA" w:themeColor="background1"/>
        </w:tcBorders>
        <w:shd w:val="clear" w:color="auto" w:fill="255D91" w:themeFill="accent1" w:themeFillShade="99"/>
      </w:tcPr>
    </w:tblStylePr>
    <w:tblStylePr w:type="firstCol">
      <w:rPr>
        <w:color w:val="CEEACA"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CEEACA"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d"/>
    <w:uiPriority w:val="71"/>
    <w:semiHidden/>
    <w:unhideWhenUsed/>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CEEACA" w:themeColor="background1"/>
        <w:insideV w:val="single" w:sz="4" w:space="0" w:color="CEEACA"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CEEACA" w:themeFill="background1"/>
      </w:tcPr>
    </w:tblStylePr>
    <w:tblStylePr w:type="lastRow">
      <w:rPr>
        <w:b/>
        <w:bCs/>
        <w:color w:val="CEEACA" w:themeColor="background1"/>
      </w:rPr>
      <w:tblPr/>
      <w:tcPr>
        <w:tcBorders>
          <w:top w:val="single" w:sz="6" w:space="0" w:color="CEEACA" w:themeColor="background1"/>
        </w:tcBorders>
        <w:shd w:val="clear" w:color="auto" w:fill="9D470D" w:themeFill="accent2" w:themeFillShade="99"/>
      </w:tcPr>
    </w:tblStylePr>
    <w:tblStylePr w:type="firstCol">
      <w:rPr>
        <w:color w:val="CEEACA"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CEEACA"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d"/>
    <w:uiPriority w:val="71"/>
    <w:semiHidden/>
    <w:unhideWhenUsed/>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CEEACA" w:themeColor="background1"/>
        <w:insideV w:val="single" w:sz="4" w:space="0" w:color="CEEACA"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CEEACA" w:themeFill="background1"/>
      </w:tcPr>
    </w:tblStylePr>
    <w:tblStylePr w:type="lastRow">
      <w:rPr>
        <w:b/>
        <w:bCs/>
        <w:color w:val="CEEACA" w:themeColor="background1"/>
      </w:rPr>
      <w:tblPr/>
      <w:tcPr>
        <w:tcBorders>
          <w:top w:val="single" w:sz="6" w:space="0" w:color="CEEACA" w:themeColor="background1"/>
        </w:tcBorders>
        <w:shd w:val="clear" w:color="auto" w:fill="636363" w:themeFill="accent3" w:themeFillShade="99"/>
      </w:tcPr>
    </w:tblStylePr>
    <w:tblStylePr w:type="firstCol">
      <w:rPr>
        <w:color w:val="CEEACA"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CEEACA"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d"/>
    <w:uiPriority w:val="71"/>
    <w:semiHidden/>
    <w:unhideWhenUsed/>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CEEACA" w:themeColor="background1"/>
        <w:insideV w:val="single" w:sz="4" w:space="0" w:color="CEEACA"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CEEACA" w:themeFill="background1"/>
      </w:tcPr>
    </w:tblStylePr>
    <w:tblStylePr w:type="lastRow">
      <w:rPr>
        <w:b/>
        <w:bCs/>
        <w:color w:val="CEEACA" w:themeColor="background1"/>
      </w:rPr>
      <w:tblPr/>
      <w:tcPr>
        <w:tcBorders>
          <w:top w:val="single" w:sz="6" w:space="0" w:color="CEEACA" w:themeColor="background1"/>
        </w:tcBorders>
        <w:shd w:val="clear" w:color="auto" w:fill="997300" w:themeFill="accent4" w:themeFillShade="99"/>
      </w:tcPr>
    </w:tblStylePr>
    <w:tblStylePr w:type="firstCol">
      <w:rPr>
        <w:color w:val="CEEACA"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CEEACA"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d"/>
    <w:uiPriority w:val="71"/>
    <w:semiHidden/>
    <w:unhideWhenUsed/>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CEEACA" w:themeColor="background1"/>
        <w:insideV w:val="single" w:sz="4" w:space="0" w:color="CEEACA"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CEEACA" w:themeFill="background1"/>
      </w:tcPr>
    </w:tblStylePr>
    <w:tblStylePr w:type="lastRow">
      <w:rPr>
        <w:b/>
        <w:bCs/>
        <w:color w:val="CEEACA" w:themeColor="background1"/>
      </w:rPr>
      <w:tblPr/>
      <w:tcPr>
        <w:tcBorders>
          <w:top w:val="single" w:sz="6" w:space="0" w:color="CEEACA" w:themeColor="background1"/>
        </w:tcBorders>
        <w:shd w:val="clear" w:color="auto" w:fill="264378" w:themeFill="accent5" w:themeFillShade="99"/>
      </w:tcPr>
    </w:tblStylePr>
    <w:tblStylePr w:type="firstCol">
      <w:rPr>
        <w:color w:val="CEEACA"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CEEACA"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d"/>
    <w:uiPriority w:val="71"/>
    <w:semiHidden/>
    <w:unhideWhenUsed/>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CEEACA" w:themeColor="background1"/>
        <w:insideV w:val="single" w:sz="4" w:space="0" w:color="CEEACA"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CEEACA" w:themeFill="background1"/>
      </w:tcPr>
    </w:tblStylePr>
    <w:tblStylePr w:type="lastRow">
      <w:rPr>
        <w:b/>
        <w:bCs/>
        <w:color w:val="CEEACA" w:themeColor="background1"/>
      </w:rPr>
      <w:tblPr/>
      <w:tcPr>
        <w:tcBorders>
          <w:top w:val="single" w:sz="6" w:space="0" w:color="CEEACA" w:themeColor="background1"/>
        </w:tcBorders>
        <w:shd w:val="clear" w:color="auto" w:fill="43672A" w:themeFill="accent6" w:themeFillShade="99"/>
      </w:tcPr>
    </w:tblStylePr>
    <w:tblStylePr w:type="firstCol">
      <w:rPr>
        <w:color w:val="CEEACA"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CEEACA"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1">
    <w:name w:val="Colorful List Accent 1"/>
    <w:basedOn w:val="affd"/>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CEEACA" w:themeColor="background1"/>
      </w:rPr>
      <w:tblPr/>
      <w:tcPr>
        <w:tcBorders>
          <w:bottom w:val="single" w:sz="12" w:space="0" w:color="CEEACA"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EEACA"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d"/>
    <w:uiPriority w:val="72"/>
    <w:semiHidden/>
    <w:unhideWhenUsed/>
    <w:rPr>
      <w:color w:val="000000" w:themeColor="text1"/>
    </w:rPr>
    <w:tblPr>
      <w:tblStyleRowBandSize w:val="1"/>
      <w:tblStyleColBandSize w:val="1"/>
    </w:tblPr>
    <w:tcPr>
      <w:shd w:val="clear" w:color="auto" w:fill="FDF2EA" w:themeFill="accent2" w:themeFillTint="19"/>
    </w:tcPr>
    <w:tblStylePr w:type="firstRow">
      <w:rPr>
        <w:b/>
        <w:bCs/>
        <w:color w:val="CEEACA" w:themeColor="background1"/>
      </w:rPr>
      <w:tblPr/>
      <w:tcPr>
        <w:tcBorders>
          <w:bottom w:val="single" w:sz="12" w:space="0" w:color="CEEACA"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EEACA"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d"/>
    <w:uiPriority w:val="72"/>
    <w:semiHidden/>
    <w:unhideWhenUsed/>
    <w:rPr>
      <w:color w:val="000000" w:themeColor="text1"/>
    </w:rPr>
    <w:tblPr>
      <w:tblStyleRowBandSize w:val="1"/>
      <w:tblStyleColBandSize w:val="1"/>
    </w:tblPr>
    <w:tcPr>
      <w:shd w:val="clear" w:color="auto" w:fill="F6F6F6" w:themeFill="accent3" w:themeFillTint="19"/>
    </w:tcPr>
    <w:tblStylePr w:type="firstRow">
      <w:rPr>
        <w:b/>
        <w:bCs/>
        <w:color w:val="CEEACA" w:themeColor="background1"/>
      </w:rPr>
      <w:tblPr/>
      <w:tcPr>
        <w:tcBorders>
          <w:bottom w:val="single" w:sz="12" w:space="0" w:color="CEEACA"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CEEACA"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d"/>
    <w:uiPriority w:val="72"/>
    <w:semiHidden/>
    <w:unhideWhenUsed/>
    <w:rPr>
      <w:color w:val="000000" w:themeColor="text1"/>
    </w:rPr>
    <w:tblPr>
      <w:tblStyleRowBandSize w:val="1"/>
      <w:tblStyleColBandSize w:val="1"/>
    </w:tblPr>
    <w:tcPr>
      <w:shd w:val="clear" w:color="auto" w:fill="FFF8E6" w:themeFill="accent4" w:themeFillTint="19"/>
    </w:tcPr>
    <w:tblStylePr w:type="firstRow">
      <w:rPr>
        <w:b/>
        <w:bCs/>
        <w:color w:val="CEEACA" w:themeColor="background1"/>
      </w:rPr>
      <w:tblPr/>
      <w:tcPr>
        <w:tcBorders>
          <w:bottom w:val="single" w:sz="12" w:space="0" w:color="CEEACA"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CEEACA"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d"/>
    <w:uiPriority w:val="72"/>
    <w:semiHidden/>
    <w:unhideWhenUsed/>
    <w:rPr>
      <w:color w:val="000000" w:themeColor="text1"/>
    </w:rPr>
    <w:tblPr>
      <w:tblStyleRowBandSize w:val="1"/>
      <w:tblStyleColBandSize w:val="1"/>
    </w:tblPr>
    <w:tcPr>
      <w:shd w:val="clear" w:color="auto" w:fill="ECF1F9" w:themeFill="accent5" w:themeFillTint="19"/>
    </w:tcPr>
    <w:tblStylePr w:type="firstRow">
      <w:rPr>
        <w:b/>
        <w:bCs/>
        <w:color w:val="CEEACA" w:themeColor="background1"/>
      </w:rPr>
      <w:tblPr/>
      <w:tcPr>
        <w:tcBorders>
          <w:bottom w:val="single" w:sz="12" w:space="0" w:color="CEEACA"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CEEACA"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d"/>
    <w:uiPriority w:val="72"/>
    <w:semiHidden/>
    <w:unhideWhenUsed/>
    <w:rPr>
      <w:color w:val="000000" w:themeColor="text1"/>
    </w:rPr>
    <w:tblPr>
      <w:tblStyleRowBandSize w:val="1"/>
      <w:tblStyleColBandSize w:val="1"/>
    </w:tblPr>
    <w:tcPr>
      <w:shd w:val="clear" w:color="auto" w:fill="F0F7EC" w:themeFill="accent6" w:themeFillTint="19"/>
    </w:tcPr>
    <w:tblStylePr w:type="firstRow">
      <w:rPr>
        <w:b/>
        <w:bCs/>
        <w:color w:val="CEEACA" w:themeColor="background1"/>
      </w:rPr>
      <w:tblPr/>
      <w:tcPr>
        <w:tcBorders>
          <w:bottom w:val="single" w:sz="12" w:space="0" w:color="CEEACA"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CEEACA"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2">
    <w:name w:val="Colorful Grid Accent 1"/>
    <w:basedOn w:val="affd"/>
    <w:uiPriority w:val="73"/>
    <w:semiHidden/>
    <w:unhideWhenUsed/>
    <w:rPr>
      <w:color w:val="000000" w:themeColor="text1"/>
    </w:rPr>
    <w:tblPr>
      <w:tblBorders>
        <w:insideH w:val="single" w:sz="4" w:space="0" w:color="CEEACA"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CEEACA" w:themeColor="background1"/>
      </w:rPr>
      <w:tblPr/>
      <w:tcPr>
        <w:shd w:val="clear" w:color="auto" w:fill="2E74B5" w:themeFill="accent1" w:themeFillShade="BF"/>
      </w:tcPr>
    </w:tblStylePr>
    <w:tblStylePr w:type="lastCol">
      <w:rPr>
        <w:color w:val="CEEACA"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d"/>
    <w:uiPriority w:val="73"/>
    <w:semiHidden/>
    <w:unhideWhenUsed/>
    <w:rPr>
      <w:color w:val="000000" w:themeColor="text1"/>
    </w:rPr>
    <w:tblPr>
      <w:tblBorders>
        <w:insideH w:val="single" w:sz="4" w:space="0" w:color="CEEACA"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CEEACA" w:themeColor="background1"/>
      </w:rPr>
      <w:tblPr/>
      <w:tcPr>
        <w:shd w:val="clear" w:color="auto" w:fill="C45911" w:themeFill="accent2" w:themeFillShade="BF"/>
      </w:tcPr>
    </w:tblStylePr>
    <w:tblStylePr w:type="lastCol">
      <w:rPr>
        <w:color w:val="CEEACA"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d"/>
    <w:uiPriority w:val="73"/>
    <w:semiHidden/>
    <w:unhideWhenUsed/>
    <w:rPr>
      <w:color w:val="000000" w:themeColor="text1"/>
    </w:rPr>
    <w:tblPr>
      <w:tblBorders>
        <w:insideH w:val="single" w:sz="4" w:space="0" w:color="CEEACA"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CEEACA" w:themeColor="background1"/>
      </w:rPr>
      <w:tblPr/>
      <w:tcPr>
        <w:shd w:val="clear" w:color="auto" w:fill="7B7B7B" w:themeFill="accent3" w:themeFillShade="BF"/>
      </w:tcPr>
    </w:tblStylePr>
    <w:tblStylePr w:type="lastCol">
      <w:rPr>
        <w:color w:val="CEEACA"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d"/>
    <w:uiPriority w:val="73"/>
    <w:semiHidden/>
    <w:unhideWhenUsed/>
    <w:qFormat/>
    <w:rPr>
      <w:color w:val="000000" w:themeColor="text1"/>
    </w:rPr>
    <w:tblPr>
      <w:tblBorders>
        <w:insideH w:val="single" w:sz="4" w:space="0" w:color="CEEACA"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CEEACA" w:themeColor="background1"/>
      </w:rPr>
      <w:tblPr/>
      <w:tcPr>
        <w:shd w:val="clear" w:color="auto" w:fill="BF8F00" w:themeFill="accent4" w:themeFillShade="BF"/>
      </w:tcPr>
    </w:tblStylePr>
    <w:tblStylePr w:type="lastCol">
      <w:rPr>
        <w:color w:val="CEEACA"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d"/>
    <w:uiPriority w:val="73"/>
    <w:semiHidden/>
    <w:unhideWhenUsed/>
    <w:rPr>
      <w:color w:val="000000" w:themeColor="text1"/>
    </w:rPr>
    <w:tblPr>
      <w:tblBorders>
        <w:insideH w:val="single" w:sz="4" w:space="0" w:color="CEEACA"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CEEACA" w:themeColor="background1"/>
      </w:rPr>
      <w:tblPr/>
      <w:tcPr>
        <w:shd w:val="clear" w:color="auto" w:fill="2F5496" w:themeFill="accent5" w:themeFillShade="BF"/>
      </w:tcPr>
    </w:tblStylePr>
    <w:tblStylePr w:type="lastCol">
      <w:rPr>
        <w:color w:val="CEEACA"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d"/>
    <w:uiPriority w:val="73"/>
    <w:semiHidden/>
    <w:unhideWhenUsed/>
    <w:rPr>
      <w:color w:val="000000" w:themeColor="text1"/>
    </w:rPr>
    <w:tblPr>
      <w:tblBorders>
        <w:insideH w:val="single" w:sz="4" w:space="0" w:color="CEEACA"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CEEACA" w:themeColor="background1"/>
      </w:rPr>
      <w:tblPr/>
      <w:tcPr>
        <w:shd w:val="clear" w:color="auto" w:fill="538135" w:themeFill="accent6" w:themeFillShade="BF"/>
      </w:tcPr>
    </w:tblStylePr>
    <w:tblStylePr w:type="lastCol">
      <w:rPr>
        <w:color w:val="CEEACA"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6">
    <w:name w:val="Strong"/>
    <w:basedOn w:val="affc"/>
    <w:uiPriority w:val="22"/>
    <w:qFormat/>
    <w:rPr>
      <w:b/>
      <w:bCs/>
    </w:rPr>
  </w:style>
  <w:style w:type="character" w:styleId="afffff7">
    <w:name w:val="endnote reference"/>
    <w:basedOn w:val="affc"/>
    <w:uiPriority w:val="99"/>
    <w:semiHidden/>
    <w:unhideWhenUsed/>
    <w:rPr>
      <w:vertAlign w:val="superscript"/>
    </w:rPr>
  </w:style>
  <w:style w:type="character" w:styleId="afffff8">
    <w:name w:val="page number"/>
    <w:basedOn w:val="affc"/>
    <w:semiHidden/>
    <w:rPr>
      <w:rFonts w:ascii="Times New Roman" w:eastAsia="宋体" w:hAnsi="Times New Roman"/>
      <w:sz w:val="18"/>
    </w:rPr>
  </w:style>
  <w:style w:type="character" w:styleId="afffff9">
    <w:name w:val="FollowedHyperlink"/>
    <w:basedOn w:val="affc"/>
    <w:uiPriority w:val="99"/>
    <w:semiHidden/>
    <w:unhideWhenUsed/>
    <w:rPr>
      <w:color w:val="954F72" w:themeColor="followedHyperlink"/>
      <w:u w:val="single"/>
    </w:rPr>
  </w:style>
  <w:style w:type="character" w:styleId="afffffa">
    <w:name w:val="Emphasis"/>
    <w:basedOn w:val="affc"/>
    <w:uiPriority w:val="20"/>
    <w:qFormat/>
    <w:rPr>
      <w:i/>
      <w:iCs/>
    </w:rPr>
  </w:style>
  <w:style w:type="character" w:styleId="afffffb">
    <w:name w:val="line number"/>
    <w:basedOn w:val="affc"/>
    <w:uiPriority w:val="99"/>
    <w:semiHidden/>
    <w:unhideWhenUsed/>
  </w:style>
  <w:style w:type="character" w:styleId="HTML1">
    <w:name w:val="HTML Definition"/>
    <w:basedOn w:val="affc"/>
    <w:semiHidden/>
    <w:rPr>
      <w:i/>
      <w:iCs/>
    </w:rPr>
  </w:style>
  <w:style w:type="character" w:styleId="HTML2">
    <w:name w:val="HTML Typewriter"/>
    <w:basedOn w:val="affc"/>
    <w:semiHidden/>
    <w:rPr>
      <w:rFonts w:ascii="Courier New" w:hAnsi="Courier New"/>
      <w:sz w:val="20"/>
      <w:szCs w:val="20"/>
    </w:rPr>
  </w:style>
  <w:style w:type="character" w:styleId="HTML3">
    <w:name w:val="HTML Acronym"/>
    <w:basedOn w:val="affc"/>
    <w:semiHidden/>
  </w:style>
  <w:style w:type="character" w:styleId="HTML4">
    <w:name w:val="HTML Variable"/>
    <w:basedOn w:val="affc"/>
    <w:semiHidden/>
    <w:rPr>
      <w:i/>
      <w:iCs/>
    </w:rPr>
  </w:style>
  <w:style w:type="character" w:styleId="afffffc">
    <w:name w:val="Hyperlink"/>
    <w:uiPriority w:val="99"/>
    <w:rPr>
      <w:rFonts w:ascii="Times New Roman" w:eastAsia="宋体" w:hAnsi="Times New Roman"/>
      <w:color w:val="auto"/>
      <w:spacing w:val="0"/>
      <w:w w:val="100"/>
      <w:position w:val="0"/>
      <w:sz w:val="21"/>
      <w:u w:val="none"/>
      <w:vertAlign w:val="baseline"/>
    </w:rPr>
  </w:style>
  <w:style w:type="character" w:styleId="HTML5">
    <w:name w:val="HTML Code"/>
    <w:basedOn w:val="affc"/>
    <w:semiHidden/>
    <w:rPr>
      <w:rFonts w:ascii="Courier New" w:hAnsi="Courier New"/>
      <w:sz w:val="20"/>
      <w:szCs w:val="20"/>
    </w:rPr>
  </w:style>
  <w:style w:type="character" w:styleId="afffffd">
    <w:name w:val="annotation reference"/>
    <w:basedOn w:val="affc"/>
    <w:uiPriority w:val="99"/>
    <w:semiHidden/>
    <w:unhideWhenUsed/>
    <w:rPr>
      <w:sz w:val="21"/>
      <w:szCs w:val="21"/>
    </w:rPr>
  </w:style>
  <w:style w:type="character" w:styleId="HTML6">
    <w:name w:val="HTML Cite"/>
    <w:basedOn w:val="affc"/>
    <w:semiHidden/>
    <w:qFormat/>
    <w:rPr>
      <w:i/>
      <w:iCs/>
    </w:rPr>
  </w:style>
  <w:style w:type="character" w:styleId="afffffe">
    <w:name w:val="footnote reference"/>
    <w:basedOn w:val="affc"/>
    <w:semiHidden/>
    <w:rPr>
      <w:vertAlign w:val="superscript"/>
    </w:rPr>
  </w:style>
  <w:style w:type="character" w:styleId="HTML7">
    <w:name w:val="HTML Keyboard"/>
    <w:basedOn w:val="affc"/>
    <w:semiHidden/>
    <w:rPr>
      <w:rFonts w:ascii="Courier New" w:hAnsi="Courier New"/>
      <w:sz w:val="20"/>
      <w:szCs w:val="20"/>
    </w:rPr>
  </w:style>
  <w:style w:type="character" w:styleId="HTML8">
    <w:name w:val="HTML Sample"/>
    <w:basedOn w:val="affc"/>
    <w:semiHidden/>
    <w:rPr>
      <w:rFonts w:ascii="Courier New" w:hAnsi="Courier New"/>
    </w:rPr>
  </w:style>
  <w:style w:type="paragraph" w:customStyle="1" w:styleId="HB">
    <w:name w:val="标准标志HB"/>
    <w:next w:val="affb"/>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b"/>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
    <w:name w:val="标准书脚_偶数页"/>
    <w:pPr>
      <w:spacing w:before="120"/>
    </w:pPr>
    <w:rPr>
      <w:sz w:val="18"/>
    </w:rPr>
  </w:style>
  <w:style w:type="paragraph" w:customStyle="1" w:styleId="affffff0">
    <w:name w:val="标准书脚_奇数页"/>
    <w:qFormat/>
    <w:pPr>
      <w:spacing w:before="120"/>
      <w:jc w:val="right"/>
    </w:pPr>
    <w:rPr>
      <w:sz w:val="18"/>
    </w:rPr>
  </w:style>
  <w:style w:type="paragraph" w:customStyle="1" w:styleId="affffff1">
    <w:name w:val="标准书眉_奇数页"/>
    <w:next w:val="affb"/>
    <w:pPr>
      <w:tabs>
        <w:tab w:val="center" w:pos="4154"/>
        <w:tab w:val="right" w:pos="8306"/>
      </w:tabs>
      <w:spacing w:after="120"/>
      <w:jc w:val="right"/>
    </w:pPr>
    <w:rPr>
      <w:sz w:val="21"/>
    </w:rPr>
  </w:style>
  <w:style w:type="paragraph" w:customStyle="1" w:styleId="affffff2">
    <w:name w:val="标准书眉_偶数页"/>
    <w:basedOn w:val="affffff1"/>
    <w:next w:val="affb"/>
    <w:pPr>
      <w:jc w:val="left"/>
    </w:pPr>
  </w:style>
  <w:style w:type="paragraph" w:customStyle="1" w:styleId="affffff3">
    <w:name w:val="标准书眉一"/>
    <w:pPr>
      <w:jc w:val="both"/>
    </w:pPr>
  </w:style>
  <w:style w:type="paragraph" w:customStyle="1" w:styleId="affffff4">
    <w:name w:val="前言、引言标题"/>
    <w:next w:val="affb"/>
    <w:pPr>
      <w:shd w:val="clear" w:color="FFFFFF" w:fill="FFFFFF"/>
      <w:spacing w:before="640" w:after="560"/>
      <w:jc w:val="center"/>
      <w:outlineLvl w:val="0"/>
    </w:pPr>
    <w:rPr>
      <w:rFonts w:ascii="黑体" w:eastAsia="黑体"/>
      <w:sz w:val="32"/>
    </w:rPr>
  </w:style>
  <w:style w:type="paragraph" w:customStyle="1" w:styleId="affffff5">
    <w:name w:val="参考文献、索引标题"/>
    <w:basedOn w:val="affffff4"/>
    <w:next w:val="affb"/>
    <w:pPr>
      <w:spacing w:after="200"/>
    </w:pPr>
    <w:rPr>
      <w:sz w:val="21"/>
    </w:rPr>
  </w:style>
  <w:style w:type="paragraph" w:customStyle="1" w:styleId="affffff6">
    <w:name w:val="段"/>
    <w:pPr>
      <w:ind w:firstLineChars="200" w:firstLine="200"/>
      <w:jc w:val="both"/>
    </w:pPr>
    <w:rPr>
      <w:rFonts w:ascii="宋体"/>
      <w:sz w:val="21"/>
    </w:rPr>
  </w:style>
  <w:style w:type="paragraph" w:customStyle="1" w:styleId="a6">
    <w:name w:val="章标题"/>
    <w:next w:val="affffff6"/>
    <w:pPr>
      <w:numPr>
        <w:numId w:val="11"/>
      </w:numPr>
      <w:spacing w:beforeLines="100" w:afterLines="100"/>
      <w:jc w:val="both"/>
      <w:outlineLvl w:val="1"/>
    </w:pPr>
    <w:rPr>
      <w:rFonts w:ascii="黑体" w:eastAsia="黑体"/>
      <w:sz w:val="21"/>
    </w:rPr>
  </w:style>
  <w:style w:type="paragraph" w:customStyle="1" w:styleId="a7">
    <w:name w:val="一级条标题"/>
    <w:next w:val="affffff6"/>
    <w:pPr>
      <w:numPr>
        <w:ilvl w:val="1"/>
        <w:numId w:val="11"/>
      </w:numPr>
      <w:spacing w:beforeLines="50" w:afterLines="50"/>
      <w:outlineLvl w:val="2"/>
    </w:pPr>
    <w:rPr>
      <w:rFonts w:ascii="黑体" w:eastAsia="黑体"/>
      <w:sz w:val="21"/>
      <w:szCs w:val="21"/>
    </w:rPr>
  </w:style>
  <w:style w:type="paragraph" w:customStyle="1" w:styleId="a8">
    <w:name w:val="二级条标题"/>
    <w:basedOn w:val="a7"/>
    <w:next w:val="affffff6"/>
    <w:qFormat/>
    <w:pPr>
      <w:numPr>
        <w:ilvl w:val="2"/>
      </w:numPr>
      <w:spacing w:before="50" w:after="50"/>
      <w:outlineLvl w:val="3"/>
    </w:pPr>
  </w:style>
  <w:style w:type="character" w:customStyle="1" w:styleId="1b">
    <w:name w:val="发布_1"/>
    <w:basedOn w:val="affc"/>
    <w:rPr>
      <w:rFonts w:ascii="黑体" w:eastAsia="黑体"/>
      <w:spacing w:val="22"/>
      <w:w w:val="100"/>
      <w:position w:val="3"/>
      <w:sz w:val="28"/>
    </w:rPr>
  </w:style>
  <w:style w:type="paragraph" w:customStyle="1" w:styleId="GB0">
    <w:name w:val="发布部门GB"/>
    <w:next w:val="affffff6"/>
    <w:pPr>
      <w:spacing w:line="360" w:lineRule="exact"/>
      <w:jc w:val="center"/>
    </w:pPr>
    <w:rPr>
      <w:rFonts w:ascii="宋体"/>
      <w:b/>
      <w:sz w:val="36"/>
    </w:rPr>
  </w:style>
  <w:style w:type="paragraph" w:customStyle="1" w:styleId="affffff7">
    <w:name w:val="发布日期"/>
    <w:rPr>
      <w:rFonts w:ascii="黑体" w:eastAsia="黑体" w:hAnsi="黑体"/>
      <w:sz w:val="28"/>
    </w:rPr>
  </w:style>
  <w:style w:type="paragraph" w:customStyle="1" w:styleId="1c">
    <w:name w:val="封面标准号1"/>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2">
    <w:name w:val="封面标准号2"/>
    <w:basedOn w:val="1c"/>
    <w:pPr>
      <w:adjustRightInd w:val="0"/>
      <w:spacing w:before="357" w:line="280" w:lineRule="exact"/>
    </w:pPr>
  </w:style>
  <w:style w:type="paragraph" w:customStyle="1" w:styleId="affffff8">
    <w:name w:val="封面标准代替信息"/>
    <w:basedOn w:val="2f2"/>
    <w:qFormat/>
    <w:pPr>
      <w:spacing w:before="0" w:line="360" w:lineRule="exact"/>
    </w:pPr>
    <w:rPr>
      <w:rFonts w:hAnsi="黑体"/>
      <w:sz w:val="21"/>
    </w:rPr>
  </w:style>
  <w:style w:type="paragraph" w:customStyle="1" w:styleId="affffff9">
    <w:name w:val="封面标准名称"/>
    <w:pPr>
      <w:widowControl w:val="0"/>
      <w:spacing w:line="680" w:lineRule="exact"/>
      <w:jc w:val="center"/>
      <w:textAlignment w:val="center"/>
    </w:pPr>
    <w:rPr>
      <w:rFonts w:ascii="黑体" w:eastAsia="黑体"/>
      <w:sz w:val="52"/>
    </w:rPr>
  </w:style>
  <w:style w:type="paragraph" w:customStyle="1" w:styleId="affffffa">
    <w:name w:val="封面标准文稿编辑信息"/>
    <w:pPr>
      <w:spacing w:before="180" w:line="180" w:lineRule="exact"/>
      <w:jc w:val="center"/>
    </w:pPr>
    <w:rPr>
      <w:rFonts w:ascii="宋体"/>
      <w:sz w:val="21"/>
    </w:rPr>
  </w:style>
  <w:style w:type="paragraph" w:customStyle="1" w:styleId="affffffb">
    <w:name w:val="封面标准文稿类别"/>
    <w:pPr>
      <w:spacing w:before="440" w:line="400" w:lineRule="exact"/>
      <w:jc w:val="center"/>
    </w:pPr>
    <w:rPr>
      <w:rFonts w:ascii="宋体"/>
      <w:sz w:val="24"/>
    </w:rPr>
  </w:style>
  <w:style w:type="paragraph" w:customStyle="1" w:styleId="affffffc">
    <w:name w:val="封面标准英文名称"/>
    <w:pPr>
      <w:widowControl w:val="0"/>
      <w:spacing w:before="330" w:line="400" w:lineRule="exact"/>
      <w:jc w:val="center"/>
    </w:pPr>
    <w:rPr>
      <w:rFonts w:ascii="黑体" w:eastAsia="黑体"/>
      <w:sz w:val="28"/>
    </w:rPr>
  </w:style>
  <w:style w:type="paragraph" w:customStyle="1" w:styleId="affffffd">
    <w:name w:val="封面一致性程度标识"/>
    <w:qFormat/>
    <w:pPr>
      <w:spacing w:before="680" w:line="400" w:lineRule="exact"/>
      <w:jc w:val="center"/>
    </w:pPr>
    <w:rPr>
      <w:rFonts w:ascii="黑体" w:eastAsia="黑体" w:hAnsi="黑体"/>
      <w:sz w:val="28"/>
    </w:rPr>
  </w:style>
  <w:style w:type="paragraph" w:customStyle="1" w:styleId="affffffe">
    <w:name w:val="封面正文"/>
    <w:pPr>
      <w:jc w:val="both"/>
    </w:pPr>
  </w:style>
  <w:style w:type="paragraph" w:customStyle="1" w:styleId="afa">
    <w:name w:val="附录标识"/>
    <w:basedOn w:val="affb"/>
    <w:next w:val="affb"/>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8">
    <w:name w:val="附录表标题"/>
    <w:basedOn w:val="affb"/>
    <w:next w:val="affb"/>
    <w:pPr>
      <w:numPr>
        <w:ilvl w:val="1"/>
        <w:numId w:val="13"/>
      </w:numPr>
      <w:spacing w:beforeLines="50" w:afterLines="50"/>
      <w:jc w:val="center"/>
    </w:pPr>
    <w:rPr>
      <w:rFonts w:ascii="黑体" w:eastAsia="黑体"/>
      <w:szCs w:val="21"/>
    </w:rPr>
  </w:style>
  <w:style w:type="paragraph" w:customStyle="1" w:styleId="afb">
    <w:name w:val="附录章标题"/>
    <w:next w:val="affffff6"/>
    <w:pPr>
      <w:numPr>
        <w:ilvl w:val="1"/>
        <w:numId w:val="12"/>
      </w:numPr>
      <w:wordWrap w:val="0"/>
      <w:overflowPunct w:val="0"/>
      <w:autoSpaceDE w:val="0"/>
      <w:spacing w:beforeLines="50" w:afterLines="50"/>
      <w:ind w:left="0"/>
      <w:jc w:val="both"/>
      <w:textAlignment w:val="baseline"/>
      <w:outlineLvl w:val="1"/>
    </w:pPr>
    <w:rPr>
      <w:rFonts w:ascii="黑体" w:eastAsia="黑体"/>
      <w:kern w:val="21"/>
      <w:sz w:val="21"/>
    </w:rPr>
  </w:style>
  <w:style w:type="paragraph" w:customStyle="1" w:styleId="afc">
    <w:name w:val="附录一级条标题"/>
    <w:basedOn w:val="afb"/>
    <w:next w:val="affffff6"/>
    <w:pPr>
      <w:numPr>
        <w:ilvl w:val="2"/>
      </w:numPr>
      <w:autoSpaceDN w:val="0"/>
      <w:outlineLvl w:val="2"/>
    </w:pPr>
  </w:style>
  <w:style w:type="paragraph" w:customStyle="1" w:styleId="afd">
    <w:name w:val="附录二级条标题"/>
    <w:basedOn w:val="affb"/>
    <w:next w:val="affffff6"/>
    <w:pPr>
      <w:widowControl/>
      <w:numPr>
        <w:ilvl w:val="3"/>
        <w:numId w:val="12"/>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e">
    <w:name w:val="附录三级条标题"/>
    <w:basedOn w:val="afd"/>
    <w:next w:val="affffff6"/>
    <w:pPr>
      <w:numPr>
        <w:ilvl w:val="4"/>
      </w:numPr>
      <w:outlineLvl w:val="4"/>
    </w:pPr>
  </w:style>
  <w:style w:type="paragraph" w:customStyle="1" w:styleId="aff">
    <w:name w:val="附录四级条标题"/>
    <w:basedOn w:val="afe"/>
    <w:next w:val="affffff6"/>
    <w:pPr>
      <w:numPr>
        <w:ilvl w:val="5"/>
      </w:numPr>
      <w:outlineLvl w:val="5"/>
    </w:pPr>
  </w:style>
  <w:style w:type="paragraph" w:customStyle="1" w:styleId="ad">
    <w:name w:val="附录图标题"/>
    <w:basedOn w:val="affb"/>
    <w:next w:val="affb"/>
    <w:pPr>
      <w:numPr>
        <w:ilvl w:val="1"/>
        <w:numId w:val="14"/>
      </w:numPr>
      <w:spacing w:beforeLines="50" w:afterLines="50"/>
      <w:jc w:val="center"/>
    </w:pPr>
    <w:rPr>
      <w:rFonts w:ascii="黑体" w:eastAsia="黑体"/>
      <w:szCs w:val="21"/>
    </w:rPr>
  </w:style>
  <w:style w:type="paragraph" w:customStyle="1" w:styleId="aff0">
    <w:name w:val="附录五级条标题"/>
    <w:basedOn w:val="aff"/>
    <w:next w:val="affffff6"/>
    <w:pPr>
      <w:numPr>
        <w:ilvl w:val="6"/>
      </w:numPr>
      <w:outlineLvl w:val="6"/>
    </w:pPr>
  </w:style>
  <w:style w:type="character" w:customStyle="1" w:styleId="afffffff">
    <w:name w:val="个人答复风格"/>
    <w:basedOn w:val="affc"/>
    <w:rPr>
      <w:rFonts w:ascii="Arial" w:eastAsia="宋体" w:hAnsi="Arial" w:cs="Arial"/>
      <w:color w:val="auto"/>
      <w:sz w:val="20"/>
    </w:rPr>
  </w:style>
  <w:style w:type="character" w:customStyle="1" w:styleId="afffffff0">
    <w:name w:val="个人撰写风格"/>
    <w:basedOn w:val="affc"/>
    <w:rPr>
      <w:rFonts w:ascii="Arial" w:eastAsia="宋体" w:hAnsi="Arial" w:cs="Arial"/>
      <w:color w:val="auto"/>
      <w:sz w:val="20"/>
    </w:rPr>
  </w:style>
  <w:style w:type="paragraph" w:customStyle="1" w:styleId="affa">
    <w:name w:val="列项——"/>
    <w:pPr>
      <w:widowControl w:val="0"/>
      <w:numPr>
        <w:numId w:val="15"/>
      </w:numPr>
      <w:tabs>
        <w:tab w:val="clear" w:pos="1140"/>
        <w:tab w:val="left" w:pos="854"/>
      </w:tabs>
      <w:ind w:leftChars="200" w:left="200" w:hangingChars="200" w:hanging="200"/>
      <w:jc w:val="both"/>
    </w:pPr>
    <w:rPr>
      <w:rFonts w:ascii="宋体"/>
      <w:sz w:val="21"/>
    </w:rPr>
  </w:style>
  <w:style w:type="paragraph" w:customStyle="1" w:styleId="afffffff1">
    <w:name w:val="目次、标准名称标题"/>
    <w:basedOn w:val="affffff4"/>
    <w:next w:val="affffff6"/>
    <w:pPr>
      <w:spacing w:line="460" w:lineRule="exact"/>
      <w:outlineLvl w:val="9"/>
    </w:pPr>
  </w:style>
  <w:style w:type="paragraph" w:customStyle="1" w:styleId="afffffff2">
    <w:name w:val="目次、索引正文"/>
    <w:pPr>
      <w:spacing w:line="320" w:lineRule="exact"/>
      <w:jc w:val="both"/>
    </w:pPr>
    <w:rPr>
      <w:rFonts w:ascii="宋体"/>
      <w:sz w:val="21"/>
    </w:rPr>
  </w:style>
  <w:style w:type="paragraph" w:customStyle="1" w:styleId="afffffff3">
    <w:name w:val="其他标准称谓"/>
    <w:pPr>
      <w:spacing w:line="0" w:lineRule="atLeast"/>
      <w:jc w:val="distribute"/>
    </w:pPr>
    <w:rPr>
      <w:rFonts w:ascii="黑体" w:eastAsia="黑体" w:hAnsi="宋体"/>
      <w:sz w:val="52"/>
    </w:rPr>
  </w:style>
  <w:style w:type="paragraph" w:customStyle="1" w:styleId="afffffff4">
    <w:name w:val="其他发布部门"/>
    <w:basedOn w:val="GB0"/>
    <w:pPr>
      <w:framePr w:wrap="around" w:hAnchor="text" w:y="1"/>
      <w:spacing w:line="0" w:lineRule="atLeast"/>
    </w:pPr>
    <w:rPr>
      <w:rFonts w:ascii="黑体" w:eastAsia="黑体"/>
      <w:b w:val="0"/>
    </w:rPr>
  </w:style>
  <w:style w:type="paragraph" w:customStyle="1" w:styleId="a9">
    <w:name w:val="三级条标题"/>
    <w:basedOn w:val="a8"/>
    <w:next w:val="affffff6"/>
    <w:qFormat/>
    <w:pPr>
      <w:numPr>
        <w:ilvl w:val="3"/>
      </w:numPr>
      <w:outlineLvl w:val="4"/>
    </w:pPr>
  </w:style>
  <w:style w:type="paragraph" w:customStyle="1" w:styleId="afffffff5">
    <w:name w:val="实施日期"/>
    <w:basedOn w:val="affffff7"/>
    <w:pPr>
      <w:jc w:val="right"/>
    </w:pPr>
  </w:style>
  <w:style w:type="paragraph" w:customStyle="1" w:styleId="a4">
    <w:name w:val="示例"/>
    <w:next w:val="afffffff6"/>
    <w:qFormat/>
    <w:pPr>
      <w:widowControl w:val="0"/>
      <w:numPr>
        <w:numId w:val="16"/>
      </w:numPr>
      <w:jc w:val="both"/>
    </w:pPr>
    <w:rPr>
      <w:rFonts w:ascii="宋体"/>
      <w:sz w:val="18"/>
      <w:szCs w:val="18"/>
    </w:rPr>
  </w:style>
  <w:style w:type="paragraph" w:customStyle="1" w:styleId="afffffff6">
    <w:name w:val="示例段"/>
    <w:basedOn w:val="affffff6"/>
    <w:qFormat/>
    <w:pPr>
      <w:ind w:firstLine="420"/>
    </w:pPr>
    <w:rPr>
      <w:sz w:val="18"/>
    </w:rPr>
  </w:style>
  <w:style w:type="paragraph" w:customStyle="1" w:styleId="af3">
    <w:name w:val="数字编号列项（二级）"/>
    <w:pPr>
      <w:numPr>
        <w:ilvl w:val="1"/>
        <w:numId w:val="17"/>
      </w:numPr>
      <w:jc w:val="both"/>
    </w:pPr>
    <w:rPr>
      <w:rFonts w:ascii="宋体"/>
      <w:sz w:val="21"/>
    </w:rPr>
  </w:style>
  <w:style w:type="paragraph" w:customStyle="1" w:styleId="aa">
    <w:name w:val="四级条标题"/>
    <w:basedOn w:val="a9"/>
    <w:next w:val="affffff6"/>
    <w:pPr>
      <w:numPr>
        <w:ilvl w:val="4"/>
      </w:numPr>
      <w:outlineLvl w:val="5"/>
    </w:pPr>
  </w:style>
  <w:style w:type="paragraph" w:customStyle="1" w:styleId="af6">
    <w:name w:val="条文脚注"/>
    <w:basedOn w:val="affffa"/>
    <w:link w:val="Charf1"/>
    <w:pPr>
      <w:numPr>
        <w:numId w:val="18"/>
      </w:numPr>
      <w:ind w:firstLineChars="0" w:firstLine="0"/>
      <w:jc w:val="both"/>
    </w:pPr>
    <w:rPr>
      <w:rFonts w:ascii="宋体"/>
    </w:rPr>
  </w:style>
  <w:style w:type="paragraph" w:customStyle="1" w:styleId="afffffff7">
    <w:name w:val="图表脚注"/>
    <w:next w:val="affffff6"/>
    <w:pPr>
      <w:ind w:leftChars="200" w:left="300" w:hangingChars="100" w:hanging="100"/>
      <w:jc w:val="both"/>
    </w:pPr>
    <w:rPr>
      <w:rFonts w:ascii="宋体"/>
      <w:sz w:val="18"/>
    </w:rPr>
  </w:style>
  <w:style w:type="paragraph" w:customStyle="1" w:styleId="afffffff8">
    <w:name w:val="文献分类号"/>
    <w:pPr>
      <w:framePr w:hSpace="180" w:vSpace="180" w:wrap="around" w:hAnchor="margin" w:y="1" w:anchorLock="1"/>
      <w:widowControl w:val="0"/>
      <w:textAlignment w:val="center"/>
    </w:pPr>
    <w:rPr>
      <w:rFonts w:eastAsia="黑体"/>
      <w:sz w:val="21"/>
    </w:rPr>
  </w:style>
  <w:style w:type="paragraph" w:customStyle="1" w:styleId="afffffff9">
    <w:name w:val="无标题条"/>
    <w:next w:val="affffff6"/>
    <w:pPr>
      <w:jc w:val="both"/>
    </w:pPr>
    <w:rPr>
      <w:sz w:val="21"/>
    </w:rPr>
  </w:style>
  <w:style w:type="paragraph" w:customStyle="1" w:styleId="ab">
    <w:name w:val="五级条标题"/>
    <w:basedOn w:val="aa"/>
    <w:next w:val="affffff6"/>
    <w:pPr>
      <w:numPr>
        <w:ilvl w:val="5"/>
      </w:numPr>
      <w:outlineLvl w:val="6"/>
    </w:pPr>
  </w:style>
  <w:style w:type="paragraph" w:customStyle="1" w:styleId="a2">
    <w:name w:val="正文表标题"/>
    <w:next w:val="affffff6"/>
    <w:qFormat/>
    <w:pPr>
      <w:numPr>
        <w:ilvl w:val="1"/>
        <w:numId w:val="19"/>
      </w:numPr>
      <w:tabs>
        <w:tab w:val="left" w:pos="360"/>
      </w:tabs>
      <w:spacing w:beforeLines="50" w:afterLines="50"/>
      <w:jc w:val="center"/>
    </w:pPr>
    <w:rPr>
      <w:rFonts w:ascii="黑体" w:eastAsia="黑体"/>
      <w:sz w:val="21"/>
      <w:szCs w:val="21"/>
    </w:rPr>
  </w:style>
  <w:style w:type="paragraph" w:customStyle="1" w:styleId="af5">
    <w:name w:val="正文图标题"/>
    <w:basedOn w:val="a2"/>
    <w:next w:val="affffff6"/>
    <w:qFormat/>
    <w:pPr>
      <w:numPr>
        <w:ilvl w:val="0"/>
        <w:numId w:val="20"/>
      </w:numPr>
      <w:tabs>
        <w:tab w:val="clear" w:pos="360"/>
      </w:tabs>
    </w:pPr>
  </w:style>
  <w:style w:type="paragraph" w:customStyle="1" w:styleId="aff1">
    <w:name w:val="注："/>
    <w:next w:val="affb"/>
    <w:pPr>
      <w:widowControl w:val="0"/>
      <w:numPr>
        <w:numId w:val="21"/>
      </w:numPr>
      <w:autoSpaceDE w:val="0"/>
      <w:autoSpaceDN w:val="0"/>
      <w:jc w:val="both"/>
    </w:pPr>
    <w:rPr>
      <w:rFonts w:ascii="宋体"/>
      <w:sz w:val="18"/>
      <w:szCs w:val="18"/>
    </w:rPr>
  </w:style>
  <w:style w:type="paragraph" w:customStyle="1" w:styleId="a1">
    <w:name w:val="注×："/>
    <w:qFormat/>
    <w:pPr>
      <w:widowControl w:val="0"/>
      <w:numPr>
        <w:numId w:val="22"/>
      </w:numPr>
      <w:autoSpaceDE w:val="0"/>
      <w:autoSpaceDN w:val="0"/>
      <w:jc w:val="both"/>
    </w:pPr>
    <w:rPr>
      <w:rFonts w:ascii="黑体" w:eastAsiaTheme="minorEastAsia"/>
      <w:sz w:val="18"/>
      <w:szCs w:val="18"/>
    </w:rPr>
  </w:style>
  <w:style w:type="paragraph" w:customStyle="1" w:styleId="af2">
    <w:name w:val="字母编号列项（一级）"/>
    <w:pPr>
      <w:numPr>
        <w:numId w:val="17"/>
      </w:numPr>
      <w:jc w:val="both"/>
    </w:pPr>
    <w:rPr>
      <w:rFonts w:ascii="宋体"/>
      <w:sz w:val="21"/>
    </w:rPr>
  </w:style>
  <w:style w:type="paragraph" w:customStyle="1" w:styleId="af0">
    <w:name w:val="引言一级条标题"/>
    <w:basedOn w:val="affb"/>
    <w:next w:val="affffff6"/>
    <w:qFormat/>
    <w:pPr>
      <w:widowControl/>
      <w:numPr>
        <w:numId w:val="23"/>
      </w:numPr>
      <w:tabs>
        <w:tab w:val="clear" w:pos="360"/>
      </w:tabs>
      <w:spacing w:beforeLines="50" w:afterLines="50"/>
    </w:pPr>
    <w:rPr>
      <w:rFonts w:eastAsia="黑体"/>
    </w:rPr>
  </w:style>
  <w:style w:type="paragraph" w:customStyle="1" w:styleId="af4">
    <w:name w:val="示例×："/>
    <w:basedOn w:val="affb"/>
    <w:next w:val="afffffff6"/>
    <w:qFormat/>
    <w:pPr>
      <w:widowControl/>
      <w:numPr>
        <w:numId w:val="24"/>
      </w:numPr>
    </w:pPr>
    <w:rPr>
      <w:rFonts w:ascii="宋体"/>
      <w:kern w:val="0"/>
      <w:sz w:val="18"/>
      <w:szCs w:val="18"/>
    </w:rPr>
  </w:style>
  <w:style w:type="paragraph" w:customStyle="1" w:styleId="aff2">
    <w:name w:val="工程建设章标题"/>
    <w:next w:val="affffff6"/>
    <w:pPr>
      <w:numPr>
        <w:ilvl w:val="1"/>
        <w:numId w:val="25"/>
      </w:numPr>
      <w:spacing w:before="640" w:after="560" w:line="480" w:lineRule="exact"/>
      <w:jc w:val="center"/>
      <w:outlineLvl w:val="1"/>
    </w:pPr>
    <w:rPr>
      <w:rFonts w:ascii="黑体" w:eastAsia="黑体"/>
      <w:b/>
      <w:sz w:val="28"/>
    </w:rPr>
  </w:style>
  <w:style w:type="paragraph" w:customStyle="1" w:styleId="aff3">
    <w:name w:val="工程建设节标题"/>
    <w:basedOn w:val="aff2"/>
    <w:next w:val="affffff6"/>
    <w:pPr>
      <w:numPr>
        <w:ilvl w:val="2"/>
      </w:numPr>
      <w:spacing w:before="400" w:after="400" w:line="240" w:lineRule="auto"/>
      <w:outlineLvl w:val="2"/>
    </w:pPr>
    <w:rPr>
      <w:sz w:val="21"/>
    </w:rPr>
  </w:style>
  <w:style w:type="paragraph" w:customStyle="1" w:styleId="aff4">
    <w:name w:val="工程建设条标题"/>
    <w:basedOn w:val="aff3"/>
    <w:next w:val="affffff6"/>
    <w:pPr>
      <w:numPr>
        <w:ilvl w:val="3"/>
      </w:numPr>
      <w:spacing w:before="0" w:after="0"/>
      <w:jc w:val="left"/>
      <w:outlineLvl w:val="3"/>
    </w:pPr>
    <w:rPr>
      <w:b w:val="0"/>
    </w:rPr>
  </w:style>
  <w:style w:type="paragraph" w:customStyle="1" w:styleId="aff5">
    <w:name w:val="工程建设表标题"/>
    <w:basedOn w:val="aff4"/>
    <w:qFormat/>
    <w:pPr>
      <w:numPr>
        <w:ilvl w:val="4"/>
      </w:numPr>
      <w:jc w:val="center"/>
      <w:outlineLvl w:val="4"/>
    </w:pPr>
  </w:style>
  <w:style w:type="paragraph" w:customStyle="1" w:styleId="aff6">
    <w:name w:val="工程建设图标题"/>
    <w:basedOn w:val="aff4"/>
    <w:qFormat/>
    <w:pPr>
      <w:numPr>
        <w:ilvl w:val="5"/>
      </w:numPr>
      <w:jc w:val="center"/>
      <w:outlineLvl w:val="5"/>
    </w:pPr>
  </w:style>
  <w:style w:type="paragraph" w:customStyle="1" w:styleId="aff7">
    <w:name w:val="工程建设公式标题"/>
    <w:basedOn w:val="aff4"/>
    <w:pPr>
      <w:numPr>
        <w:ilvl w:val="6"/>
      </w:numPr>
      <w:jc w:val="center"/>
      <w:outlineLvl w:val="6"/>
    </w:pPr>
  </w:style>
  <w:style w:type="paragraph" w:customStyle="1" w:styleId="aff9">
    <w:name w:val="工程建设无节条标题"/>
    <w:basedOn w:val="affb"/>
    <w:next w:val="affffff6"/>
    <w:qFormat/>
    <w:pPr>
      <w:numPr>
        <w:ilvl w:val="8"/>
        <w:numId w:val="25"/>
      </w:numPr>
      <w:tabs>
        <w:tab w:val="clear" w:pos="720"/>
      </w:tabs>
      <w:outlineLvl w:val="3"/>
    </w:pPr>
  </w:style>
  <w:style w:type="paragraph" w:customStyle="1" w:styleId="aff8">
    <w:name w:val="工程建设款标题"/>
    <w:basedOn w:val="aff4"/>
    <w:pPr>
      <w:numPr>
        <w:ilvl w:val="7"/>
      </w:numPr>
      <w:outlineLvl w:val="9"/>
    </w:pPr>
  </w:style>
  <w:style w:type="paragraph" w:customStyle="1" w:styleId="afffffffa">
    <w:name w:val="名称"/>
    <w:basedOn w:val="affffff4"/>
    <w:next w:val="affffff6"/>
    <w:pPr>
      <w:spacing w:line="460" w:lineRule="exact"/>
      <w:outlineLvl w:val="9"/>
    </w:pPr>
  </w:style>
  <w:style w:type="paragraph" w:customStyle="1" w:styleId="a3">
    <w:name w:val="正文表标题续表"/>
    <w:basedOn w:val="a2"/>
    <w:next w:val="affffff6"/>
    <w:qFormat/>
    <w:pPr>
      <w:numPr>
        <w:ilvl w:val="2"/>
      </w:numPr>
    </w:pPr>
  </w:style>
  <w:style w:type="paragraph" w:customStyle="1" w:styleId="af9">
    <w:name w:val="附录表标题续表"/>
    <w:basedOn w:val="af8"/>
    <w:next w:val="affffff6"/>
    <w:pPr>
      <w:numPr>
        <w:ilvl w:val="2"/>
      </w:numPr>
    </w:pPr>
  </w:style>
  <w:style w:type="paragraph" w:customStyle="1" w:styleId="afffffffb">
    <w:name w:val="术语定义二级条标题"/>
    <w:basedOn w:val="a8"/>
    <w:next w:val="affffff6"/>
    <w:qFormat/>
    <w:pPr>
      <w:spacing w:beforeLines="0" w:afterLines="0"/>
      <w:outlineLvl w:val="9"/>
    </w:pPr>
  </w:style>
  <w:style w:type="paragraph" w:customStyle="1" w:styleId="afffffffc">
    <w:name w:val="术语定义三级条标题"/>
    <w:basedOn w:val="a9"/>
    <w:next w:val="affffff6"/>
    <w:qFormat/>
    <w:pPr>
      <w:spacing w:beforeLines="0" w:afterLines="0"/>
      <w:outlineLvl w:val="9"/>
    </w:pPr>
  </w:style>
  <w:style w:type="paragraph" w:customStyle="1" w:styleId="afffffffd">
    <w:name w:val="式中"/>
    <w:pPr>
      <w:ind w:leftChars="200" w:left="200"/>
    </w:pPr>
    <w:rPr>
      <w:rFonts w:ascii="宋体"/>
      <w:sz w:val="21"/>
    </w:rPr>
  </w:style>
  <w:style w:type="paragraph" w:customStyle="1" w:styleId="afffffffe">
    <w:name w:val="术语定义四级条标题"/>
    <w:basedOn w:val="aa"/>
    <w:next w:val="affffff6"/>
    <w:qFormat/>
    <w:pPr>
      <w:spacing w:beforeLines="0" w:afterLines="0"/>
      <w:outlineLvl w:val="9"/>
    </w:pPr>
  </w:style>
  <w:style w:type="paragraph" w:customStyle="1" w:styleId="affffffff">
    <w:name w:val="术语定义五级条标题"/>
    <w:basedOn w:val="ab"/>
    <w:next w:val="affffff6"/>
    <w:qFormat/>
    <w:pPr>
      <w:spacing w:beforeLines="0" w:afterLines="0"/>
      <w:outlineLvl w:val="9"/>
    </w:pPr>
  </w:style>
  <w:style w:type="paragraph" w:customStyle="1" w:styleId="affffffff0">
    <w:name w:val="术语定义一级条标题"/>
    <w:basedOn w:val="a7"/>
    <w:next w:val="affffff6"/>
    <w:qFormat/>
    <w:pPr>
      <w:spacing w:beforeLines="0" w:afterLines="0"/>
      <w:outlineLvl w:val="9"/>
    </w:pPr>
  </w:style>
  <w:style w:type="paragraph" w:customStyle="1" w:styleId="affffffff1">
    <w:name w:val="条文说明"/>
    <w:basedOn w:val="afffffffa"/>
  </w:style>
  <w:style w:type="paragraph" w:customStyle="1" w:styleId="a5">
    <w:name w:val="列项·"/>
    <w:qFormat/>
    <w:pPr>
      <w:numPr>
        <w:numId w:val="26"/>
      </w:numPr>
      <w:tabs>
        <w:tab w:val="left" w:pos="840"/>
      </w:tabs>
      <w:ind w:leftChars="200" w:left="200" w:hangingChars="200" w:hanging="200"/>
      <w:jc w:val="both"/>
    </w:pPr>
    <w:rPr>
      <w:rFonts w:ascii="宋体"/>
      <w:sz w:val="21"/>
    </w:rPr>
  </w:style>
  <w:style w:type="paragraph" w:customStyle="1" w:styleId="affffffff2">
    <w:name w:val="二级无标题条"/>
    <w:basedOn w:val="a8"/>
    <w:qFormat/>
    <w:pPr>
      <w:spacing w:beforeLines="0" w:afterLines="0"/>
      <w:outlineLvl w:val="9"/>
    </w:pPr>
    <w:rPr>
      <w:rFonts w:eastAsiaTheme="majorEastAsia"/>
    </w:rPr>
  </w:style>
  <w:style w:type="paragraph" w:customStyle="1" w:styleId="affffffff3">
    <w:name w:val="三级无标题条"/>
    <w:basedOn w:val="a9"/>
    <w:qFormat/>
    <w:pPr>
      <w:spacing w:beforeLines="0" w:afterLines="0"/>
      <w:outlineLvl w:val="9"/>
    </w:pPr>
    <w:rPr>
      <w:rFonts w:eastAsiaTheme="majorEastAsia"/>
    </w:rPr>
  </w:style>
  <w:style w:type="paragraph" w:customStyle="1" w:styleId="affffffff4">
    <w:name w:val="四级无标题条"/>
    <w:basedOn w:val="aa"/>
    <w:qFormat/>
    <w:pPr>
      <w:spacing w:beforeLines="0" w:afterLines="0"/>
      <w:outlineLvl w:val="9"/>
    </w:pPr>
    <w:rPr>
      <w:rFonts w:eastAsiaTheme="majorEastAsia"/>
    </w:rPr>
  </w:style>
  <w:style w:type="paragraph" w:customStyle="1" w:styleId="affffffff5">
    <w:name w:val="五级无标题条"/>
    <w:basedOn w:val="ab"/>
    <w:qFormat/>
    <w:pPr>
      <w:spacing w:beforeLines="0" w:afterLines="0"/>
      <w:outlineLvl w:val="9"/>
    </w:pPr>
    <w:rPr>
      <w:rFonts w:eastAsiaTheme="majorEastAsia"/>
    </w:rPr>
  </w:style>
  <w:style w:type="paragraph" w:customStyle="1" w:styleId="affffffff6">
    <w:name w:val="一级无标题条"/>
    <w:basedOn w:val="a7"/>
    <w:qFormat/>
    <w:pPr>
      <w:spacing w:beforeLines="0" w:afterLines="0"/>
      <w:outlineLvl w:val="9"/>
    </w:pPr>
    <w:rPr>
      <w:rFonts w:eastAsiaTheme="majorEastAsia"/>
    </w:rPr>
  </w:style>
  <w:style w:type="character" w:customStyle="1" w:styleId="Charf1">
    <w:name w:val="条文脚注 Char"/>
    <w:basedOn w:val="Char6"/>
    <w:link w:val="af6"/>
    <w:rPr>
      <w:rFonts w:ascii="宋体"/>
      <w:kern w:val="2"/>
      <w:sz w:val="18"/>
      <w:szCs w:val="18"/>
    </w:rPr>
  </w:style>
  <w:style w:type="character" w:customStyle="1" w:styleId="Char6">
    <w:name w:val="正文文本 Char"/>
    <w:basedOn w:val="affc"/>
    <w:link w:val="afffb"/>
    <w:uiPriority w:val="99"/>
    <w:semiHidden/>
    <w:rPr>
      <w:kern w:val="2"/>
      <w:sz w:val="21"/>
      <w:szCs w:val="24"/>
    </w:rPr>
  </w:style>
  <w:style w:type="paragraph" w:customStyle="1" w:styleId="ICS">
    <w:name w:val="ICS"/>
    <w:basedOn w:val="affffffe"/>
    <w:qFormat/>
    <w:pPr>
      <w:jc w:val="left"/>
    </w:pPr>
    <w:rPr>
      <w:rFonts w:ascii="黑体" w:eastAsia="黑体"/>
      <w:sz w:val="21"/>
    </w:rPr>
  </w:style>
  <w:style w:type="paragraph" w:customStyle="1" w:styleId="HB0">
    <w:name w:val="标准称谓HB"/>
    <w:next w:val="affb"/>
    <w:qFormat/>
    <w:pPr>
      <w:widowControl w:val="0"/>
      <w:kinsoku w:val="0"/>
      <w:overflowPunct w:val="0"/>
      <w:autoSpaceDE w:val="0"/>
      <w:autoSpaceDN w:val="0"/>
      <w:spacing w:line="0" w:lineRule="atLeast"/>
      <w:jc w:val="distribute"/>
    </w:pPr>
    <w:rPr>
      <w:rFonts w:ascii="黑体" w:eastAsia="黑体" w:hAnsi="黑体"/>
      <w:b/>
      <w:bCs/>
      <w:w w:val="135"/>
      <w:sz w:val="52"/>
    </w:rPr>
  </w:style>
  <w:style w:type="paragraph" w:customStyle="1" w:styleId="affffffff7">
    <w:name w:val="发布"/>
    <w:basedOn w:val="afffb"/>
    <w:qFormat/>
    <w:pPr>
      <w:spacing w:after="0" w:line="280" w:lineRule="exact"/>
      <w:ind w:left="284"/>
    </w:pPr>
    <w:rPr>
      <w:rFonts w:ascii="黑体" w:eastAsia="黑体"/>
      <w:kern w:val="3"/>
      <w:sz w:val="28"/>
    </w:rPr>
  </w:style>
  <w:style w:type="paragraph" w:customStyle="1" w:styleId="DB">
    <w:name w:val="标准称谓DB"/>
    <w:next w:val="affb"/>
    <w:link w:val="DBChar"/>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c"/>
    <w:link w:val="DB"/>
    <w:rPr>
      <w:rFonts w:ascii="Britannic Bold" w:eastAsia="黑体" w:hAnsi="Britannic Bold"/>
      <w:bCs/>
      <w:w w:val="135"/>
      <w:sz w:val="44"/>
    </w:rPr>
  </w:style>
  <w:style w:type="paragraph" w:customStyle="1" w:styleId="QB">
    <w:name w:val="标准称谓QB"/>
    <w:next w:val="affb"/>
    <w:link w:val="QBChar"/>
    <w:qFormat/>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c"/>
    <w:link w:val="QB"/>
    <w:rPr>
      <w:rFonts w:ascii="Arial Black" w:eastAsia="黑体" w:hAnsi="Arial Black"/>
      <w:bCs/>
      <w:w w:val="135"/>
      <w:sz w:val="44"/>
    </w:rPr>
  </w:style>
  <w:style w:type="paragraph" w:customStyle="1" w:styleId="HB1">
    <w:name w:val="发布部门HB"/>
    <w:next w:val="affb"/>
    <w:pPr>
      <w:spacing w:line="360" w:lineRule="exact"/>
      <w:jc w:val="center"/>
    </w:pPr>
    <w:rPr>
      <w:rFonts w:ascii="宋体" w:hAnsi="宋体"/>
      <w:b/>
      <w:sz w:val="36"/>
    </w:rPr>
  </w:style>
  <w:style w:type="paragraph" w:customStyle="1" w:styleId="DB0">
    <w:name w:val="发布部门DB"/>
    <w:next w:val="affb"/>
    <w:pPr>
      <w:spacing w:line="360" w:lineRule="exact"/>
      <w:jc w:val="center"/>
    </w:pPr>
    <w:rPr>
      <w:rFonts w:ascii="宋体"/>
      <w:b/>
      <w:sz w:val="36"/>
    </w:rPr>
  </w:style>
  <w:style w:type="paragraph" w:customStyle="1" w:styleId="QB0">
    <w:name w:val="发布部门QB"/>
    <w:next w:val="affb"/>
    <w:pPr>
      <w:snapToGrid w:val="0"/>
      <w:jc w:val="center"/>
    </w:pPr>
    <w:rPr>
      <w:rFonts w:ascii="宋体"/>
      <w:b/>
      <w:sz w:val="36"/>
    </w:rPr>
  </w:style>
  <w:style w:type="paragraph" w:customStyle="1" w:styleId="DB1">
    <w:name w:val="标准标志DB"/>
    <w:next w:val="affb"/>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b"/>
    <w:qFormat/>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b"/>
    <w:pPr>
      <w:shd w:val="solid" w:color="FFFFFF" w:fill="FFFFFF"/>
      <w:spacing w:line="0" w:lineRule="atLeast"/>
      <w:jc w:val="right"/>
    </w:pPr>
    <w:rPr>
      <w:rFonts w:ascii="Britannic Bold" w:eastAsia="Britannic Bold" w:hAnsi="Britannic Bold"/>
      <w:b/>
      <w:w w:val="110"/>
      <w:kern w:val="2"/>
      <w:sz w:val="160"/>
    </w:rPr>
  </w:style>
  <w:style w:type="paragraph" w:customStyle="1" w:styleId="af1">
    <w:name w:val="引言二级条标题"/>
    <w:basedOn w:val="af0"/>
    <w:next w:val="affffff6"/>
    <w:qFormat/>
    <w:pPr>
      <w:numPr>
        <w:ilvl w:val="1"/>
      </w:numPr>
      <w:spacing w:before="156" w:after="156"/>
    </w:pPr>
    <w:rPr>
      <w:rFonts w:ascii="黑体"/>
    </w:rPr>
  </w:style>
  <w:style w:type="paragraph" w:customStyle="1" w:styleId="X">
    <w:name w:val="示例X"/>
    <w:basedOn w:val="affffff6"/>
    <w:next w:val="afffffff6"/>
    <w:qFormat/>
    <w:rPr>
      <w:sz w:val="18"/>
    </w:rPr>
  </w:style>
  <w:style w:type="paragraph" w:customStyle="1" w:styleId="af7">
    <w:name w:val="附录表标号"/>
    <w:basedOn w:val="affb"/>
    <w:next w:val="affffff6"/>
    <w:pPr>
      <w:numPr>
        <w:numId w:val="13"/>
      </w:numPr>
      <w:snapToGrid w:val="0"/>
      <w:spacing w:line="14" w:lineRule="exact"/>
      <w:jc w:val="center"/>
    </w:pPr>
    <w:rPr>
      <w:color w:val="FFFFFF"/>
    </w:rPr>
  </w:style>
  <w:style w:type="paragraph" w:customStyle="1" w:styleId="ac">
    <w:name w:val="附录图标号"/>
    <w:basedOn w:val="affb"/>
    <w:next w:val="affffff6"/>
    <w:pPr>
      <w:numPr>
        <w:numId w:val="14"/>
      </w:numPr>
      <w:snapToGrid w:val="0"/>
      <w:spacing w:line="14" w:lineRule="exact"/>
      <w:jc w:val="center"/>
    </w:pPr>
    <w:rPr>
      <w:color w:val="FFFFFF"/>
    </w:rPr>
  </w:style>
  <w:style w:type="paragraph" w:customStyle="1" w:styleId="affffffff8">
    <w:name w:val="重要提示"/>
    <w:basedOn w:val="affffff6"/>
    <w:next w:val="affffff6"/>
    <w:qFormat/>
    <w:rPr>
      <w:rFonts w:eastAsia="黑体"/>
    </w:rPr>
  </w:style>
  <w:style w:type="paragraph" w:customStyle="1" w:styleId="affffffff9">
    <w:name w:val="公式编号制表符"/>
    <w:basedOn w:val="affb"/>
    <w:next w:val="affb"/>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
    <w:name w:val="TOC 标题1"/>
    <w:basedOn w:val="1"/>
    <w:next w:val="affb"/>
    <w:uiPriority w:val="39"/>
    <w:semiHidden/>
    <w:unhideWhenUsed/>
    <w:qFormat/>
    <w:pPr>
      <w:outlineLvl w:val="9"/>
    </w:pPr>
  </w:style>
  <w:style w:type="character" w:customStyle="1" w:styleId="1d">
    <w:name w:val="不明显参考1"/>
    <w:basedOn w:val="affc"/>
    <w:uiPriority w:val="31"/>
    <w:qFormat/>
    <w:rPr>
      <w:smallCaps/>
      <w:color w:val="595959" w:themeColor="text1" w:themeTint="A6"/>
    </w:rPr>
  </w:style>
  <w:style w:type="character" w:customStyle="1" w:styleId="1e">
    <w:name w:val="不明显强调1"/>
    <w:basedOn w:val="affc"/>
    <w:uiPriority w:val="19"/>
    <w:qFormat/>
    <w:rPr>
      <w:i/>
      <w:iCs/>
      <w:color w:val="404040" w:themeColor="text1" w:themeTint="BF"/>
    </w:rPr>
  </w:style>
  <w:style w:type="table" w:customStyle="1" w:styleId="1f">
    <w:name w:val="彩色底纹1"/>
    <w:basedOn w:val="affd"/>
    <w:uiPriority w:val="71"/>
    <w:semiHidden/>
    <w:unhideWhenUsed/>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CEEACA" w:themeColor="background1"/>
        <w:insideV w:val="single" w:sz="4" w:space="0" w:color="CEEACA"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CEEACA" w:themeFill="background1"/>
      </w:tcPr>
    </w:tblStylePr>
    <w:tblStylePr w:type="lastRow">
      <w:rPr>
        <w:b/>
        <w:bCs/>
        <w:color w:val="CEEACA" w:themeColor="background1"/>
      </w:rPr>
      <w:tblPr/>
      <w:tcPr>
        <w:tcBorders>
          <w:top w:val="single" w:sz="6" w:space="0" w:color="CEEACA" w:themeColor="background1"/>
        </w:tcBorders>
        <w:shd w:val="clear" w:color="auto" w:fill="000000" w:themeFill="text1" w:themeFillShade="99"/>
      </w:tcPr>
    </w:tblStylePr>
    <w:tblStylePr w:type="firstCol">
      <w:rPr>
        <w:color w:val="CEEACA"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CEEACA"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f0">
    <w:name w:val="彩色列表1"/>
    <w:basedOn w:val="affd"/>
    <w:uiPriority w:val="72"/>
    <w:semiHidden/>
    <w:unhideWhenUsed/>
    <w:rPr>
      <w:color w:val="000000" w:themeColor="text1"/>
    </w:rPr>
    <w:tblPr/>
    <w:tcPr>
      <w:shd w:val="clear" w:color="auto" w:fill="E6E6E6" w:themeFill="text1" w:themeFillTint="19"/>
    </w:tcPr>
    <w:tblStylePr w:type="firstRow">
      <w:rPr>
        <w:b/>
        <w:bCs/>
        <w:color w:val="CEEACA" w:themeColor="background1"/>
      </w:rPr>
      <w:tblPr/>
      <w:tcPr>
        <w:tcBorders>
          <w:bottom w:val="single" w:sz="12" w:space="0" w:color="CEEACA"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EEACA"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f1">
    <w:name w:val="彩色网格1"/>
    <w:basedOn w:val="affd"/>
    <w:uiPriority w:val="73"/>
    <w:semiHidden/>
    <w:unhideWhenUsed/>
    <w:rPr>
      <w:color w:val="000000" w:themeColor="text1"/>
    </w:rPr>
    <w:tblPr>
      <w:tblBorders>
        <w:insideH w:val="single" w:sz="4" w:space="0" w:color="CEEACA"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EEACA" w:themeColor="background1"/>
      </w:rPr>
      <w:tblPr/>
      <w:tcPr>
        <w:shd w:val="clear" w:color="auto" w:fill="000000" w:themeFill="text1" w:themeFillShade="BF"/>
      </w:tcPr>
    </w:tblStylePr>
    <w:tblStylePr w:type="lastCol">
      <w:rPr>
        <w:color w:val="CEEACA"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Char4">
    <w:name w:val="称呼 Char"/>
    <w:basedOn w:val="affc"/>
    <w:link w:val="afff9"/>
    <w:uiPriority w:val="99"/>
    <w:semiHidden/>
    <w:rPr>
      <w:kern w:val="2"/>
      <w:sz w:val="21"/>
      <w:szCs w:val="24"/>
    </w:rPr>
  </w:style>
  <w:style w:type="character" w:customStyle="1" w:styleId="Char8">
    <w:name w:val="纯文本 Char"/>
    <w:basedOn w:val="affc"/>
    <w:link w:val="affff"/>
    <w:uiPriority w:val="99"/>
    <w:semiHidden/>
    <w:qFormat/>
    <w:rPr>
      <w:rFonts w:ascii="宋体" w:hAnsi="Courier New" w:cs="Courier New"/>
      <w:kern w:val="2"/>
      <w:sz w:val="21"/>
      <w:szCs w:val="21"/>
    </w:rPr>
  </w:style>
  <w:style w:type="character" w:customStyle="1" w:styleId="Char1">
    <w:name w:val="电子邮件签名 Char"/>
    <w:basedOn w:val="affc"/>
    <w:link w:val="afff2"/>
    <w:uiPriority w:val="99"/>
    <w:semiHidden/>
    <w:qFormat/>
    <w:rPr>
      <w:kern w:val="2"/>
      <w:sz w:val="21"/>
      <w:szCs w:val="24"/>
    </w:rPr>
  </w:style>
  <w:style w:type="character" w:customStyle="1" w:styleId="Chard">
    <w:name w:val="副标题 Char"/>
    <w:basedOn w:val="affc"/>
    <w:link w:val="affff8"/>
    <w:uiPriority w:val="11"/>
    <w:rPr>
      <w:rFonts w:asciiTheme="majorHAnsi" w:hAnsiTheme="majorHAnsi" w:cstheme="majorBidi"/>
      <w:b/>
      <w:bCs/>
      <w:kern w:val="28"/>
      <w:sz w:val="32"/>
      <w:szCs w:val="32"/>
    </w:rPr>
  </w:style>
  <w:style w:type="character" w:customStyle="1" w:styleId="Char">
    <w:name w:val="宏文本 Char"/>
    <w:basedOn w:val="affc"/>
    <w:link w:val="afff"/>
    <w:uiPriority w:val="99"/>
    <w:semiHidden/>
    <w:qFormat/>
    <w:rPr>
      <w:rFonts w:ascii="Courier New" w:hAnsi="Courier New" w:cs="Courier New"/>
      <w:kern w:val="2"/>
      <w:sz w:val="24"/>
      <w:szCs w:val="24"/>
    </w:rPr>
  </w:style>
  <w:style w:type="character" w:customStyle="1" w:styleId="Char5">
    <w:name w:val="结束语 Char"/>
    <w:basedOn w:val="affc"/>
    <w:link w:val="afffa"/>
    <w:uiPriority w:val="99"/>
    <w:semiHidden/>
    <w:rPr>
      <w:kern w:val="2"/>
      <w:sz w:val="21"/>
      <w:szCs w:val="24"/>
    </w:rPr>
  </w:style>
  <w:style w:type="paragraph" w:styleId="affffffffa">
    <w:name w:val="List Paragraph"/>
    <w:basedOn w:val="affb"/>
    <w:uiPriority w:val="34"/>
    <w:qFormat/>
    <w:pPr>
      <w:ind w:firstLineChars="200" w:firstLine="420"/>
    </w:pPr>
  </w:style>
  <w:style w:type="character" w:customStyle="1" w:styleId="1f2">
    <w:name w:val="明显参考1"/>
    <w:basedOn w:val="affc"/>
    <w:uiPriority w:val="32"/>
    <w:qFormat/>
    <w:rPr>
      <w:b/>
      <w:bCs/>
      <w:smallCaps/>
      <w:color w:val="5B9BD5" w:themeColor="accent1"/>
      <w:spacing w:val="5"/>
    </w:rPr>
  </w:style>
  <w:style w:type="character" w:customStyle="1" w:styleId="1f3">
    <w:name w:val="明显强调1"/>
    <w:basedOn w:val="affc"/>
    <w:uiPriority w:val="21"/>
    <w:qFormat/>
    <w:rPr>
      <w:i/>
      <w:iCs/>
      <w:color w:val="5B9BD5" w:themeColor="accent1"/>
    </w:rPr>
  </w:style>
  <w:style w:type="paragraph" w:styleId="affffffffb">
    <w:name w:val="Intense Quote"/>
    <w:basedOn w:val="affb"/>
    <w:next w:val="affb"/>
    <w:link w:val="Charf2"/>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2">
    <w:name w:val="明显引用 Char"/>
    <w:basedOn w:val="affc"/>
    <w:link w:val="affffffffb"/>
    <w:uiPriority w:val="30"/>
    <w:rPr>
      <w:i/>
      <w:iCs/>
      <w:color w:val="5B9BD5" w:themeColor="accent1"/>
      <w:kern w:val="2"/>
      <w:sz w:val="21"/>
      <w:szCs w:val="24"/>
    </w:rPr>
  </w:style>
  <w:style w:type="character" w:customStyle="1" w:styleId="Charb">
    <w:name w:val="批注框文本 Char"/>
    <w:basedOn w:val="affc"/>
    <w:link w:val="affff2"/>
    <w:uiPriority w:val="99"/>
    <w:semiHidden/>
    <w:rPr>
      <w:kern w:val="2"/>
      <w:sz w:val="18"/>
      <w:szCs w:val="18"/>
    </w:rPr>
  </w:style>
  <w:style w:type="character" w:customStyle="1" w:styleId="Char3">
    <w:name w:val="批注文字 Char"/>
    <w:basedOn w:val="affc"/>
    <w:link w:val="afff8"/>
    <w:uiPriority w:val="99"/>
    <w:semiHidden/>
    <w:rPr>
      <w:kern w:val="2"/>
      <w:sz w:val="21"/>
      <w:szCs w:val="24"/>
    </w:rPr>
  </w:style>
  <w:style w:type="character" w:customStyle="1" w:styleId="Charf">
    <w:name w:val="批注主题 Char"/>
    <w:basedOn w:val="Char3"/>
    <w:link w:val="afffff"/>
    <w:uiPriority w:val="99"/>
    <w:semiHidden/>
    <w:rPr>
      <w:b/>
      <w:bCs/>
      <w:kern w:val="2"/>
      <w:sz w:val="21"/>
      <w:szCs w:val="24"/>
    </w:rPr>
  </w:style>
  <w:style w:type="character" w:customStyle="1" w:styleId="Charc">
    <w:name w:val="签名 Char"/>
    <w:basedOn w:val="affc"/>
    <w:link w:val="affff6"/>
    <w:uiPriority w:val="99"/>
    <w:semiHidden/>
    <w:rPr>
      <w:kern w:val="2"/>
      <w:sz w:val="21"/>
      <w:szCs w:val="24"/>
    </w:rPr>
  </w:style>
  <w:style w:type="table" w:customStyle="1" w:styleId="1f4">
    <w:name w:val="浅色底纹1"/>
    <w:basedOn w:val="affd"/>
    <w:uiPriority w:val="60"/>
    <w:semiHidden/>
    <w:unhideWhenUsed/>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0">
    <w:name w:val="浅色底纹 - 强调文字颜色 11"/>
    <w:basedOn w:val="affd"/>
    <w:uiPriority w:val="60"/>
    <w:semiHidden/>
    <w:unhideWhenUsed/>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f5">
    <w:name w:val="浅色列表1"/>
    <w:basedOn w:val="affd"/>
    <w:uiPriority w:val="61"/>
    <w:semiHidden/>
    <w:unhideWhenUsed/>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CEEACA"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浅色列表 - 强调文字颜色 11"/>
    <w:basedOn w:val="affd"/>
    <w:uiPriority w:val="61"/>
    <w:semiHidden/>
    <w:unhideWhenUsed/>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CEEACA"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1f6">
    <w:name w:val="浅色网格1"/>
    <w:basedOn w:val="affd"/>
    <w:uiPriority w:val="62"/>
    <w:semiHidden/>
    <w:unhideWhenUsed/>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112">
    <w:name w:val="浅色网格 - 强调文字颜色 11"/>
    <w:basedOn w:val="affd"/>
    <w:uiPriority w:val="62"/>
    <w:semiHidden/>
    <w:unhideWhenUsed/>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customStyle="1" w:styleId="ListTable1Light">
    <w:name w:val="List Table 1 Light"/>
    <w:basedOn w:val="affd"/>
    <w:uiPriority w:val="4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ffd"/>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affd"/>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ffd"/>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ffd"/>
    <w:uiPriority w:val="46"/>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ffd"/>
    <w:uiPriority w:val="46"/>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affd"/>
    <w:uiPriority w:val="46"/>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ffd"/>
    <w:uiPriority w:val="47"/>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ffd"/>
    <w:uiPriority w:val="47"/>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affd"/>
    <w:uiPriority w:val="47"/>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ffd"/>
    <w:uiPriority w:val="47"/>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ffd"/>
    <w:uiPriority w:val="47"/>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ffd"/>
    <w:uiPriority w:val="47"/>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affd"/>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ffd"/>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EEACA"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ffd"/>
    <w:uiPriority w:val="48"/>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CEEACA"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affd"/>
    <w:uiPriority w:val="48"/>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CEEACA"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ffd"/>
    <w:uiPriority w:val="48"/>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CEEACA"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ffd"/>
    <w:uiPriority w:val="48"/>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CEEACA"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ffd"/>
    <w:uiPriority w:val="48"/>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affd"/>
    <w:uiPriority w:val="48"/>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CEEACA"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ffd"/>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CEEACA"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ffd"/>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CEEACA"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affd"/>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CEEACA"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ffd"/>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CEEACA"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ffd"/>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CEEACA"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ffd"/>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affd"/>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CEEACA"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ffd"/>
    <w:uiPriority w:val="50"/>
    <w:rPr>
      <w:color w:val="CEEACA"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CEEACA" w:themeColor="background1"/>
        </w:tcBorders>
      </w:tcPr>
    </w:tblStylePr>
    <w:tblStylePr w:type="lastRow">
      <w:rPr>
        <w:b/>
        <w:bCs/>
      </w:rPr>
      <w:tblPr/>
      <w:tcPr>
        <w:tcBorders>
          <w:top w:val="single" w:sz="4" w:space="0" w:color="CEEACA" w:themeColor="background1"/>
        </w:tcBorders>
      </w:tcPr>
    </w:tblStylePr>
    <w:tblStylePr w:type="firstCol">
      <w:rPr>
        <w:b/>
        <w:bCs/>
      </w:rPr>
      <w:tblPr/>
      <w:tcPr>
        <w:tcBorders>
          <w:right w:val="single" w:sz="4" w:space="0" w:color="CEEACA" w:themeColor="background1"/>
        </w:tcBorders>
      </w:tcPr>
    </w:tblStylePr>
    <w:tblStylePr w:type="lastCol">
      <w:rPr>
        <w:b/>
        <w:bCs/>
      </w:rPr>
      <w:tblPr/>
      <w:tcPr>
        <w:tcBorders>
          <w:left w:val="single" w:sz="4" w:space="0" w:color="CEEACA" w:themeColor="background1"/>
        </w:tcBorders>
      </w:tcPr>
    </w:tblStylePr>
    <w:tblStylePr w:type="band1Vert">
      <w:tblPr/>
      <w:tcPr>
        <w:tcBorders>
          <w:left w:val="single" w:sz="4" w:space="0" w:color="CEEACA" w:themeColor="background1"/>
          <w:right w:val="single" w:sz="4" w:space="0" w:color="CEEACA" w:themeColor="background1"/>
        </w:tcBorders>
      </w:tcPr>
    </w:tblStylePr>
    <w:tblStylePr w:type="band2Vert">
      <w:tblPr/>
      <w:tcPr>
        <w:tcBorders>
          <w:left w:val="single" w:sz="4" w:space="0" w:color="CEEACA" w:themeColor="background1"/>
          <w:right w:val="single" w:sz="4" w:space="0" w:color="CEEACA" w:themeColor="background1"/>
        </w:tcBorders>
      </w:tcPr>
    </w:tblStylePr>
    <w:tblStylePr w:type="band1Horz">
      <w:tblPr/>
      <w:tcPr>
        <w:tcBorders>
          <w:top w:val="single" w:sz="4" w:space="0" w:color="CEEACA" w:themeColor="background1"/>
          <w:bottom w:val="single" w:sz="4" w:space="0" w:color="CEEACA"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ffd"/>
    <w:uiPriority w:val="50"/>
    <w:rPr>
      <w:color w:val="CEEACA"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CEEACA" w:themeColor="background1"/>
        </w:tcBorders>
      </w:tcPr>
    </w:tblStylePr>
    <w:tblStylePr w:type="lastRow">
      <w:rPr>
        <w:b/>
        <w:bCs/>
      </w:rPr>
      <w:tblPr/>
      <w:tcPr>
        <w:tcBorders>
          <w:top w:val="single" w:sz="4" w:space="0" w:color="CEEACA" w:themeColor="background1"/>
        </w:tcBorders>
      </w:tcPr>
    </w:tblStylePr>
    <w:tblStylePr w:type="firstCol">
      <w:rPr>
        <w:b/>
        <w:bCs/>
      </w:rPr>
      <w:tblPr/>
      <w:tcPr>
        <w:tcBorders>
          <w:right w:val="single" w:sz="4" w:space="0" w:color="CEEACA" w:themeColor="background1"/>
        </w:tcBorders>
      </w:tcPr>
    </w:tblStylePr>
    <w:tblStylePr w:type="lastCol">
      <w:rPr>
        <w:b/>
        <w:bCs/>
      </w:rPr>
      <w:tblPr/>
      <w:tcPr>
        <w:tcBorders>
          <w:left w:val="single" w:sz="4" w:space="0" w:color="CEEACA" w:themeColor="background1"/>
        </w:tcBorders>
      </w:tcPr>
    </w:tblStylePr>
    <w:tblStylePr w:type="band1Vert">
      <w:tblPr/>
      <w:tcPr>
        <w:tcBorders>
          <w:left w:val="single" w:sz="4" w:space="0" w:color="CEEACA" w:themeColor="background1"/>
          <w:right w:val="single" w:sz="4" w:space="0" w:color="CEEACA" w:themeColor="background1"/>
        </w:tcBorders>
      </w:tcPr>
    </w:tblStylePr>
    <w:tblStylePr w:type="band2Vert">
      <w:tblPr/>
      <w:tcPr>
        <w:tcBorders>
          <w:left w:val="single" w:sz="4" w:space="0" w:color="CEEACA" w:themeColor="background1"/>
          <w:right w:val="single" w:sz="4" w:space="0" w:color="CEEACA" w:themeColor="background1"/>
        </w:tcBorders>
      </w:tcPr>
    </w:tblStylePr>
    <w:tblStylePr w:type="band1Horz">
      <w:tblPr/>
      <w:tcPr>
        <w:tcBorders>
          <w:top w:val="single" w:sz="4" w:space="0" w:color="CEEACA" w:themeColor="background1"/>
          <w:bottom w:val="single" w:sz="4" w:space="0" w:color="CEEACA"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ffd"/>
    <w:uiPriority w:val="50"/>
    <w:rPr>
      <w:color w:val="CEEACA"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CEEACA" w:themeColor="background1"/>
        </w:tcBorders>
      </w:tcPr>
    </w:tblStylePr>
    <w:tblStylePr w:type="lastRow">
      <w:rPr>
        <w:b/>
        <w:bCs/>
      </w:rPr>
      <w:tblPr/>
      <w:tcPr>
        <w:tcBorders>
          <w:top w:val="single" w:sz="4" w:space="0" w:color="CEEACA" w:themeColor="background1"/>
        </w:tcBorders>
      </w:tcPr>
    </w:tblStylePr>
    <w:tblStylePr w:type="firstCol">
      <w:rPr>
        <w:b/>
        <w:bCs/>
      </w:rPr>
      <w:tblPr/>
      <w:tcPr>
        <w:tcBorders>
          <w:right w:val="single" w:sz="4" w:space="0" w:color="CEEACA" w:themeColor="background1"/>
        </w:tcBorders>
      </w:tcPr>
    </w:tblStylePr>
    <w:tblStylePr w:type="lastCol">
      <w:rPr>
        <w:b/>
        <w:bCs/>
      </w:rPr>
      <w:tblPr/>
      <w:tcPr>
        <w:tcBorders>
          <w:left w:val="single" w:sz="4" w:space="0" w:color="CEEACA" w:themeColor="background1"/>
        </w:tcBorders>
      </w:tcPr>
    </w:tblStylePr>
    <w:tblStylePr w:type="band1Vert">
      <w:tblPr/>
      <w:tcPr>
        <w:tcBorders>
          <w:left w:val="single" w:sz="4" w:space="0" w:color="CEEACA" w:themeColor="background1"/>
          <w:right w:val="single" w:sz="4" w:space="0" w:color="CEEACA" w:themeColor="background1"/>
        </w:tcBorders>
      </w:tcPr>
    </w:tblStylePr>
    <w:tblStylePr w:type="band2Vert">
      <w:tblPr/>
      <w:tcPr>
        <w:tcBorders>
          <w:left w:val="single" w:sz="4" w:space="0" w:color="CEEACA" w:themeColor="background1"/>
          <w:right w:val="single" w:sz="4" w:space="0" w:color="CEEACA" w:themeColor="background1"/>
        </w:tcBorders>
      </w:tcPr>
    </w:tblStylePr>
    <w:tblStylePr w:type="band1Horz">
      <w:tblPr/>
      <w:tcPr>
        <w:tcBorders>
          <w:top w:val="single" w:sz="4" w:space="0" w:color="CEEACA" w:themeColor="background1"/>
          <w:bottom w:val="single" w:sz="4" w:space="0" w:color="CEEACA"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ffd"/>
    <w:uiPriority w:val="50"/>
    <w:rPr>
      <w:color w:val="CEEACA"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CEEACA" w:themeColor="background1"/>
        </w:tcBorders>
      </w:tcPr>
    </w:tblStylePr>
    <w:tblStylePr w:type="lastRow">
      <w:rPr>
        <w:b/>
        <w:bCs/>
      </w:rPr>
      <w:tblPr/>
      <w:tcPr>
        <w:tcBorders>
          <w:top w:val="single" w:sz="4" w:space="0" w:color="CEEACA" w:themeColor="background1"/>
        </w:tcBorders>
      </w:tcPr>
    </w:tblStylePr>
    <w:tblStylePr w:type="firstCol">
      <w:rPr>
        <w:b/>
        <w:bCs/>
      </w:rPr>
      <w:tblPr/>
      <w:tcPr>
        <w:tcBorders>
          <w:right w:val="single" w:sz="4" w:space="0" w:color="CEEACA" w:themeColor="background1"/>
        </w:tcBorders>
      </w:tcPr>
    </w:tblStylePr>
    <w:tblStylePr w:type="lastCol">
      <w:rPr>
        <w:b/>
        <w:bCs/>
      </w:rPr>
      <w:tblPr/>
      <w:tcPr>
        <w:tcBorders>
          <w:left w:val="single" w:sz="4" w:space="0" w:color="CEEACA" w:themeColor="background1"/>
        </w:tcBorders>
      </w:tcPr>
    </w:tblStylePr>
    <w:tblStylePr w:type="band1Vert">
      <w:tblPr/>
      <w:tcPr>
        <w:tcBorders>
          <w:left w:val="single" w:sz="4" w:space="0" w:color="CEEACA" w:themeColor="background1"/>
          <w:right w:val="single" w:sz="4" w:space="0" w:color="CEEACA" w:themeColor="background1"/>
        </w:tcBorders>
      </w:tcPr>
    </w:tblStylePr>
    <w:tblStylePr w:type="band2Vert">
      <w:tblPr/>
      <w:tcPr>
        <w:tcBorders>
          <w:left w:val="single" w:sz="4" w:space="0" w:color="CEEACA" w:themeColor="background1"/>
          <w:right w:val="single" w:sz="4" w:space="0" w:color="CEEACA" w:themeColor="background1"/>
        </w:tcBorders>
      </w:tcPr>
    </w:tblStylePr>
    <w:tblStylePr w:type="band1Horz">
      <w:tblPr/>
      <w:tcPr>
        <w:tcBorders>
          <w:top w:val="single" w:sz="4" w:space="0" w:color="CEEACA" w:themeColor="background1"/>
          <w:bottom w:val="single" w:sz="4" w:space="0" w:color="CEEACA"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ffd"/>
    <w:uiPriority w:val="50"/>
    <w:rPr>
      <w:color w:val="CEEACA"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CEEACA" w:themeColor="background1"/>
        </w:tcBorders>
      </w:tcPr>
    </w:tblStylePr>
    <w:tblStylePr w:type="lastRow">
      <w:rPr>
        <w:b/>
        <w:bCs/>
      </w:rPr>
      <w:tblPr/>
      <w:tcPr>
        <w:tcBorders>
          <w:top w:val="single" w:sz="4" w:space="0" w:color="CEEACA" w:themeColor="background1"/>
        </w:tcBorders>
      </w:tcPr>
    </w:tblStylePr>
    <w:tblStylePr w:type="firstCol">
      <w:rPr>
        <w:b/>
        <w:bCs/>
      </w:rPr>
      <w:tblPr/>
      <w:tcPr>
        <w:tcBorders>
          <w:right w:val="single" w:sz="4" w:space="0" w:color="CEEACA" w:themeColor="background1"/>
        </w:tcBorders>
      </w:tcPr>
    </w:tblStylePr>
    <w:tblStylePr w:type="lastCol">
      <w:rPr>
        <w:b/>
        <w:bCs/>
      </w:rPr>
      <w:tblPr/>
      <w:tcPr>
        <w:tcBorders>
          <w:left w:val="single" w:sz="4" w:space="0" w:color="CEEACA" w:themeColor="background1"/>
        </w:tcBorders>
      </w:tcPr>
    </w:tblStylePr>
    <w:tblStylePr w:type="band1Vert">
      <w:tblPr/>
      <w:tcPr>
        <w:tcBorders>
          <w:left w:val="single" w:sz="4" w:space="0" w:color="CEEACA" w:themeColor="background1"/>
          <w:right w:val="single" w:sz="4" w:space="0" w:color="CEEACA" w:themeColor="background1"/>
        </w:tcBorders>
      </w:tcPr>
    </w:tblStylePr>
    <w:tblStylePr w:type="band2Vert">
      <w:tblPr/>
      <w:tcPr>
        <w:tcBorders>
          <w:left w:val="single" w:sz="4" w:space="0" w:color="CEEACA" w:themeColor="background1"/>
          <w:right w:val="single" w:sz="4" w:space="0" w:color="CEEACA" w:themeColor="background1"/>
        </w:tcBorders>
      </w:tcPr>
    </w:tblStylePr>
    <w:tblStylePr w:type="band1Horz">
      <w:tblPr/>
      <w:tcPr>
        <w:tcBorders>
          <w:top w:val="single" w:sz="4" w:space="0" w:color="CEEACA" w:themeColor="background1"/>
          <w:bottom w:val="single" w:sz="4" w:space="0" w:color="CEEACA"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ffd"/>
    <w:uiPriority w:val="50"/>
    <w:rPr>
      <w:color w:val="CEEACA"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CEEACA" w:themeColor="background1"/>
        </w:tcBorders>
      </w:tcPr>
    </w:tblStylePr>
    <w:tblStylePr w:type="lastRow">
      <w:rPr>
        <w:b/>
        <w:bCs/>
      </w:rPr>
      <w:tblPr/>
      <w:tcPr>
        <w:tcBorders>
          <w:top w:val="single" w:sz="4" w:space="0" w:color="CEEACA" w:themeColor="background1"/>
        </w:tcBorders>
      </w:tcPr>
    </w:tblStylePr>
    <w:tblStylePr w:type="firstCol">
      <w:rPr>
        <w:b/>
        <w:bCs/>
      </w:rPr>
      <w:tblPr/>
      <w:tcPr>
        <w:tcBorders>
          <w:right w:val="single" w:sz="4" w:space="0" w:color="CEEACA" w:themeColor="background1"/>
        </w:tcBorders>
      </w:tcPr>
    </w:tblStylePr>
    <w:tblStylePr w:type="lastCol">
      <w:rPr>
        <w:b/>
        <w:bCs/>
      </w:rPr>
      <w:tblPr/>
      <w:tcPr>
        <w:tcBorders>
          <w:left w:val="single" w:sz="4" w:space="0" w:color="CEEACA" w:themeColor="background1"/>
        </w:tcBorders>
      </w:tcPr>
    </w:tblStylePr>
    <w:tblStylePr w:type="band1Vert">
      <w:tblPr/>
      <w:tcPr>
        <w:tcBorders>
          <w:left w:val="single" w:sz="4" w:space="0" w:color="CEEACA" w:themeColor="background1"/>
          <w:right w:val="single" w:sz="4" w:space="0" w:color="CEEACA" w:themeColor="background1"/>
        </w:tcBorders>
      </w:tcPr>
    </w:tblStylePr>
    <w:tblStylePr w:type="band2Vert">
      <w:tblPr/>
      <w:tcPr>
        <w:tcBorders>
          <w:left w:val="single" w:sz="4" w:space="0" w:color="CEEACA" w:themeColor="background1"/>
          <w:right w:val="single" w:sz="4" w:space="0" w:color="CEEACA" w:themeColor="background1"/>
        </w:tcBorders>
      </w:tcPr>
    </w:tblStylePr>
    <w:tblStylePr w:type="band1Horz">
      <w:tblPr/>
      <w:tcPr>
        <w:tcBorders>
          <w:top w:val="single" w:sz="4" w:space="0" w:color="CEEACA" w:themeColor="background1"/>
          <w:bottom w:val="single" w:sz="4" w:space="0" w:color="CEEACA"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ffd"/>
    <w:uiPriority w:val="50"/>
    <w:rPr>
      <w:color w:val="CEEACA"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CEEACA" w:themeColor="background1"/>
        </w:tcBorders>
      </w:tcPr>
    </w:tblStylePr>
    <w:tblStylePr w:type="lastRow">
      <w:rPr>
        <w:b/>
        <w:bCs/>
      </w:rPr>
      <w:tblPr/>
      <w:tcPr>
        <w:tcBorders>
          <w:top w:val="single" w:sz="4" w:space="0" w:color="CEEACA" w:themeColor="background1"/>
        </w:tcBorders>
      </w:tcPr>
    </w:tblStylePr>
    <w:tblStylePr w:type="firstCol">
      <w:rPr>
        <w:b/>
        <w:bCs/>
      </w:rPr>
      <w:tblPr/>
      <w:tcPr>
        <w:tcBorders>
          <w:right w:val="single" w:sz="4" w:space="0" w:color="CEEACA" w:themeColor="background1"/>
        </w:tcBorders>
      </w:tcPr>
    </w:tblStylePr>
    <w:tblStylePr w:type="lastCol">
      <w:rPr>
        <w:b/>
        <w:bCs/>
      </w:rPr>
      <w:tblPr/>
      <w:tcPr>
        <w:tcBorders>
          <w:left w:val="single" w:sz="4" w:space="0" w:color="CEEACA" w:themeColor="background1"/>
        </w:tcBorders>
      </w:tcPr>
    </w:tblStylePr>
    <w:tblStylePr w:type="band1Vert">
      <w:tblPr/>
      <w:tcPr>
        <w:tcBorders>
          <w:left w:val="single" w:sz="4" w:space="0" w:color="CEEACA" w:themeColor="background1"/>
          <w:right w:val="single" w:sz="4" w:space="0" w:color="CEEACA" w:themeColor="background1"/>
        </w:tcBorders>
      </w:tcPr>
    </w:tblStylePr>
    <w:tblStylePr w:type="band2Vert">
      <w:tblPr/>
      <w:tcPr>
        <w:tcBorders>
          <w:left w:val="single" w:sz="4" w:space="0" w:color="CEEACA" w:themeColor="background1"/>
          <w:right w:val="single" w:sz="4" w:space="0" w:color="CEEACA" w:themeColor="background1"/>
        </w:tcBorders>
      </w:tcPr>
    </w:tblStylePr>
    <w:tblStylePr w:type="band1Horz">
      <w:tblPr/>
      <w:tcPr>
        <w:tcBorders>
          <w:top w:val="single" w:sz="4" w:space="0" w:color="CEEACA" w:themeColor="background1"/>
          <w:bottom w:val="single" w:sz="4" w:space="0" w:color="CEEACA"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ffd"/>
    <w:uiPriority w:val="51"/>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ffd"/>
    <w:uiPriority w:val="51"/>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affd"/>
    <w:uiPriority w:val="51"/>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ffd"/>
    <w:uiPriority w:val="51"/>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ffd"/>
    <w:uiPriority w:val="51"/>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ffd"/>
    <w:uiPriority w:val="51"/>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affd"/>
    <w:uiPriority w:val="51"/>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ffd"/>
    <w:uiPriority w:val="52"/>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CEEACA"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ffd"/>
    <w:uiPriority w:val="52"/>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CEEACA"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ffd"/>
    <w:uiPriority w:val="52"/>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CEEACA"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ffd"/>
    <w:uiPriority w:val="52"/>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CEEACA"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ffd"/>
    <w:uiPriority w:val="52"/>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CEEACA"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ffd"/>
    <w:uiPriority w:val="52"/>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CEEACA"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ffd"/>
    <w:uiPriority w:val="52"/>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CEEACA"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9">
    <w:name w:val="日期 Char"/>
    <w:basedOn w:val="affc"/>
    <w:link w:val="affff0"/>
    <w:uiPriority w:val="99"/>
    <w:semiHidden/>
    <w:rPr>
      <w:kern w:val="2"/>
      <w:sz w:val="21"/>
      <w:szCs w:val="24"/>
    </w:rPr>
  </w:style>
  <w:style w:type="table" w:customStyle="1" w:styleId="1f7">
    <w:name w:val="深色列表1"/>
    <w:basedOn w:val="affd"/>
    <w:uiPriority w:val="70"/>
    <w:semiHidden/>
    <w:unhideWhenUsed/>
    <w:rPr>
      <w:color w:val="CEEACA" w:themeColor="background1"/>
    </w:rPr>
    <w:tblPr/>
    <w:tcPr>
      <w:shd w:val="clear" w:color="auto" w:fill="000000" w:themeFill="text1"/>
    </w:tcPr>
    <w:tblStylePr w:type="firstRow">
      <w:rPr>
        <w:b/>
        <w:bCs/>
      </w:rPr>
      <w:tblPr/>
      <w:tcPr>
        <w:tcBorders>
          <w:top w:val="nil"/>
          <w:left w:val="nil"/>
          <w:bottom w:val="single" w:sz="18" w:space="0" w:color="CEEACA" w:themeColor="background1"/>
          <w:right w:val="nil"/>
          <w:insideH w:val="nil"/>
          <w:insideV w:val="nil"/>
        </w:tcBorders>
        <w:shd w:val="clear" w:color="auto" w:fill="000000" w:themeFill="text1"/>
      </w:tcPr>
    </w:tblStylePr>
    <w:tblStylePr w:type="lastRow">
      <w:tblPr/>
      <w:tcPr>
        <w:tcBorders>
          <w:top w:val="single" w:sz="18" w:space="0" w:color="CEEACA"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EEACA" w:themeColor="background1"/>
          <w:insideH w:val="nil"/>
          <w:insideV w:val="nil"/>
        </w:tcBorders>
        <w:shd w:val="clear" w:color="auto" w:fill="000000" w:themeFill="text1" w:themeFillShade="BF"/>
      </w:tcPr>
    </w:tblStylePr>
    <w:tblStylePr w:type="lastCol">
      <w:tblPr/>
      <w:tcPr>
        <w:tcBorders>
          <w:top w:val="nil"/>
          <w:left w:val="single" w:sz="18" w:space="0" w:color="CEEACA"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1f8">
    <w:name w:val="书籍标题1"/>
    <w:basedOn w:val="affc"/>
    <w:uiPriority w:val="33"/>
    <w:qFormat/>
    <w:rPr>
      <w:b/>
      <w:bCs/>
      <w:i/>
      <w:iCs/>
      <w:spacing w:val="5"/>
    </w:rPr>
  </w:style>
  <w:style w:type="paragraph" w:customStyle="1" w:styleId="1f9">
    <w:name w:val="书目1"/>
    <w:basedOn w:val="affb"/>
    <w:next w:val="affb"/>
    <w:uiPriority w:val="37"/>
    <w:semiHidden/>
    <w:unhideWhenUsed/>
  </w:style>
  <w:style w:type="table" w:customStyle="1" w:styleId="GridTable1Light">
    <w:name w:val="Grid Table 1 Light"/>
    <w:basedOn w:val="affd"/>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ffd"/>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ffd"/>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ffd"/>
    <w:uiPriority w:val="46"/>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ffd"/>
    <w:uiPriority w:val="46"/>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ffd"/>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ffd"/>
    <w:uiPriority w:val="46"/>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ffd"/>
    <w:uiPriority w:val="47"/>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CEEACA" w:themeFill="background1"/>
      </w:tcPr>
    </w:tblStylePr>
    <w:tblStylePr w:type="lastRow">
      <w:rPr>
        <w:b/>
        <w:bCs/>
      </w:rPr>
      <w:tblPr/>
      <w:tcPr>
        <w:tcBorders>
          <w:top w:val="double" w:sz="2" w:space="0" w:color="666666" w:themeColor="text1" w:themeTint="99"/>
          <w:bottom w:val="nil"/>
          <w:insideH w:val="nil"/>
          <w:insideV w:val="nil"/>
        </w:tcBorders>
        <w:shd w:val="clear" w:color="auto" w:fill="CEEACA"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ffd"/>
    <w:uiPriority w:val="47"/>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CEEACA" w:themeFill="background1"/>
      </w:tcPr>
    </w:tblStylePr>
    <w:tblStylePr w:type="lastRow">
      <w:rPr>
        <w:b/>
        <w:bCs/>
      </w:rPr>
      <w:tblPr/>
      <w:tcPr>
        <w:tcBorders>
          <w:top w:val="double" w:sz="2" w:space="0" w:color="9CC2E5" w:themeColor="accent1" w:themeTint="99"/>
          <w:bottom w:val="nil"/>
          <w:insideH w:val="nil"/>
          <w:insideV w:val="nil"/>
        </w:tcBorders>
        <w:shd w:val="clear" w:color="auto" w:fill="CEEACA"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affd"/>
    <w:uiPriority w:val="47"/>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CEEACA" w:themeFill="background1"/>
      </w:tcPr>
    </w:tblStylePr>
    <w:tblStylePr w:type="lastRow">
      <w:rPr>
        <w:b/>
        <w:bCs/>
      </w:rPr>
      <w:tblPr/>
      <w:tcPr>
        <w:tcBorders>
          <w:top w:val="double" w:sz="2" w:space="0" w:color="F4B083" w:themeColor="accent2" w:themeTint="99"/>
          <w:bottom w:val="nil"/>
          <w:insideH w:val="nil"/>
          <w:insideV w:val="nil"/>
        </w:tcBorders>
        <w:shd w:val="clear" w:color="auto" w:fill="CEEACA"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ffd"/>
    <w:uiPriority w:val="47"/>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CEEACA" w:themeFill="background1"/>
      </w:tcPr>
    </w:tblStylePr>
    <w:tblStylePr w:type="lastRow">
      <w:rPr>
        <w:b/>
        <w:bCs/>
      </w:rPr>
      <w:tblPr/>
      <w:tcPr>
        <w:tcBorders>
          <w:top w:val="double" w:sz="2" w:space="0" w:color="C9C9C9" w:themeColor="accent3" w:themeTint="99"/>
          <w:bottom w:val="nil"/>
          <w:insideH w:val="nil"/>
          <w:insideV w:val="nil"/>
        </w:tcBorders>
        <w:shd w:val="clear" w:color="auto" w:fill="CEEACA"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ffd"/>
    <w:uiPriority w:val="47"/>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CEEACA" w:themeFill="background1"/>
      </w:tcPr>
    </w:tblStylePr>
    <w:tblStylePr w:type="lastRow">
      <w:rPr>
        <w:b/>
        <w:bCs/>
      </w:rPr>
      <w:tblPr/>
      <w:tcPr>
        <w:tcBorders>
          <w:top w:val="double" w:sz="2" w:space="0" w:color="FFD966" w:themeColor="accent4" w:themeTint="99"/>
          <w:bottom w:val="nil"/>
          <w:insideH w:val="nil"/>
          <w:insideV w:val="nil"/>
        </w:tcBorders>
        <w:shd w:val="clear" w:color="auto" w:fill="CEEACA"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ffd"/>
    <w:uiPriority w:val="47"/>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CEEACA" w:themeFill="background1"/>
      </w:tcPr>
    </w:tblStylePr>
    <w:tblStylePr w:type="lastRow">
      <w:rPr>
        <w:b/>
        <w:bCs/>
      </w:rPr>
      <w:tblPr/>
      <w:tcPr>
        <w:tcBorders>
          <w:top w:val="double" w:sz="2" w:space="0" w:color="8EAADB" w:themeColor="accent5" w:themeTint="99"/>
          <w:bottom w:val="nil"/>
          <w:insideH w:val="nil"/>
          <w:insideV w:val="nil"/>
        </w:tcBorders>
        <w:shd w:val="clear" w:color="auto" w:fill="CEEACA"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affd"/>
    <w:uiPriority w:val="47"/>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CEEACA" w:themeFill="background1"/>
      </w:tcPr>
    </w:tblStylePr>
    <w:tblStylePr w:type="lastRow">
      <w:rPr>
        <w:b/>
        <w:bCs/>
      </w:rPr>
      <w:tblPr/>
      <w:tcPr>
        <w:tcBorders>
          <w:top w:val="double" w:sz="2" w:space="0" w:color="A8D08D" w:themeColor="accent6" w:themeTint="99"/>
          <w:bottom w:val="nil"/>
          <w:insideH w:val="nil"/>
          <w:insideV w:val="nil"/>
        </w:tcBorders>
        <w:shd w:val="clear" w:color="auto" w:fill="CEEACA"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ffd"/>
    <w:uiPriority w:val="48"/>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EEACA" w:themeFill="background1"/>
      </w:tcPr>
    </w:tblStylePr>
    <w:tblStylePr w:type="lastRow">
      <w:rPr>
        <w:b/>
        <w:bCs/>
      </w:rPr>
      <w:tblPr/>
      <w:tcPr>
        <w:tcBorders>
          <w:left w:val="nil"/>
          <w:bottom w:val="nil"/>
          <w:right w:val="nil"/>
          <w:insideH w:val="nil"/>
          <w:insideV w:val="nil"/>
        </w:tcBorders>
        <w:shd w:val="clear" w:color="auto" w:fill="CEEACA" w:themeFill="background1"/>
      </w:tcPr>
    </w:tblStylePr>
    <w:tblStylePr w:type="firstCol">
      <w:pPr>
        <w:jc w:val="right"/>
      </w:pPr>
      <w:rPr>
        <w:i/>
        <w:iCs/>
      </w:rPr>
      <w:tblPr/>
      <w:tcPr>
        <w:tcBorders>
          <w:top w:val="nil"/>
          <w:left w:val="nil"/>
          <w:bottom w:val="nil"/>
          <w:insideH w:val="nil"/>
          <w:insideV w:val="nil"/>
        </w:tcBorders>
        <w:shd w:val="clear" w:color="auto" w:fill="CEEACA" w:themeFill="background1"/>
      </w:tcPr>
    </w:tblStylePr>
    <w:tblStylePr w:type="lastCol">
      <w:rPr>
        <w:i/>
        <w:iCs/>
      </w:rPr>
      <w:tblPr/>
      <w:tcPr>
        <w:tcBorders>
          <w:top w:val="nil"/>
          <w:bottom w:val="nil"/>
          <w:right w:val="nil"/>
          <w:insideH w:val="nil"/>
          <w:insideV w:val="nil"/>
        </w:tcBorders>
        <w:shd w:val="clear" w:color="auto" w:fill="CEEACA"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ffd"/>
    <w:uiPriority w:val="48"/>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CEEACA" w:themeFill="background1"/>
      </w:tcPr>
    </w:tblStylePr>
    <w:tblStylePr w:type="lastRow">
      <w:rPr>
        <w:b/>
        <w:bCs/>
      </w:rPr>
      <w:tblPr/>
      <w:tcPr>
        <w:tcBorders>
          <w:left w:val="nil"/>
          <w:bottom w:val="nil"/>
          <w:right w:val="nil"/>
          <w:insideH w:val="nil"/>
          <w:insideV w:val="nil"/>
        </w:tcBorders>
        <w:shd w:val="clear" w:color="auto" w:fill="CEEACA" w:themeFill="background1"/>
      </w:tcPr>
    </w:tblStylePr>
    <w:tblStylePr w:type="firstCol">
      <w:pPr>
        <w:jc w:val="right"/>
      </w:pPr>
      <w:rPr>
        <w:i/>
        <w:iCs/>
      </w:rPr>
      <w:tblPr/>
      <w:tcPr>
        <w:tcBorders>
          <w:top w:val="nil"/>
          <w:left w:val="nil"/>
          <w:bottom w:val="nil"/>
          <w:insideH w:val="nil"/>
          <w:insideV w:val="nil"/>
        </w:tcBorders>
        <w:shd w:val="clear" w:color="auto" w:fill="CEEACA" w:themeFill="background1"/>
      </w:tcPr>
    </w:tblStylePr>
    <w:tblStylePr w:type="lastCol">
      <w:rPr>
        <w:i/>
        <w:iCs/>
      </w:rPr>
      <w:tblPr/>
      <w:tcPr>
        <w:tcBorders>
          <w:top w:val="nil"/>
          <w:bottom w:val="nil"/>
          <w:right w:val="nil"/>
          <w:insideH w:val="nil"/>
          <w:insideV w:val="nil"/>
        </w:tcBorders>
        <w:shd w:val="clear" w:color="auto" w:fill="CEEACA"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affd"/>
    <w:uiPriority w:val="48"/>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CEEACA" w:themeFill="background1"/>
      </w:tcPr>
    </w:tblStylePr>
    <w:tblStylePr w:type="lastRow">
      <w:rPr>
        <w:b/>
        <w:bCs/>
      </w:rPr>
      <w:tblPr/>
      <w:tcPr>
        <w:tcBorders>
          <w:left w:val="nil"/>
          <w:bottom w:val="nil"/>
          <w:right w:val="nil"/>
          <w:insideH w:val="nil"/>
          <w:insideV w:val="nil"/>
        </w:tcBorders>
        <w:shd w:val="clear" w:color="auto" w:fill="CEEACA" w:themeFill="background1"/>
      </w:tcPr>
    </w:tblStylePr>
    <w:tblStylePr w:type="firstCol">
      <w:pPr>
        <w:jc w:val="right"/>
      </w:pPr>
      <w:rPr>
        <w:i/>
        <w:iCs/>
      </w:rPr>
      <w:tblPr/>
      <w:tcPr>
        <w:tcBorders>
          <w:top w:val="nil"/>
          <w:left w:val="nil"/>
          <w:bottom w:val="nil"/>
          <w:insideH w:val="nil"/>
          <w:insideV w:val="nil"/>
        </w:tcBorders>
        <w:shd w:val="clear" w:color="auto" w:fill="CEEACA" w:themeFill="background1"/>
      </w:tcPr>
    </w:tblStylePr>
    <w:tblStylePr w:type="lastCol">
      <w:rPr>
        <w:i/>
        <w:iCs/>
      </w:rPr>
      <w:tblPr/>
      <w:tcPr>
        <w:tcBorders>
          <w:top w:val="nil"/>
          <w:bottom w:val="nil"/>
          <w:right w:val="nil"/>
          <w:insideH w:val="nil"/>
          <w:insideV w:val="nil"/>
        </w:tcBorders>
        <w:shd w:val="clear" w:color="auto" w:fill="CEEACA"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ffd"/>
    <w:uiPriority w:val="48"/>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CEEACA" w:themeFill="background1"/>
      </w:tcPr>
    </w:tblStylePr>
    <w:tblStylePr w:type="lastRow">
      <w:rPr>
        <w:b/>
        <w:bCs/>
      </w:rPr>
      <w:tblPr/>
      <w:tcPr>
        <w:tcBorders>
          <w:left w:val="nil"/>
          <w:bottom w:val="nil"/>
          <w:right w:val="nil"/>
          <w:insideH w:val="nil"/>
          <w:insideV w:val="nil"/>
        </w:tcBorders>
        <w:shd w:val="clear" w:color="auto" w:fill="CEEACA" w:themeFill="background1"/>
      </w:tcPr>
    </w:tblStylePr>
    <w:tblStylePr w:type="firstCol">
      <w:pPr>
        <w:jc w:val="right"/>
      </w:pPr>
      <w:rPr>
        <w:i/>
        <w:iCs/>
      </w:rPr>
      <w:tblPr/>
      <w:tcPr>
        <w:tcBorders>
          <w:top w:val="nil"/>
          <w:left w:val="nil"/>
          <w:bottom w:val="nil"/>
          <w:insideH w:val="nil"/>
          <w:insideV w:val="nil"/>
        </w:tcBorders>
        <w:shd w:val="clear" w:color="auto" w:fill="CEEACA" w:themeFill="background1"/>
      </w:tcPr>
    </w:tblStylePr>
    <w:tblStylePr w:type="lastCol">
      <w:rPr>
        <w:i/>
        <w:iCs/>
      </w:rPr>
      <w:tblPr/>
      <w:tcPr>
        <w:tcBorders>
          <w:top w:val="nil"/>
          <w:bottom w:val="nil"/>
          <w:right w:val="nil"/>
          <w:insideH w:val="nil"/>
          <w:insideV w:val="nil"/>
        </w:tcBorders>
        <w:shd w:val="clear" w:color="auto" w:fill="CEEACA"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ffd"/>
    <w:uiPriority w:val="48"/>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CEEACA" w:themeFill="background1"/>
      </w:tcPr>
    </w:tblStylePr>
    <w:tblStylePr w:type="lastRow">
      <w:rPr>
        <w:b/>
        <w:bCs/>
      </w:rPr>
      <w:tblPr/>
      <w:tcPr>
        <w:tcBorders>
          <w:left w:val="nil"/>
          <w:bottom w:val="nil"/>
          <w:right w:val="nil"/>
          <w:insideH w:val="nil"/>
          <w:insideV w:val="nil"/>
        </w:tcBorders>
        <w:shd w:val="clear" w:color="auto" w:fill="CEEACA" w:themeFill="background1"/>
      </w:tcPr>
    </w:tblStylePr>
    <w:tblStylePr w:type="firstCol">
      <w:pPr>
        <w:jc w:val="right"/>
      </w:pPr>
      <w:rPr>
        <w:i/>
        <w:iCs/>
      </w:rPr>
      <w:tblPr/>
      <w:tcPr>
        <w:tcBorders>
          <w:top w:val="nil"/>
          <w:left w:val="nil"/>
          <w:bottom w:val="nil"/>
          <w:insideH w:val="nil"/>
          <w:insideV w:val="nil"/>
        </w:tcBorders>
        <w:shd w:val="clear" w:color="auto" w:fill="CEEACA" w:themeFill="background1"/>
      </w:tcPr>
    </w:tblStylePr>
    <w:tblStylePr w:type="lastCol">
      <w:rPr>
        <w:i/>
        <w:iCs/>
      </w:rPr>
      <w:tblPr/>
      <w:tcPr>
        <w:tcBorders>
          <w:top w:val="nil"/>
          <w:bottom w:val="nil"/>
          <w:right w:val="nil"/>
          <w:insideH w:val="nil"/>
          <w:insideV w:val="nil"/>
        </w:tcBorders>
        <w:shd w:val="clear" w:color="auto" w:fill="CEEACA"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ffd"/>
    <w:uiPriority w:val="48"/>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CEEACA" w:themeFill="background1"/>
      </w:tcPr>
    </w:tblStylePr>
    <w:tblStylePr w:type="lastRow">
      <w:rPr>
        <w:b/>
        <w:bCs/>
      </w:rPr>
      <w:tblPr/>
      <w:tcPr>
        <w:tcBorders>
          <w:left w:val="nil"/>
          <w:bottom w:val="nil"/>
          <w:right w:val="nil"/>
          <w:insideH w:val="nil"/>
          <w:insideV w:val="nil"/>
        </w:tcBorders>
        <w:shd w:val="clear" w:color="auto" w:fill="CEEACA" w:themeFill="background1"/>
      </w:tcPr>
    </w:tblStylePr>
    <w:tblStylePr w:type="firstCol">
      <w:pPr>
        <w:jc w:val="right"/>
      </w:pPr>
      <w:rPr>
        <w:i/>
        <w:iCs/>
      </w:rPr>
      <w:tblPr/>
      <w:tcPr>
        <w:tcBorders>
          <w:top w:val="nil"/>
          <w:left w:val="nil"/>
          <w:bottom w:val="nil"/>
          <w:insideH w:val="nil"/>
          <w:insideV w:val="nil"/>
        </w:tcBorders>
        <w:shd w:val="clear" w:color="auto" w:fill="CEEACA" w:themeFill="background1"/>
      </w:tcPr>
    </w:tblStylePr>
    <w:tblStylePr w:type="lastCol">
      <w:rPr>
        <w:i/>
        <w:iCs/>
      </w:rPr>
      <w:tblPr/>
      <w:tcPr>
        <w:tcBorders>
          <w:top w:val="nil"/>
          <w:bottom w:val="nil"/>
          <w:right w:val="nil"/>
          <w:insideH w:val="nil"/>
          <w:insideV w:val="nil"/>
        </w:tcBorders>
        <w:shd w:val="clear" w:color="auto" w:fill="CEEACA"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affd"/>
    <w:uiPriority w:val="48"/>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CEEACA" w:themeFill="background1"/>
      </w:tcPr>
    </w:tblStylePr>
    <w:tblStylePr w:type="lastRow">
      <w:rPr>
        <w:b/>
        <w:bCs/>
      </w:rPr>
      <w:tblPr/>
      <w:tcPr>
        <w:tcBorders>
          <w:left w:val="nil"/>
          <w:bottom w:val="nil"/>
          <w:right w:val="nil"/>
          <w:insideH w:val="nil"/>
          <w:insideV w:val="nil"/>
        </w:tcBorders>
        <w:shd w:val="clear" w:color="auto" w:fill="CEEACA" w:themeFill="background1"/>
      </w:tcPr>
    </w:tblStylePr>
    <w:tblStylePr w:type="firstCol">
      <w:pPr>
        <w:jc w:val="right"/>
      </w:pPr>
      <w:rPr>
        <w:i/>
        <w:iCs/>
      </w:rPr>
      <w:tblPr/>
      <w:tcPr>
        <w:tcBorders>
          <w:top w:val="nil"/>
          <w:left w:val="nil"/>
          <w:bottom w:val="nil"/>
          <w:insideH w:val="nil"/>
          <w:insideV w:val="nil"/>
        </w:tcBorders>
        <w:shd w:val="clear" w:color="auto" w:fill="CEEACA" w:themeFill="background1"/>
      </w:tcPr>
    </w:tblStylePr>
    <w:tblStylePr w:type="lastCol">
      <w:rPr>
        <w:i/>
        <w:iCs/>
      </w:rPr>
      <w:tblPr/>
      <w:tcPr>
        <w:tcBorders>
          <w:top w:val="nil"/>
          <w:bottom w:val="nil"/>
          <w:right w:val="nil"/>
          <w:insideH w:val="nil"/>
          <w:insideV w:val="nil"/>
        </w:tcBorders>
        <w:shd w:val="clear" w:color="auto" w:fill="CEEACA"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ffd"/>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EEACA"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ffd"/>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EEACA"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affd"/>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EEACA"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ffd"/>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CEEACA"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ffd"/>
    <w:uiPriority w:val="49"/>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CEEACA"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ffd"/>
    <w:uiPriority w:val="49"/>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affd"/>
    <w:uiPriority w:val="49"/>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CEEACA"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ffd"/>
    <w:uiPriority w:val="50"/>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CCCCCC" w:themeFill="tex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000000" w:themeFill="tex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000000" w:themeFill="tex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000000" w:themeFill="tex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ffd"/>
    <w:uiPriority w:val="50"/>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EEAF6" w:themeFill="accent1"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5B9BD5" w:themeFill="accent1"/>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5B9BD5" w:themeFill="accent1"/>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5B9BD5" w:themeFill="accent1"/>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affd"/>
    <w:uiPriority w:val="50"/>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FBE4D5" w:themeFill="accent2"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ED7D31" w:themeFill="accent2"/>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ED7D31" w:themeFill="accent2"/>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ED7D31" w:themeFill="accent2"/>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ffd"/>
    <w:uiPriority w:val="50"/>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EDEDED" w:themeFill="accent3"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A5A5A5" w:themeFill="accent3"/>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A5A5A5" w:themeFill="accent3"/>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A5A5A5" w:themeFill="accent3"/>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ffd"/>
    <w:uiPriority w:val="50"/>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FFF2CC" w:themeFill="accent4"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FFC000" w:themeFill="accent4"/>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FFC000" w:themeFill="accent4"/>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FFC000" w:themeFill="accent4"/>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ffd"/>
    <w:uiPriority w:val="50"/>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D9E2F3" w:themeFill="accent5"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4472C4" w:themeFill="accent5"/>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4472C4" w:themeFill="accent5"/>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4472C4" w:themeFill="accent5"/>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affd"/>
    <w:uiPriority w:val="50"/>
    <w:tblPr>
      <w:tblBorders>
        <w:top w:val="single" w:sz="4" w:space="0" w:color="CEEACA" w:themeColor="background1"/>
        <w:left w:val="single" w:sz="4" w:space="0" w:color="CEEACA" w:themeColor="background1"/>
        <w:bottom w:val="single" w:sz="4" w:space="0" w:color="CEEACA" w:themeColor="background1"/>
        <w:right w:val="single" w:sz="4" w:space="0" w:color="CEEACA" w:themeColor="background1"/>
        <w:insideH w:val="single" w:sz="4" w:space="0" w:color="CEEACA" w:themeColor="background1"/>
        <w:insideV w:val="single" w:sz="4" w:space="0" w:color="CEEACA" w:themeColor="background1"/>
      </w:tblBorders>
    </w:tblPr>
    <w:tcPr>
      <w:shd w:val="clear" w:color="auto" w:fill="E2EFD9" w:themeFill="accent6" w:themeFillTint="33"/>
    </w:tcPr>
    <w:tblStylePr w:type="firstRow">
      <w:rPr>
        <w:b/>
        <w:bCs/>
        <w:color w:val="CEEACA" w:themeColor="background1"/>
      </w:rPr>
      <w:tblPr/>
      <w:tcPr>
        <w:tcBorders>
          <w:top w:val="single" w:sz="4" w:space="0" w:color="CEEACA" w:themeColor="background1"/>
          <w:left w:val="single" w:sz="4" w:space="0" w:color="CEEACA" w:themeColor="background1"/>
          <w:right w:val="single" w:sz="4" w:space="0" w:color="CEEACA" w:themeColor="background1"/>
          <w:insideH w:val="nil"/>
          <w:insideV w:val="nil"/>
        </w:tcBorders>
        <w:shd w:val="clear" w:color="auto" w:fill="70AD47" w:themeFill="accent6"/>
      </w:tcPr>
    </w:tblStylePr>
    <w:tblStylePr w:type="lastRow">
      <w:rPr>
        <w:b/>
        <w:bCs/>
        <w:color w:val="CEEACA" w:themeColor="background1"/>
      </w:rPr>
      <w:tblPr/>
      <w:tcPr>
        <w:tcBorders>
          <w:left w:val="single" w:sz="4" w:space="0" w:color="CEEACA" w:themeColor="background1"/>
          <w:bottom w:val="single" w:sz="4" w:space="0" w:color="CEEACA" w:themeColor="background1"/>
          <w:right w:val="single" w:sz="4" w:space="0" w:color="CEEACA" w:themeColor="background1"/>
          <w:insideH w:val="nil"/>
          <w:insideV w:val="nil"/>
        </w:tcBorders>
        <w:shd w:val="clear" w:color="auto" w:fill="70AD47" w:themeFill="accent6"/>
      </w:tcPr>
    </w:tblStylePr>
    <w:tblStylePr w:type="firstCol">
      <w:rPr>
        <w:b/>
        <w:bCs/>
        <w:color w:val="CEEACA" w:themeColor="background1"/>
      </w:rPr>
      <w:tblPr/>
      <w:tcPr>
        <w:tcBorders>
          <w:top w:val="single" w:sz="4" w:space="0" w:color="CEEACA" w:themeColor="background1"/>
          <w:left w:val="single" w:sz="4" w:space="0" w:color="CEEACA" w:themeColor="background1"/>
          <w:bottom w:val="single" w:sz="4" w:space="0" w:color="CEEACA" w:themeColor="background1"/>
          <w:insideV w:val="nil"/>
        </w:tcBorders>
        <w:shd w:val="clear" w:color="auto" w:fill="70AD47" w:themeFill="accent6"/>
      </w:tcPr>
    </w:tblStylePr>
    <w:tblStylePr w:type="lastCol">
      <w:rPr>
        <w:b/>
        <w:bCs/>
        <w:color w:val="CEEACA" w:themeColor="background1"/>
      </w:rPr>
      <w:tblPr/>
      <w:tcPr>
        <w:tcBorders>
          <w:top w:val="single" w:sz="4" w:space="0" w:color="CEEACA" w:themeColor="background1"/>
          <w:bottom w:val="single" w:sz="4" w:space="0" w:color="CEEACA" w:themeColor="background1"/>
          <w:right w:val="single" w:sz="4" w:space="0" w:color="CEEACA"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ffd"/>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ffd"/>
    <w:uiPriority w:val="51"/>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affd"/>
    <w:uiPriority w:val="51"/>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ffd"/>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ffd"/>
    <w:uiPriority w:val="51"/>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ffd"/>
    <w:uiPriority w:val="51"/>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affd"/>
    <w:uiPriority w:val="51"/>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ffd"/>
    <w:uiPriority w:val="52"/>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EEACA" w:themeFill="background1"/>
      </w:tcPr>
    </w:tblStylePr>
    <w:tblStylePr w:type="lastRow">
      <w:rPr>
        <w:b/>
        <w:bCs/>
      </w:rPr>
      <w:tblPr/>
      <w:tcPr>
        <w:tcBorders>
          <w:left w:val="nil"/>
          <w:bottom w:val="nil"/>
          <w:right w:val="nil"/>
          <w:insideH w:val="nil"/>
          <w:insideV w:val="nil"/>
        </w:tcBorders>
        <w:shd w:val="clear" w:color="auto" w:fill="CEEACA" w:themeFill="background1"/>
      </w:tcPr>
    </w:tblStylePr>
    <w:tblStylePr w:type="firstCol">
      <w:pPr>
        <w:jc w:val="right"/>
      </w:pPr>
      <w:rPr>
        <w:i/>
        <w:iCs/>
      </w:rPr>
      <w:tblPr/>
      <w:tcPr>
        <w:tcBorders>
          <w:top w:val="nil"/>
          <w:left w:val="nil"/>
          <w:bottom w:val="nil"/>
          <w:insideH w:val="nil"/>
          <w:insideV w:val="nil"/>
        </w:tcBorders>
        <w:shd w:val="clear" w:color="auto" w:fill="CEEACA" w:themeFill="background1"/>
      </w:tcPr>
    </w:tblStylePr>
    <w:tblStylePr w:type="lastCol">
      <w:rPr>
        <w:i/>
        <w:iCs/>
      </w:rPr>
      <w:tblPr/>
      <w:tcPr>
        <w:tcBorders>
          <w:top w:val="nil"/>
          <w:bottom w:val="nil"/>
          <w:right w:val="nil"/>
          <w:insideH w:val="nil"/>
          <w:insideV w:val="nil"/>
        </w:tcBorders>
        <w:shd w:val="clear" w:color="auto" w:fill="CEEACA"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ffd"/>
    <w:uiPriority w:val="52"/>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CEEACA" w:themeFill="background1"/>
      </w:tcPr>
    </w:tblStylePr>
    <w:tblStylePr w:type="lastRow">
      <w:rPr>
        <w:b/>
        <w:bCs/>
      </w:rPr>
      <w:tblPr/>
      <w:tcPr>
        <w:tcBorders>
          <w:left w:val="nil"/>
          <w:bottom w:val="nil"/>
          <w:right w:val="nil"/>
          <w:insideH w:val="nil"/>
          <w:insideV w:val="nil"/>
        </w:tcBorders>
        <w:shd w:val="clear" w:color="auto" w:fill="CEEACA" w:themeFill="background1"/>
      </w:tcPr>
    </w:tblStylePr>
    <w:tblStylePr w:type="firstCol">
      <w:pPr>
        <w:jc w:val="right"/>
      </w:pPr>
      <w:rPr>
        <w:i/>
        <w:iCs/>
      </w:rPr>
      <w:tblPr/>
      <w:tcPr>
        <w:tcBorders>
          <w:top w:val="nil"/>
          <w:left w:val="nil"/>
          <w:bottom w:val="nil"/>
          <w:insideH w:val="nil"/>
          <w:insideV w:val="nil"/>
        </w:tcBorders>
        <w:shd w:val="clear" w:color="auto" w:fill="CEEACA" w:themeFill="background1"/>
      </w:tcPr>
    </w:tblStylePr>
    <w:tblStylePr w:type="lastCol">
      <w:rPr>
        <w:i/>
        <w:iCs/>
      </w:rPr>
      <w:tblPr/>
      <w:tcPr>
        <w:tcBorders>
          <w:top w:val="nil"/>
          <w:bottom w:val="nil"/>
          <w:right w:val="nil"/>
          <w:insideH w:val="nil"/>
          <w:insideV w:val="nil"/>
        </w:tcBorders>
        <w:shd w:val="clear" w:color="auto" w:fill="CEEACA"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affd"/>
    <w:uiPriority w:val="52"/>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CEEACA" w:themeFill="background1"/>
      </w:tcPr>
    </w:tblStylePr>
    <w:tblStylePr w:type="lastRow">
      <w:rPr>
        <w:b/>
        <w:bCs/>
      </w:rPr>
      <w:tblPr/>
      <w:tcPr>
        <w:tcBorders>
          <w:left w:val="nil"/>
          <w:bottom w:val="nil"/>
          <w:right w:val="nil"/>
          <w:insideH w:val="nil"/>
          <w:insideV w:val="nil"/>
        </w:tcBorders>
        <w:shd w:val="clear" w:color="auto" w:fill="CEEACA" w:themeFill="background1"/>
      </w:tcPr>
    </w:tblStylePr>
    <w:tblStylePr w:type="firstCol">
      <w:pPr>
        <w:jc w:val="right"/>
      </w:pPr>
      <w:rPr>
        <w:i/>
        <w:iCs/>
      </w:rPr>
      <w:tblPr/>
      <w:tcPr>
        <w:tcBorders>
          <w:top w:val="nil"/>
          <w:left w:val="nil"/>
          <w:bottom w:val="nil"/>
          <w:insideH w:val="nil"/>
          <w:insideV w:val="nil"/>
        </w:tcBorders>
        <w:shd w:val="clear" w:color="auto" w:fill="CEEACA" w:themeFill="background1"/>
      </w:tcPr>
    </w:tblStylePr>
    <w:tblStylePr w:type="lastCol">
      <w:rPr>
        <w:i/>
        <w:iCs/>
      </w:rPr>
      <w:tblPr/>
      <w:tcPr>
        <w:tcBorders>
          <w:top w:val="nil"/>
          <w:bottom w:val="nil"/>
          <w:right w:val="nil"/>
          <w:insideH w:val="nil"/>
          <w:insideV w:val="nil"/>
        </w:tcBorders>
        <w:shd w:val="clear" w:color="auto" w:fill="CEEACA"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ffd"/>
    <w:uiPriority w:val="52"/>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CEEACA" w:themeFill="background1"/>
      </w:tcPr>
    </w:tblStylePr>
    <w:tblStylePr w:type="lastRow">
      <w:rPr>
        <w:b/>
        <w:bCs/>
      </w:rPr>
      <w:tblPr/>
      <w:tcPr>
        <w:tcBorders>
          <w:left w:val="nil"/>
          <w:bottom w:val="nil"/>
          <w:right w:val="nil"/>
          <w:insideH w:val="nil"/>
          <w:insideV w:val="nil"/>
        </w:tcBorders>
        <w:shd w:val="clear" w:color="auto" w:fill="CEEACA" w:themeFill="background1"/>
      </w:tcPr>
    </w:tblStylePr>
    <w:tblStylePr w:type="firstCol">
      <w:pPr>
        <w:jc w:val="right"/>
      </w:pPr>
      <w:rPr>
        <w:i/>
        <w:iCs/>
      </w:rPr>
      <w:tblPr/>
      <w:tcPr>
        <w:tcBorders>
          <w:top w:val="nil"/>
          <w:left w:val="nil"/>
          <w:bottom w:val="nil"/>
          <w:insideH w:val="nil"/>
          <w:insideV w:val="nil"/>
        </w:tcBorders>
        <w:shd w:val="clear" w:color="auto" w:fill="CEEACA" w:themeFill="background1"/>
      </w:tcPr>
    </w:tblStylePr>
    <w:tblStylePr w:type="lastCol">
      <w:rPr>
        <w:i/>
        <w:iCs/>
      </w:rPr>
      <w:tblPr/>
      <w:tcPr>
        <w:tcBorders>
          <w:top w:val="nil"/>
          <w:bottom w:val="nil"/>
          <w:right w:val="nil"/>
          <w:insideH w:val="nil"/>
          <w:insideV w:val="nil"/>
        </w:tcBorders>
        <w:shd w:val="clear" w:color="auto" w:fill="CEEACA"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ffd"/>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CEEACA" w:themeFill="background1"/>
      </w:tcPr>
    </w:tblStylePr>
    <w:tblStylePr w:type="lastRow">
      <w:rPr>
        <w:b/>
        <w:bCs/>
      </w:rPr>
      <w:tblPr/>
      <w:tcPr>
        <w:tcBorders>
          <w:left w:val="nil"/>
          <w:bottom w:val="nil"/>
          <w:right w:val="nil"/>
          <w:insideH w:val="nil"/>
          <w:insideV w:val="nil"/>
        </w:tcBorders>
        <w:shd w:val="clear" w:color="auto" w:fill="CEEACA" w:themeFill="background1"/>
      </w:tcPr>
    </w:tblStylePr>
    <w:tblStylePr w:type="firstCol">
      <w:pPr>
        <w:jc w:val="right"/>
      </w:pPr>
      <w:rPr>
        <w:i/>
        <w:iCs/>
      </w:rPr>
      <w:tblPr/>
      <w:tcPr>
        <w:tcBorders>
          <w:top w:val="nil"/>
          <w:left w:val="nil"/>
          <w:bottom w:val="nil"/>
          <w:insideH w:val="nil"/>
          <w:insideV w:val="nil"/>
        </w:tcBorders>
        <w:shd w:val="clear" w:color="auto" w:fill="CEEACA" w:themeFill="background1"/>
      </w:tcPr>
    </w:tblStylePr>
    <w:tblStylePr w:type="lastCol">
      <w:rPr>
        <w:i/>
        <w:iCs/>
      </w:rPr>
      <w:tblPr/>
      <w:tcPr>
        <w:tcBorders>
          <w:top w:val="nil"/>
          <w:bottom w:val="nil"/>
          <w:right w:val="nil"/>
          <w:insideH w:val="nil"/>
          <w:insideV w:val="nil"/>
        </w:tcBorders>
        <w:shd w:val="clear" w:color="auto" w:fill="CEEACA"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ffd"/>
    <w:uiPriority w:val="52"/>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CEEACA" w:themeFill="background1"/>
      </w:tcPr>
    </w:tblStylePr>
    <w:tblStylePr w:type="lastRow">
      <w:rPr>
        <w:b/>
        <w:bCs/>
      </w:rPr>
      <w:tblPr/>
      <w:tcPr>
        <w:tcBorders>
          <w:left w:val="nil"/>
          <w:bottom w:val="nil"/>
          <w:right w:val="nil"/>
          <w:insideH w:val="nil"/>
          <w:insideV w:val="nil"/>
        </w:tcBorders>
        <w:shd w:val="clear" w:color="auto" w:fill="CEEACA" w:themeFill="background1"/>
      </w:tcPr>
    </w:tblStylePr>
    <w:tblStylePr w:type="firstCol">
      <w:pPr>
        <w:jc w:val="right"/>
      </w:pPr>
      <w:rPr>
        <w:i/>
        <w:iCs/>
      </w:rPr>
      <w:tblPr/>
      <w:tcPr>
        <w:tcBorders>
          <w:top w:val="nil"/>
          <w:left w:val="nil"/>
          <w:bottom w:val="nil"/>
          <w:insideH w:val="nil"/>
          <w:insideV w:val="nil"/>
        </w:tcBorders>
        <w:shd w:val="clear" w:color="auto" w:fill="CEEACA" w:themeFill="background1"/>
      </w:tcPr>
    </w:tblStylePr>
    <w:tblStylePr w:type="lastCol">
      <w:rPr>
        <w:i/>
        <w:iCs/>
      </w:rPr>
      <w:tblPr/>
      <w:tcPr>
        <w:tcBorders>
          <w:top w:val="nil"/>
          <w:bottom w:val="nil"/>
          <w:right w:val="nil"/>
          <w:insideH w:val="nil"/>
          <w:insideV w:val="nil"/>
        </w:tcBorders>
        <w:shd w:val="clear" w:color="auto" w:fill="CEEACA"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affd"/>
    <w:uiPriority w:val="52"/>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CEEACA" w:themeFill="background1"/>
      </w:tcPr>
    </w:tblStylePr>
    <w:tblStylePr w:type="lastRow">
      <w:rPr>
        <w:b/>
        <w:bCs/>
      </w:rPr>
      <w:tblPr/>
      <w:tcPr>
        <w:tcBorders>
          <w:left w:val="nil"/>
          <w:bottom w:val="nil"/>
          <w:right w:val="nil"/>
          <w:insideH w:val="nil"/>
          <w:insideV w:val="nil"/>
        </w:tcBorders>
        <w:shd w:val="clear" w:color="auto" w:fill="CEEACA" w:themeFill="background1"/>
      </w:tcPr>
    </w:tblStylePr>
    <w:tblStylePr w:type="firstCol">
      <w:pPr>
        <w:jc w:val="right"/>
      </w:pPr>
      <w:rPr>
        <w:i/>
        <w:iCs/>
      </w:rPr>
      <w:tblPr/>
      <w:tcPr>
        <w:tcBorders>
          <w:top w:val="nil"/>
          <w:left w:val="nil"/>
          <w:bottom w:val="nil"/>
          <w:insideH w:val="nil"/>
          <w:insideV w:val="nil"/>
        </w:tcBorders>
        <w:shd w:val="clear" w:color="auto" w:fill="CEEACA" w:themeFill="background1"/>
      </w:tcPr>
    </w:tblStylePr>
    <w:tblStylePr w:type="lastCol">
      <w:rPr>
        <w:i/>
        <w:iCs/>
      </w:rPr>
      <w:tblPr/>
      <w:tcPr>
        <w:tcBorders>
          <w:top w:val="nil"/>
          <w:bottom w:val="nil"/>
          <w:right w:val="nil"/>
          <w:insideH w:val="nil"/>
          <w:insideV w:val="nil"/>
        </w:tcBorders>
        <w:shd w:val="clear" w:color="auto" w:fill="CEEACA"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Light">
    <w:name w:val="Grid Table Light"/>
    <w:basedOn w:val="affd"/>
    <w:uiPriority w:val="40"/>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style>
  <w:style w:type="character" w:customStyle="1" w:styleId="Chara">
    <w:name w:val="尾注文本 Char"/>
    <w:basedOn w:val="affc"/>
    <w:link w:val="affff1"/>
    <w:uiPriority w:val="99"/>
    <w:semiHidden/>
    <w:rPr>
      <w:kern w:val="2"/>
      <w:sz w:val="21"/>
      <w:szCs w:val="24"/>
    </w:rPr>
  </w:style>
  <w:style w:type="character" w:customStyle="1" w:styleId="Char2">
    <w:name w:val="文档结构图 Char"/>
    <w:basedOn w:val="affc"/>
    <w:link w:val="afff6"/>
    <w:uiPriority w:val="99"/>
    <w:semiHidden/>
    <w:qFormat/>
    <w:rPr>
      <w:rFonts w:ascii="Microsoft YaHei UI" w:eastAsia="Microsoft YaHei UI"/>
      <w:kern w:val="2"/>
      <w:sz w:val="18"/>
      <w:szCs w:val="18"/>
    </w:rPr>
  </w:style>
  <w:style w:type="table" w:customStyle="1" w:styleId="PlainTable1">
    <w:name w:val="Plain Table 1"/>
    <w:basedOn w:val="affd"/>
    <w:uiPriority w:val="41"/>
    <w:qFormat/>
    <w:tblPr>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PlainTable2">
    <w:name w:val="Plain Table 2"/>
    <w:basedOn w:val="affd"/>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ffd"/>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ffd"/>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PlainTable5">
    <w:name w:val="Plain Table 5"/>
    <w:basedOn w:val="affd"/>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EEACA" w:themeFill="background1"/>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c">
    <w:name w:val="No Spacing"/>
    <w:uiPriority w:val="1"/>
    <w:qFormat/>
    <w:pPr>
      <w:widowControl w:val="0"/>
      <w:jc w:val="both"/>
    </w:pPr>
    <w:rPr>
      <w:kern w:val="2"/>
      <w:sz w:val="21"/>
      <w:szCs w:val="24"/>
    </w:rPr>
  </w:style>
  <w:style w:type="character" w:customStyle="1" w:styleId="Chare">
    <w:name w:val="信息标题 Char"/>
    <w:basedOn w:val="affc"/>
    <w:link w:val="affffc"/>
    <w:uiPriority w:val="99"/>
    <w:semiHidden/>
    <w:rPr>
      <w:rFonts w:asciiTheme="majorHAnsi" w:eastAsiaTheme="majorEastAsia" w:hAnsiTheme="majorHAnsi" w:cstheme="majorBidi"/>
      <w:kern w:val="2"/>
      <w:sz w:val="24"/>
      <w:szCs w:val="24"/>
      <w:shd w:val="pct20" w:color="auto" w:fill="auto"/>
    </w:rPr>
  </w:style>
  <w:style w:type="paragraph" w:styleId="affffffffd">
    <w:name w:val="Quote"/>
    <w:basedOn w:val="affb"/>
    <w:next w:val="affb"/>
    <w:link w:val="Charf3"/>
    <w:uiPriority w:val="29"/>
    <w:qFormat/>
    <w:pPr>
      <w:spacing w:before="200" w:after="160"/>
      <w:ind w:left="864" w:right="864"/>
      <w:jc w:val="center"/>
    </w:pPr>
    <w:rPr>
      <w:i/>
      <w:iCs/>
      <w:color w:val="404040" w:themeColor="text1" w:themeTint="BF"/>
    </w:rPr>
  </w:style>
  <w:style w:type="character" w:customStyle="1" w:styleId="Charf3">
    <w:name w:val="引用 Char"/>
    <w:basedOn w:val="affc"/>
    <w:link w:val="affffffffd"/>
    <w:uiPriority w:val="29"/>
    <w:rPr>
      <w:i/>
      <w:iCs/>
      <w:color w:val="404040" w:themeColor="text1" w:themeTint="BF"/>
      <w:kern w:val="2"/>
      <w:sz w:val="21"/>
      <w:szCs w:val="24"/>
    </w:rPr>
  </w:style>
  <w:style w:type="character" w:styleId="affffffffe">
    <w:name w:val="Placeholder Text"/>
    <w:basedOn w:val="affc"/>
    <w:uiPriority w:val="99"/>
    <w:semiHidden/>
    <w:rPr>
      <w:color w:val="808080"/>
    </w:rPr>
  </w:style>
  <w:style w:type="character" w:customStyle="1" w:styleId="Charf0">
    <w:name w:val="正文首行缩进 Char"/>
    <w:basedOn w:val="Char6"/>
    <w:link w:val="afffff0"/>
    <w:uiPriority w:val="99"/>
    <w:semiHidden/>
    <w:qFormat/>
    <w:rPr>
      <w:kern w:val="2"/>
      <w:sz w:val="21"/>
      <w:szCs w:val="24"/>
    </w:rPr>
  </w:style>
  <w:style w:type="character" w:customStyle="1" w:styleId="Char7">
    <w:name w:val="正文文本缩进 Char"/>
    <w:basedOn w:val="affc"/>
    <w:link w:val="afffc"/>
    <w:uiPriority w:val="99"/>
    <w:semiHidden/>
    <w:rPr>
      <w:kern w:val="2"/>
      <w:sz w:val="21"/>
      <w:szCs w:val="24"/>
    </w:rPr>
  </w:style>
  <w:style w:type="character" w:customStyle="1" w:styleId="2Char1">
    <w:name w:val="正文首行缩进 2 Char"/>
    <w:basedOn w:val="Char7"/>
    <w:link w:val="28"/>
    <w:uiPriority w:val="99"/>
    <w:semiHidden/>
    <w:qFormat/>
    <w:rPr>
      <w:kern w:val="2"/>
      <w:sz w:val="21"/>
      <w:szCs w:val="24"/>
    </w:rPr>
  </w:style>
  <w:style w:type="character" w:customStyle="1" w:styleId="2Char0">
    <w:name w:val="正文文本 2 Char"/>
    <w:basedOn w:val="affc"/>
    <w:link w:val="25"/>
    <w:uiPriority w:val="99"/>
    <w:semiHidden/>
    <w:rPr>
      <w:kern w:val="2"/>
      <w:sz w:val="21"/>
      <w:szCs w:val="24"/>
    </w:rPr>
  </w:style>
  <w:style w:type="character" w:customStyle="1" w:styleId="3Char">
    <w:name w:val="正文文本 3 Char"/>
    <w:basedOn w:val="affc"/>
    <w:link w:val="34"/>
    <w:uiPriority w:val="99"/>
    <w:semiHidden/>
    <w:rPr>
      <w:kern w:val="2"/>
      <w:sz w:val="16"/>
      <w:szCs w:val="16"/>
    </w:rPr>
  </w:style>
  <w:style w:type="character" w:customStyle="1" w:styleId="2Char">
    <w:name w:val="正文文本缩进 2 Char"/>
    <w:basedOn w:val="affc"/>
    <w:link w:val="24"/>
    <w:uiPriority w:val="99"/>
    <w:semiHidden/>
    <w:rPr>
      <w:kern w:val="2"/>
      <w:sz w:val="21"/>
      <w:szCs w:val="24"/>
    </w:rPr>
  </w:style>
  <w:style w:type="character" w:customStyle="1" w:styleId="3Char0">
    <w:name w:val="正文文本缩进 3 Char"/>
    <w:basedOn w:val="affc"/>
    <w:link w:val="36"/>
    <w:uiPriority w:val="99"/>
    <w:semiHidden/>
    <w:qFormat/>
    <w:rPr>
      <w:kern w:val="2"/>
      <w:sz w:val="16"/>
      <w:szCs w:val="16"/>
    </w:rPr>
  </w:style>
  <w:style w:type="table" w:customStyle="1" w:styleId="110">
    <w:name w:val="中等深浅底纹 11"/>
    <w:basedOn w:val="affd"/>
    <w:uiPriority w:val="63"/>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CEEACA"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中等深浅底纹 1 - 强调文字颜色 11"/>
    <w:basedOn w:val="affd"/>
    <w:uiPriority w:val="63"/>
    <w:semiHidden/>
    <w:unhideWhenUsed/>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CEEACA"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210">
    <w:name w:val="中等深浅底纹 21"/>
    <w:basedOn w:val="affd"/>
    <w:uiPriority w:val="64"/>
    <w:semiHidden/>
    <w:unhideWhenUsed/>
    <w:tblPr>
      <w:tblBorders>
        <w:top w:val="single" w:sz="18" w:space="0" w:color="auto"/>
        <w:bottom w:val="single" w:sz="18" w:space="0" w:color="auto"/>
      </w:tblBorders>
    </w:tblPr>
    <w:tblStylePr w:type="firstRow">
      <w:pPr>
        <w:spacing w:before="0" w:after="0" w:line="240" w:lineRule="auto"/>
      </w:pPr>
      <w:rPr>
        <w:b/>
        <w:bCs/>
        <w:color w:val="CEEACA"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EEACA" w:themeFill="background1"/>
      </w:tcPr>
    </w:tblStylePr>
    <w:tblStylePr w:type="firstCol">
      <w:rPr>
        <w:b/>
        <w:bCs/>
        <w:color w:val="CEEACA"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EEACA"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A1D79A" w:themeFill="background1" w:themeFillShade="D8"/>
      </w:tcPr>
    </w:tblStylePr>
    <w:tblStylePr w:type="band1Horz">
      <w:tblPr/>
      <w:tcPr>
        <w:shd w:val="clear" w:color="auto" w:fill="A1D79A"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EEACA"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中等深浅底纹 2 - 强调文字颜色 11"/>
    <w:basedOn w:val="affd"/>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CEEACA"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EEACA" w:themeFill="background1"/>
      </w:tcPr>
    </w:tblStylePr>
    <w:tblStylePr w:type="firstCol">
      <w:rPr>
        <w:b/>
        <w:bCs/>
        <w:color w:val="CEEACA"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CEEACA"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A1D79A" w:themeFill="background1" w:themeFillShade="D8"/>
      </w:tcPr>
    </w:tblStylePr>
    <w:tblStylePr w:type="band1Horz">
      <w:tblPr/>
      <w:tcPr>
        <w:shd w:val="clear" w:color="auto" w:fill="A1D79A"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EEACA"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中等深浅列表 11"/>
    <w:basedOn w:val="affd"/>
    <w:uiPriority w:val="65"/>
    <w:semiHidden/>
    <w:unhideWhenUsed/>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中等深浅列表 1 - 强调文字颜色 11"/>
    <w:basedOn w:val="affd"/>
    <w:uiPriority w:val="65"/>
    <w:semiHidden/>
    <w:unhideWhenUsed/>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1">
    <w:name w:val="中等深浅列表 21"/>
    <w:basedOn w:val="affd"/>
    <w:uiPriority w:val="66"/>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CEEACA" w:themeFill="background1"/>
      </w:tcPr>
    </w:tblStylePr>
    <w:tblStylePr w:type="lastRow">
      <w:tblPr/>
      <w:tcPr>
        <w:tcBorders>
          <w:top w:val="single" w:sz="8" w:space="0" w:color="000000" w:themeColor="text1"/>
          <w:left w:val="nil"/>
          <w:bottom w:val="nil"/>
          <w:right w:val="nil"/>
          <w:insideH w:val="nil"/>
          <w:insideV w:val="nil"/>
        </w:tcBorders>
        <w:shd w:val="clear" w:color="auto" w:fill="CEEACA" w:themeFill="background1"/>
      </w:tcPr>
    </w:tblStylePr>
    <w:tblStylePr w:type="firstCol">
      <w:tblPr/>
      <w:tcPr>
        <w:tcBorders>
          <w:top w:val="nil"/>
          <w:left w:val="nil"/>
          <w:bottom w:val="nil"/>
          <w:right w:val="single" w:sz="8" w:space="0" w:color="000000" w:themeColor="text1"/>
          <w:insideH w:val="nil"/>
          <w:insideV w:val="nil"/>
        </w:tcBorders>
        <w:shd w:val="clear" w:color="auto" w:fill="CEEACA" w:themeFill="background1"/>
      </w:tcPr>
    </w:tblStylePr>
    <w:tblStylePr w:type="lastCol">
      <w:tblPr/>
      <w:tcPr>
        <w:tcBorders>
          <w:top w:val="nil"/>
          <w:left w:val="single" w:sz="8" w:space="0" w:color="000000" w:themeColor="text1"/>
          <w:bottom w:val="nil"/>
          <w:right w:val="nil"/>
          <w:insideH w:val="nil"/>
          <w:insideV w:val="nil"/>
        </w:tcBorders>
        <w:shd w:val="clear" w:color="auto" w:fill="CEEACA"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EEACA" w:themeFill="background1"/>
      </w:tcPr>
    </w:tblStylePr>
    <w:tblStylePr w:type="swCell">
      <w:tblPr/>
      <w:tcPr>
        <w:tcBorders>
          <w:top w:val="nil"/>
        </w:tcBorders>
      </w:tcPr>
    </w:tblStylePr>
  </w:style>
  <w:style w:type="table" w:customStyle="1" w:styleId="112">
    <w:name w:val="中等深浅网格 11"/>
    <w:basedOn w:val="affd"/>
    <w:uiPriority w:val="67"/>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中等深浅网格 21"/>
    <w:basedOn w:val="affd"/>
    <w:uiPriority w:val="68"/>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EEACA" w:themeFill="background1"/>
      </w:tcPr>
    </w:tblStylePr>
    <w:tblStylePr w:type="firstCol">
      <w:rPr>
        <w:b/>
        <w:bCs/>
        <w:color w:val="000000" w:themeColor="text1"/>
      </w:rPr>
      <w:tblPr/>
      <w:tcPr>
        <w:tcBorders>
          <w:top w:val="nil"/>
          <w:left w:val="nil"/>
          <w:bottom w:val="nil"/>
          <w:right w:val="nil"/>
          <w:insideH w:val="nil"/>
          <w:insideV w:val="nil"/>
        </w:tcBorders>
        <w:shd w:val="clear" w:color="auto" w:fill="CEEACA"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CEEACA" w:themeFill="background1"/>
      </w:tcPr>
    </w:tblStylePr>
  </w:style>
  <w:style w:type="table" w:customStyle="1" w:styleId="310">
    <w:name w:val="中等深浅网格 31"/>
    <w:basedOn w:val="affd"/>
    <w:uiPriority w:val="69"/>
    <w:semiHidden/>
    <w:unhideWhenUsed/>
    <w:tblPr>
      <w:tbl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single" w:sz="6" w:space="0" w:color="CEEACA" w:themeColor="background1"/>
        <w:insideV w:val="single" w:sz="6" w:space="0" w:color="CEEACA" w:themeColor="background1"/>
      </w:tblBorders>
    </w:tblPr>
    <w:tcPr>
      <w:shd w:val="clear" w:color="auto" w:fill="C0C0C0" w:themeFill="text1" w:themeFillTint="3F"/>
    </w:tcPr>
    <w:tblStylePr w:type="firstRow">
      <w:rPr>
        <w:b/>
        <w:bCs/>
        <w:i w:val="0"/>
        <w:iCs w:val="0"/>
        <w:color w:val="CEEACA" w:themeColor="background1"/>
      </w:rPr>
      <w:tblPr/>
      <w:tcPr>
        <w:tcBorders>
          <w:top w:val="single" w:sz="8" w:space="0" w:color="CEEACA" w:themeColor="background1"/>
          <w:left w:val="single" w:sz="8" w:space="0" w:color="CEEACA" w:themeColor="background1"/>
          <w:bottom w:val="single" w:sz="24" w:space="0" w:color="CEEACA" w:themeColor="background1"/>
          <w:right w:val="single" w:sz="8" w:space="0" w:color="CEEACA" w:themeColor="background1"/>
          <w:insideH w:val="nil"/>
          <w:insideV w:val="single" w:sz="8" w:space="0" w:color="auto"/>
        </w:tcBorders>
        <w:shd w:val="clear" w:color="auto" w:fill="000000" w:themeFill="text1"/>
      </w:tcPr>
    </w:tblStylePr>
    <w:tblStylePr w:type="lastRow">
      <w:rPr>
        <w:b/>
        <w:bCs/>
        <w:i w:val="0"/>
        <w:iCs w:val="0"/>
        <w:color w:val="CEEACA" w:themeColor="background1"/>
      </w:rPr>
      <w:tblPr/>
      <w:tcPr>
        <w:tcBorders>
          <w:top w:val="single" w:sz="24" w:space="0" w:color="CEEACA" w:themeColor="background1"/>
          <w:left w:val="single" w:sz="8" w:space="0" w:color="CEEACA" w:themeColor="background1"/>
          <w:bottom w:val="single" w:sz="8" w:space="0" w:color="CEEACA" w:themeColor="background1"/>
          <w:right w:val="single" w:sz="8" w:space="0" w:color="CEEACA" w:themeColor="background1"/>
          <w:insideH w:val="nil"/>
          <w:insideV w:val="single" w:sz="8" w:space="0" w:color="auto"/>
        </w:tcBorders>
        <w:shd w:val="clear" w:color="auto" w:fill="000000" w:themeFill="text1"/>
      </w:tcPr>
    </w:tblStylePr>
    <w:tblStylePr w:type="firstCol">
      <w:rPr>
        <w:b/>
        <w:bCs/>
        <w:i w:val="0"/>
        <w:iCs w:val="0"/>
        <w:color w:val="CEEACA" w:themeColor="background1"/>
      </w:rPr>
      <w:tblPr/>
      <w:tcPr>
        <w:tcBorders>
          <w:left w:val="single" w:sz="8" w:space="0" w:color="CEEACA" w:themeColor="background1"/>
          <w:right w:val="single" w:sz="24" w:space="0" w:color="CEEACA" w:themeColor="background1"/>
          <w:insideH w:val="nil"/>
          <w:insideV w:val="nil"/>
        </w:tcBorders>
        <w:shd w:val="clear" w:color="auto" w:fill="000000" w:themeFill="text1"/>
      </w:tcPr>
    </w:tblStylePr>
    <w:tblStylePr w:type="lastCol">
      <w:rPr>
        <w:b/>
        <w:bCs/>
        <w:i w:val="0"/>
        <w:iCs w:val="0"/>
        <w:color w:val="CEEACA" w:themeColor="background1"/>
      </w:rPr>
      <w:tblPr/>
      <w:tcPr>
        <w:tcBorders>
          <w:top w:val="nil"/>
          <w:left w:val="single" w:sz="24" w:space="0" w:color="CEEACA" w:themeColor="background1"/>
          <w:bottom w:val="nil"/>
          <w:right w:val="nil"/>
          <w:insideH w:val="nil"/>
          <w:insideV w:val="nil"/>
        </w:tcBorders>
        <w:shd w:val="clear" w:color="auto" w:fill="000000" w:themeFill="text1"/>
      </w:tcPr>
    </w:tblStylePr>
    <w:tblStylePr w:type="band1Vert">
      <w:tblPr/>
      <w:tcPr>
        <w:tc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nil"/>
          <w:insideV w:val="nil"/>
        </w:tcBorders>
        <w:shd w:val="clear" w:color="auto" w:fill="808080" w:themeFill="text1" w:themeFillTint="7F"/>
      </w:tcPr>
    </w:tblStylePr>
    <w:tblStylePr w:type="band1Horz">
      <w:tblPr/>
      <w:tcPr>
        <w:tcBorders>
          <w:top w:val="single" w:sz="8" w:space="0" w:color="CEEACA" w:themeColor="background1"/>
          <w:left w:val="single" w:sz="8" w:space="0" w:color="CEEACA" w:themeColor="background1"/>
          <w:bottom w:val="single" w:sz="8" w:space="0" w:color="CEEACA" w:themeColor="background1"/>
          <w:right w:val="single" w:sz="8" w:space="0" w:color="CEEACA" w:themeColor="background1"/>
          <w:insideH w:val="single" w:sz="8" w:space="0" w:color="auto"/>
          <w:insideV w:val="single" w:sz="8" w:space="0" w:color="auto"/>
        </w:tcBorders>
        <w:shd w:val="clear" w:color="auto" w:fill="808080" w:themeFill="text1" w:themeFillTint="7F"/>
      </w:tcPr>
    </w:tblStylePr>
  </w:style>
  <w:style w:type="character" w:customStyle="1" w:styleId="Char0">
    <w:name w:val="注释标题 Char"/>
    <w:basedOn w:val="affc"/>
    <w:link w:val="afff1"/>
    <w:uiPriority w:val="99"/>
    <w:semiHidden/>
    <w:rPr>
      <w:kern w:val="2"/>
      <w:sz w:val="21"/>
      <w:szCs w:val="24"/>
    </w:rPr>
  </w:style>
  <w:style w:type="paragraph" w:customStyle="1" w:styleId="afffffffff">
    <w:name w:val="附录无标题章"/>
    <w:basedOn w:val="afb"/>
    <w:qFormat/>
    <w:pPr>
      <w:spacing w:beforeLines="0" w:afterLines="0"/>
      <w:outlineLvl w:val="9"/>
    </w:pPr>
    <w:rPr>
      <w:rFonts w:asciiTheme="majorEastAsia" w:eastAsiaTheme="majorEastAsia"/>
    </w:rPr>
  </w:style>
  <w:style w:type="paragraph" w:customStyle="1" w:styleId="afffffffff0">
    <w:name w:val="附录一级无标题条"/>
    <w:basedOn w:val="afc"/>
    <w:qFormat/>
    <w:pPr>
      <w:spacing w:beforeLines="0" w:afterLines="0"/>
      <w:outlineLvl w:val="9"/>
    </w:pPr>
    <w:rPr>
      <w:rFonts w:asciiTheme="majorEastAsia" w:eastAsiaTheme="majorEastAsia"/>
    </w:rPr>
  </w:style>
  <w:style w:type="paragraph" w:customStyle="1" w:styleId="afffffffff1">
    <w:name w:val="附录二级无标题条"/>
    <w:basedOn w:val="afd"/>
    <w:qFormat/>
    <w:pPr>
      <w:spacing w:beforeLines="0" w:afterLines="0"/>
      <w:outlineLvl w:val="9"/>
    </w:pPr>
    <w:rPr>
      <w:rFonts w:asciiTheme="majorEastAsia" w:eastAsiaTheme="majorEastAsia"/>
    </w:rPr>
  </w:style>
  <w:style w:type="paragraph" w:customStyle="1" w:styleId="afffffffff2">
    <w:name w:val="附录三级无标题条"/>
    <w:basedOn w:val="afe"/>
    <w:qFormat/>
    <w:pPr>
      <w:spacing w:beforeLines="0" w:afterLines="0"/>
      <w:outlineLvl w:val="9"/>
    </w:pPr>
    <w:rPr>
      <w:rFonts w:asciiTheme="majorEastAsia" w:eastAsiaTheme="majorEastAsia"/>
    </w:rPr>
  </w:style>
  <w:style w:type="paragraph" w:customStyle="1" w:styleId="afffffffff3">
    <w:name w:val="附录四级无标题条"/>
    <w:basedOn w:val="aff"/>
    <w:qFormat/>
    <w:pPr>
      <w:spacing w:beforeLines="0" w:afterLines="0"/>
      <w:outlineLvl w:val="9"/>
    </w:pPr>
    <w:rPr>
      <w:rFonts w:asciiTheme="majorEastAsia" w:eastAsiaTheme="majorEastAsia"/>
    </w:rPr>
  </w:style>
  <w:style w:type="paragraph" w:customStyle="1" w:styleId="TB">
    <w:name w:val="标准标志TB"/>
    <w:basedOn w:val="affb"/>
    <w:qFormat/>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b"/>
    <w:qFormat/>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b"/>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b"/>
    <w:qFormat/>
    <w:pPr>
      <w:widowControl/>
      <w:spacing w:line="360" w:lineRule="exact"/>
      <w:jc w:val="center"/>
    </w:pPr>
    <w:rPr>
      <w:rFonts w:ascii="宋体"/>
      <w:b/>
      <w:kern w:val="0"/>
      <w:sz w:val="36"/>
      <w:szCs w:val="20"/>
    </w:rPr>
  </w:style>
  <w:style w:type="paragraph" w:customStyle="1" w:styleId="CEC">
    <w:name w:val="标准标志CEC"/>
    <w:basedOn w:val="affb"/>
    <w:qFormat/>
    <w:pPr>
      <w:jc w:val="right"/>
    </w:pPr>
    <w:rPr>
      <w:rFonts w:eastAsia="Times New Roman"/>
      <w:b/>
      <w:sz w:val="96"/>
    </w:rPr>
  </w:style>
  <w:style w:type="paragraph" w:customStyle="1" w:styleId="CEC0">
    <w:name w:val="标准称谓CEC"/>
    <w:basedOn w:val="affb"/>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b"/>
    <w:qFormat/>
    <w:pPr>
      <w:snapToGrid w:val="0"/>
    </w:pPr>
    <w:rPr>
      <w:b/>
      <w:w w:val="135"/>
      <w:kern w:val="0"/>
      <w:sz w:val="36"/>
    </w:rPr>
  </w:style>
  <w:style w:type="paragraph" w:customStyle="1" w:styleId="afffffffff4">
    <w:name w:val="标准正文公式"/>
    <w:basedOn w:val="affb"/>
    <w:next w:val="affb"/>
    <w:pPr>
      <w:tabs>
        <w:tab w:val="center" w:pos="4678"/>
        <w:tab w:val="right" w:leader="middleDot" w:pos="9356"/>
      </w:tabs>
      <w:adjustRightInd w:val="0"/>
    </w:pPr>
    <w:rPr>
      <w:rFonts w:ascii="宋体" w:hAnsi="宋体"/>
      <w:szCs w:val="21"/>
    </w:rPr>
  </w:style>
  <w:style w:type="paragraph" w:customStyle="1" w:styleId="ae">
    <w:name w:val="附录公式标号"/>
    <w:basedOn w:val="affffffffa"/>
    <w:qFormat/>
    <w:pPr>
      <w:numPr>
        <w:numId w:val="27"/>
      </w:numPr>
      <w:snapToGrid w:val="0"/>
      <w:spacing w:line="14" w:lineRule="atLeast"/>
      <w:ind w:firstLineChars="0"/>
    </w:pPr>
    <w:rPr>
      <w:color w:val="CEEACA" w:themeColor="background1"/>
      <w:sz w:val="2"/>
    </w:rPr>
  </w:style>
  <w:style w:type="paragraph" w:customStyle="1" w:styleId="af">
    <w:name w:val="附录公式编号"/>
    <w:basedOn w:val="afffb"/>
    <w:qFormat/>
    <w:pPr>
      <w:numPr>
        <w:ilvl w:val="1"/>
        <w:numId w:val="27"/>
      </w:numPr>
    </w:pPr>
  </w:style>
  <w:style w:type="paragraph" w:customStyle="1" w:styleId="1fa">
    <w:name w:val="修订1"/>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b">
    <w:name w:val="Normal"/>
    <w:qFormat/>
    <w:pPr>
      <w:widowControl w:val="0"/>
      <w:jc w:val="both"/>
    </w:p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28</Pages>
  <Words>3051</Words>
  <Characters>17392</Characters>
  <Application>Microsoft Office Word</Application>
  <DocSecurity>0</DocSecurity>
  <Lines>144</Lines>
  <Paragraphs>40</Paragraphs>
  <ScaleCrop>false</ScaleCrop>
  <Company>Microsoft</Company>
  <LinksUpToDate>false</LinksUpToDate>
  <CharactersWithSpaces>20403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全国医用光学和仪器标准化分技术委员会</dc:creator>
  <cp:lastModifiedBy>MDST</cp:lastModifiedBy>
  <cp:revision>16</cp:revision>
  <cp:lastPrinted>1901-01-01T00:00:00Z</cp:lastPrinted>
  <dcterms:created xsi:type="dcterms:W3CDTF">2022-06-06T08:45:00Z</dcterms:created>
  <dcterms:modified xsi:type="dcterms:W3CDTF">2022-07-30T08:33:00Z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 11.040</vt:lpwstr>
  </property>
  <property fmtid="{D5CDD505-2E9C-101B-9397-08002B2CF9AE}" pid="6" name="CCS">
    <vt:lpwstr>CCS 40</vt:lpwstr>
  </property>
  <property fmtid="{D5CDD505-2E9C-101B-9397-08002B2CF9AE}" pid="7" name="BAH">
    <vt:lpwstr>备案号：</vt:lpwstr>
  </property>
  <property fmtid="{D5CDD505-2E9C-101B-9397-08002B2CF9AE}" pid="8" name="BT">
    <vt:lpwstr>中华人民共和国医药行业标准</vt:lpwstr>
  </property>
  <property fmtid="{D5CDD505-2E9C-101B-9397-08002B2CF9AE}" pid="9" name="BZBH">
    <vt:lpwstr>YY/T 0290.5</vt:lpwstr>
  </property>
  <property fmtid="{D5CDD505-2E9C-101B-9397-08002B2CF9AE}" pid="10" name="TDBH">
    <vt:lpwstr>代替 YY 0290.5</vt:lpwstr>
  </property>
  <property fmtid="{D5CDD505-2E9C-101B-9397-08002B2CF9AE}" pid="11" name="BZMC">
    <vt:lpwstr>眼科光学 人工晶状体 第5部分：生物相容性</vt:lpwstr>
  </property>
  <property fmtid="{D5CDD505-2E9C-101B-9397-08002B2CF9AE}" pid="12" name="YWMC">
    <vt:lpwstr>Ophthalmic optics-Intraocular lenses-Part5: Biocompatibility</vt:lpwstr>
  </property>
  <property fmtid="{D5CDD505-2E9C-101B-9397-08002B2CF9AE}" pid="13" name="CBCD">
    <vt:lpwstr>（ISO 11979-5:2020, Ophthalmic Implants-Intraocular lenses-Part5: Biocompatibility，IDT）</vt:lpwstr>
  </property>
  <property fmtid="{D5CDD505-2E9C-101B-9397-08002B2CF9AE}" pid="14" name="WGLB">
    <vt:lpwstr>（草案稿）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YY</vt:lpwstr>
  </property>
  <property fmtid="{D5CDD505-2E9C-101B-9397-08002B2CF9AE}" pid="18" name="标准类型">
    <vt:lpwstr>HB</vt:lpwstr>
  </property>
  <property fmtid="{D5CDD505-2E9C-101B-9397-08002B2CF9AE}" pid="19" name="FBDW">
    <vt:lpwstr>国家药品监督管理局</vt:lpwstr>
  </property>
  <property fmtid="{D5CDD505-2E9C-101B-9397-08002B2CF9AE}" pid="20" name="IMAGE">
    <vt:lpwstr>dl.png</vt:lpwstr>
  </property>
  <property fmtid="{D5CDD505-2E9C-101B-9397-08002B2CF9AE}" pid="21" name="KSOProductBuildVer">
    <vt:lpwstr>2052-0.0.0.0</vt:lpwstr>
  </property>
</Properties>
</file>