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4B" w:rsidRDefault="00275159">
      <w:pPr>
        <w:spacing w:line="360" w:lineRule="auto"/>
        <w:ind w:firstLineChars="200" w:firstLine="640"/>
        <w:outlineLvl w:val="0"/>
        <w:rPr>
          <w:rFonts w:ascii="Times New Roman" w:eastAsia="仿宋_GB2312" w:hAnsi="Times New Roman"/>
          <w:sz w:val="32"/>
          <w:szCs w:val="32"/>
        </w:rPr>
      </w:pPr>
      <w:bookmarkStart w:id="0" w:name="_Toc41575860"/>
      <w:bookmarkStart w:id="1" w:name="_Toc37852681"/>
      <w:bookmarkStart w:id="2" w:name="_Toc21859"/>
      <w:bookmarkStart w:id="3" w:name="_Toc63081452"/>
      <w:r>
        <w:rPr>
          <w:rFonts w:ascii="Times New Roman" w:eastAsia="仿宋_GB2312" w:hAnsi="Times New Roman" w:hint="eastAsia"/>
          <w:sz w:val="32"/>
          <w:szCs w:val="32"/>
        </w:rPr>
        <w:t>附表</w:t>
      </w:r>
      <w:r>
        <w:rPr>
          <w:rFonts w:ascii="Times New Roman" w:eastAsia="仿宋_GB2312" w:hAnsi="Times New Roman" w:hint="eastAsia"/>
          <w:sz w:val="32"/>
          <w:szCs w:val="32"/>
        </w:rPr>
        <w:t>1</w:t>
      </w:r>
      <w:bookmarkEnd w:id="0"/>
      <w:bookmarkEnd w:id="1"/>
      <w:bookmarkEnd w:id="2"/>
      <w:bookmarkEnd w:id="3"/>
    </w:p>
    <w:p w:rsidR="001F6E4B" w:rsidRDefault="00275159">
      <w:pPr>
        <w:spacing w:line="360" w:lineRule="auto"/>
        <w:jc w:val="center"/>
        <w:outlineLvl w:val="0"/>
        <w:rPr>
          <w:rFonts w:ascii="Times New Roman" w:eastAsia="仿宋_GB2312" w:hAnsi="Times New Roman"/>
          <w:b/>
          <w:sz w:val="32"/>
          <w:szCs w:val="32"/>
        </w:rPr>
      </w:pPr>
      <w:bookmarkStart w:id="4" w:name="_Toc41575861"/>
      <w:bookmarkStart w:id="5" w:name="_Toc22984"/>
      <w:bookmarkStart w:id="6" w:name="_Toc63081453"/>
      <w:bookmarkStart w:id="7" w:name="zhengwen"/>
      <w:bookmarkStart w:id="8" w:name="RANGE!A1:G96"/>
      <w:r>
        <w:rPr>
          <w:rFonts w:ascii="Times New Roman" w:eastAsia="仿宋_GB2312" w:hAnsi="Times New Roman" w:hint="eastAsia"/>
          <w:b/>
          <w:sz w:val="32"/>
          <w:szCs w:val="32"/>
        </w:rPr>
        <w:t>2020</w:t>
      </w:r>
      <w:r>
        <w:rPr>
          <w:rFonts w:ascii="Times New Roman" w:eastAsia="仿宋_GB2312" w:hAnsi="Times New Roman" w:hint="eastAsia"/>
          <w:b/>
          <w:sz w:val="32"/>
          <w:szCs w:val="32"/>
        </w:rPr>
        <w:t>年医疗器械行业标准立项项目</w:t>
      </w:r>
      <w:bookmarkEnd w:id="4"/>
      <w:bookmarkEnd w:id="5"/>
      <w:bookmarkEnd w:id="6"/>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50"/>
        <w:gridCol w:w="2901"/>
        <w:gridCol w:w="990"/>
        <w:gridCol w:w="1360"/>
        <w:gridCol w:w="3404"/>
        <w:gridCol w:w="2909"/>
      </w:tblGrid>
      <w:tr w:rsidR="001F6E4B">
        <w:trPr>
          <w:cantSplit/>
          <w:trHeight w:val="510"/>
          <w:tblHeader/>
          <w:jc w:val="center"/>
        </w:trPr>
        <w:tc>
          <w:tcPr>
            <w:tcW w:w="251" w:type="pct"/>
            <w:shd w:val="clear" w:color="auto" w:fill="auto"/>
            <w:vAlign w:val="center"/>
          </w:tcPr>
          <w:p w:rsidR="001F6E4B" w:rsidRDefault="00275159">
            <w:pPr>
              <w:jc w:val="center"/>
              <w:rPr>
                <w:rFonts w:ascii="Times New Roman" w:eastAsia="仿宋_GB2312" w:hAnsi="Times New Roman" w:cs="宋体"/>
                <w:b/>
                <w:sz w:val="24"/>
                <w:szCs w:val="24"/>
              </w:rPr>
            </w:pPr>
            <w:bookmarkStart w:id="9" w:name="word_number_fieldΩ1"/>
            <w:bookmarkEnd w:id="7"/>
            <w:bookmarkEnd w:id="8"/>
            <w:bookmarkEnd w:id="9"/>
            <w:r>
              <w:rPr>
                <w:rFonts w:ascii="Times New Roman" w:eastAsia="仿宋_GB2312" w:hAnsi="Times New Roman" w:cs="宋体"/>
                <w:b/>
                <w:sz w:val="24"/>
                <w:szCs w:val="24"/>
              </w:rPr>
              <w:t>序号</w:t>
            </w:r>
          </w:p>
        </w:tc>
        <w:tc>
          <w:tcPr>
            <w:tcW w:w="657" w:type="pct"/>
            <w:shd w:val="clear" w:color="auto" w:fill="auto"/>
            <w:vAlign w:val="center"/>
          </w:tcPr>
          <w:p w:rsidR="001F6E4B" w:rsidRDefault="00275159">
            <w:pPr>
              <w:jc w:val="center"/>
              <w:rPr>
                <w:rFonts w:ascii="Times New Roman" w:eastAsia="仿宋_GB2312" w:hAnsi="Times New Roman" w:cs="宋体"/>
                <w:b/>
                <w:sz w:val="24"/>
                <w:szCs w:val="24"/>
              </w:rPr>
            </w:pPr>
            <w:r>
              <w:rPr>
                <w:rFonts w:ascii="Times New Roman" w:eastAsia="仿宋_GB2312" w:hAnsi="Times New Roman" w:cs="宋体"/>
                <w:b/>
                <w:sz w:val="24"/>
                <w:szCs w:val="24"/>
              </w:rPr>
              <w:t>项目编号</w:t>
            </w:r>
          </w:p>
        </w:tc>
        <w:tc>
          <w:tcPr>
            <w:tcW w:w="1024" w:type="pct"/>
            <w:shd w:val="clear" w:color="auto" w:fill="auto"/>
            <w:vAlign w:val="center"/>
          </w:tcPr>
          <w:p w:rsidR="001F6E4B" w:rsidRDefault="00275159">
            <w:pPr>
              <w:jc w:val="center"/>
              <w:rPr>
                <w:rFonts w:ascii="Times New Roman" w:eastAsia="仿宋_GB2312" w:hAnsi="Times New Roman" w:cs="宋体"/>
                <w:b/>
                <w:sz w:val="24"/>
                <w:szCs w:val="24"/>
              </w:rPr>
            </w:pPr>
            <w:r>
              <w:rPr>
                <w:rFonts w:ascii="Times New Roman" w:eastAsia="仿宋_GB2312" w:hAnsi="Times New Roman" w:cs="宋体"/>
                <w:b/>
                <w:sz w:val="24"/>
                <w:szCs w:val="24"/>
              </w:rPr>
              <w:t>项目名称</w:t>
            </w:r>
          </w:p>
        </w:tc>
        <w:tc>
          <w:tcPr>
            <w:tcW w:w="353" w:type="pct"/>
            <w:shd w:val="clear" w:color="auto" w:fill="auto"/>
            <w:vAlign w:val="center"/>
          </w:tcPr>
          <w:p w:rsidR="001F6E4B" w:rsidRDefault="00275159">
            <w:pPr>
              <w:jc w:val="center"/>
              <w:rPr>
                <w:rFonts w:ascii="Times New Roman" w:eastAsia="仿宋_GB2312" w:hAnsi="Times New Roman" w:cs="宋体"/>
                <w:b/>
                <w:sz w:val="24"/>
                <w:szCs w:val="24"/>
              </w:rPr>
            </w:pPr>
            <w:r>
              <w:rPr>
                <w:rFonts w:ascii="Times New Roman" w:eastAsia="仿宋_GB2312" w:hAnsi="Times New Roman" w:cs="宋体"/>
                <w:b/>
                <w:sz w:val="24"/>
                <w:szCs w:val="24"/>
              </w:rPr>
              <w:t>制修订</w:t>
            </w:r>
          </w:p>
        </w:tc>
        <w:tc>
          <w:tcPr>
            <w:tcW w:w="483" w:type="pct"/>
            <w:shd w:val="clear" w:color="auto" w:fill="auto"/>
            <w:vAlign w:val="center"/>
          </w:tcPr>
          <w:p w:rsidR="001F6E4B" w:rsidRDefault="00275159">
            <w:pPr>
              <w:jc w:val="center"/>
              <w:rPr>
                <w:rFonts w:ascii="Times New Roman" w:eastAsia="仿宋_GB2312" w:hAnsi="Times New Roman" w:cs="宋体"/>
                <w:b/>
                <w:sz w:val="24"/>
                <w:szCs w:val="24"/>
              </w:rPr>
            </w:pPr>
            <w:r>
              <w:rPr>
                <w:rFonts w:ascii="Times New Roman" w:eastAsia="仿宋_GB2312" w:hAnsi="Times New Roman" w:cs="宋体"/>
                <w:b/>
                <w:sz w:val="24"/>
                <w:szCs w:val="24"/>
              </w:rPr>
              <w:t>标准性质建议</w:t>
            </w:r>
          </w:p>
        </w:tc>
        <w:tc>
          <w:tcPr>
            <w:tcW w:w="1201" w:type="pct"/>
            <w:shd w:val="clear" w:color="auto" w:fill="auto"/>
            <w:vAlign w:val="center"/>
          </w:tcPr>
          <w:p w:rsidR="001F6E4B" w:rsidRDefault="00275159">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标委会</w:t>
            </w:r>
            <w:r>
              <w:rPr>
                <w:rFonts w:ascii="Times New Roman" w:eastAsia="仿宋_GB2312" w:hAnsi="Times New Roman" w:cs="宋体"/>
                <w:b/>
                <w:sz w:val="24"/>
                <w:szCs w:val="24"/>
              </w:rPr>
              <w:t>及归口单位</w:t>
            </w:r>
          </w:p>
        </w:tc>
        <w:tc>
          <w:tcPr>
            <w:tcW w:w="1027" w:type="pct"/>
            <w:shd w:val="clear" w:color="auto" w:fill="auto"/>
            <w:vAlign w:val="center"/>
          </w:tcPr>
          <w:p w:rsidR="001F6E4B" w:rsidRDefault="00275159">
            <w:pPr>
              <w:jc w:val="center"/>
              <w:rPr>
                <w:rFonts w:ascii="Times New Roman" w:eastAsia="仿宋_GB2312" w:hAnsi="Times New Roman" w:cs="宋体"/>
                <w:b/>
                <w:sz w:val="24"/>
                <w:szCs w:val="24"/>
              </w:rPr>
            </w:pPr>
            <w:r>
              <w:rPr>
                <w:rFonts w:ascii="Times New Roman" w:eastAsia="仿宋_GB2312" w:hAnsi="Times New Roman" w:cs="宋体"/>
                <w:b/>
                <w:sz w:val="24"/>
                <w:szCs w:val="24"/>
              </w:rPr>
              <w:t>项目承担单位</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w:t>
            </w:r>
          </w:p>
        </w:tc>
        <w:tc>
          <w:tcPr>
            <w:tcW w:w="657"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仿宋_GB2312" w:hint="eastAsia"/>
                <w:color w:val="000000"/>
                <w:sz w:val="24"/>
                <w:szCs w:val="24"/>
              </w:rPr>
              <w:t>N2020001-T-BJ</w:t>
            </w:r>
          </w:p>
        </w:tc>
        <w:tc>
          <w:tcPr>
            <w:tcW w:w="1024"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olor w:val="000000"/>
                <w:sz w:val="24"/>
                <w:szCs w:val="24"/>
              </w:rPr>
              <w:t>重复性使用医用防护服</w:t>
            </w:r>
          </w:p>
        </w:tc>
        <w:tc>
          <w:tcPr>
            <w:tcW w:w="353"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olor w:val="000000"/>
                <w:sz w:val="24"/>
                <w:szCs w:val="24"/>
              </w:rPr>
              <w:t>制定</w:t>
            </w:r>
          </w:p>
        </w:tc>
        <w:tc>
          <w:tcPr>
            <w:tcW w:w="483"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olor w:val="000000"/>
                <w:sz w:val="24"/>
                <w:szCs w:val="24"/>
              </w:rPr>
              <w:t>推荐性</w:t>
            </w:r>
          </w:p>
        </w:tc>
        <w:tc>
          <w:tcPr>
            <w:tcW w:w="120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olor w:val="000000"/>
                <w:sz w:val="24"/>
                <w:szCs w:val="24"/>
              </w:rPr>
              <w:t>医用生物防护用品标准化技术归口单位</w:t>
            </w:r>
          </w:p>
        </w:tc>
        <w:tc>
          <w:tcPr>
            <w:tcW w:w="1027"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olor w:val="000000"/>
                <w:sz w:val="24"/>
                <w:szCs w:val="24"/>
              </w:rPr>
              <w:t>北京</w:t>
            </w:r>
            <w:r>
              <w:rPr>
                <w:rFonts w:ascii="Times New Roman" w:eastAsia="仿宋_GB2312" w:hAnsi="Times New Roman" w:hint="eastAsia"/>
                <w:color w:val="000000"/>
                <w:sz w:val="24"/>
                <w:szCs w:val="24"/>
              </w:rPr>
              <w:t>市</w:t>
            </w:r>
            <w:r>
              <w:rPr>
                <w:rFonts w:ascii="Times New Roman" w:eastAsia="仿宋_GB2312" w:hAnsi="Times New Roman"/>
                <w:color w:val="000000"/>
                <w:sz w:val="24"/>
                <w:szCs w:val="24"/>
              </w:rPr>
              <w:t>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N2020002-T-ZJY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组织工程医疗器械产品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胶原蛋白</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I</w:t>
            </w:r>
            <w:r>
              <w:rPr>
                <w:rFonts w:ascii="Times New Roman" w:eastAsia="仿宋_GB2312" w:hAnsi="Times New Roman" w:cs="仿宋_GB2312" w:hint="eastAsia"/>
                <w:color w:val="000000"/>
                <w:sz w:val="24"/>
                <w:szCs w:val="24"/>
              </w:rPr>
              <w:t>型胶原蛋白分子量检测</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十二烷基硫酸钠聚丙烯酰胺凝胶电泳法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全国外科植入物和矫形器械标准化技术委员会组织工程医疗器械产品分技术委员会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N2020003-T-ZJY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组织工程医疗产品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用以评价软骨形成的硫酸糖胺聚糖（</w:t>
            </w:r>
            <w:r>
              <w:rPr>
                <w:rFonts w:ascii="Times New Roman" w:eastAsia="仿宋_GB2312" w:hAnsi="Times New Roman" w:cs="仿宋_GB2312" w:hint="eastAsia"/>
                <w:color w:val="000000"/>
                <w:sz w:val="24"/>
                <w:szCs w:val="24"/>
              </w:rPr>
              <w:t>sGAG</w:t>
            </w:r>
            <w:r>
              <w:rPr>
                <w:rFonts w:ascii="Times New Roman" w:eastAsia="仿宋_GB2312" w:hAnsi="Times New Roman" w:cs="仿宋_GB2312" w:hint="eastAsia"/>
                <w:color w:val="000000"/>
                <w:sz w:val="24"/>
                <w:szCs w:val="24"/>
              </w:rPr>
              <w:t>）的定量检测</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全国外科植入物和矫形器械标准化技术委员会组织工程医疗器械产品分技术委员会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A2020004-T-ZJY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人工智能医疗器械质量要求和评价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部分：术语</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A2020005-T-ZJY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人工智能医疗器械质量要求和评价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部分：数据集通用要求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N2020006-T-ZJY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proofErr w:type="gramStart"/>
            <w:r>
              <w:rPr>
                <w:rFonts w:ascii="Times New Roman" w:eastAsia="仿宋_GB2312" w:hAnsi="Times New Roman" w:cs="仿宋_GB2312" w:hint="eastAsia"/>
                <w:color w:val="000000"/>
                <w:sz w:val="24"/>
                <w:szCs w:val="24"/>
              </w:rPr>
              <w:t>医用增材制造</w:t>
            </w:r>
            <w:proofErr w:type="gramEnd"/>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粉末床熔融成型工艺金属粉末清洗及清洗效果验证方法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I2020007-T-ZJY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抗人球蛋白检测卡（柱凝集法）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I2020008-T-ZJY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梅毒螺旋体抗体检测试剂盒（免疫层析法）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I2020009-T-ZJY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EB</w:t>
            </w:r>
            <w:r>
              <w:rPr>
                <w:rFonts w:ascii="Times New Roman" w:eastAsia="仿宋_GB2312" w:hAnsi="Times New Roman" w:cs="仿宋_GB2312" w:hint="eastAsia"/>
                <w:color w:val="000000"/>
                <w:sz w:val="24"/>
                <w:szCs w:val="24"/>
              </w:rPr>
              <w:t>病毒核酸检测试剂盒（荧光</w:t>
            </w:r>
            <w:r>
              <w:rPr>
                <w:rFonts w:ascii="Times New Roman" w:eastAsia="仿宋_GB2312" w:hAnsi="Times New Roman" w:cs="仿宋_GB2312" w:hint="eastAsia"/>
                <w:color w:val="000000"/>
                <w:sz w:val="24"/>
                <w:szCs w:val="24"/>
              </w:rPr>
              <w:t>PCR</w:t>
            </w:r>
            <w:r>
              <w:rPr>
                <w:rFonts w:ascii="Times New Roman" w:eastAsia="仿宋_GB2312" w:hAnsi="Times New Roman" w:cs="仿宋_GB2312" w:hint="eastAsia"/>
                <w:color w:val="000000"/>
                <w:sz w:val="24"/>
                <w:szCs w:val="24"/>
              </w:rPr>
              <w:t>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I2020010-T-ZJY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呼吸道病毒多重核酸检测试剂盒</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I2020011-T-ZJY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B</w:t>
            </w:r>
            <w:r>
              <w:rPr>
                <w:rFonts w:ascii="Times New Roman" w:eastAsia="仿宋_GB2312" w:hAnsi="Times New Roman" w:cs="仿宋_GB2312" w:hint="eastAsia"/>
                <w:color w:val="000000"/>
                <w:sz w:val="24"/>
                <w:szCs w:val="24"/>
              </w:rPr>
              <w:t>族链球菌核酸检测试剂盒（荧光</w:t>
            </w:r>
            <w:r>
              <w:rPr>
                <w:rFonts w:ascii="Times New Roman" w:eastAsia="仿宋_GB2312" w:hAnsi="Times New Roman" w:cs="仿宋_GB2312" w:hint="eastAsia"/>
                <w:color w:val="000000"/>
                <w:sz w:val="24"/>
                <w:szCs w:val="24"/>
              </w:rPr>
              <w:t>PCR</w:t>
            </w:r>
            <w:r>
              <w:rPr>
                <w:rFonts w:ascii="Times New Roman" w:eastAsia="仿宋_GB2312" w:hAnsi="Times New Roman" w:cs="仿宋_GB2312" w:hint="eastAsia"/>
                <w:color w:val="000000"/>
                <w:sz w:val="24"/>
                <w:szCs w:val="24"/>
              </w:rPr>
              <w:t>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I2020012-T-ZJY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人乳头瘤病毒核酸（分型）检测试剂（盒）</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I2020013-T-ZJY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总胆汁酸测定试剂盒（酶循环法）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中国食品药品检定研究院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A2020014-T-BJ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乳腺正电子发射断层成像装置性能和试验方法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全国医用电器标准化技术委员会放射治疗、核医学和放射剂量学设备分技术委员会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I2020015-T-BJ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抗缪勒管激素测定试剂盒（化学发光免疫分析法）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I2020016-T-BJ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补体</w:t>
            </w:r>
            <w:r>
              <w:rPr>
                <w:rFonts w:ascii="Times New Roman" w:eastAsia="仿宋_GB2312" w:hAnsi="Times New Roman" w:cs="仿宋_GB2312" w:hint="eastAsia"/>
                <w:color w:val="000000"/>
                <w:sz w:val="24"/>
                <w:szCs w:val="24"/>
              </w:rPr>
              <w:t>4</w:t>
            </w:r>
            <w:r>
              <w:rPr>
                <w:rFonts w:ascii="Times New Roman" w:eastAsia="仿宋_GB2312" w:hAnsi="Times New Roman" w:cs="仿宋_GB2312" w:hint="eastAsia"/>
                <w:color w:val="000000"/>
                <w:sz w:val="24"/>
                <w:szCs w:val="24"/>
              </w:rPr>
              <w:t>测定试剂盒（免疫比浊法）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I2020017-T-BJ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抗核抗体谱</w:t>
            </w:r>
            <w:r>
              <w:rPr>
                <w:rFonts w:ascii="Times New Roman" w:eastAsia="仿宋_GB2312" w:hAnsi="Times New Roman" w:cs="仿宋_GB2312" w:hint="eastAsia"/>
                <w:color w:val="000000"/>
                <w:sz w:val="24"/>
                <w:szCs w:val="24"/>
              </w:rPr>
              <w:t>IgG</w:t>
            </w:r>
            <w:r>
              <w:rPr>
                <w:rFonts w:ascii="Times New Roman" w:eastAsia="仿宋_GB2312" w:hAnsi="Times New Roman" w:cs="仿宋_GB2312" w:hint="eastAsia"/>
                <w:color w:val="000000"/>
                <w:sz w:val="24"/>
                <w:szCs w:val="24"/>
              </w:rPr>
              <w:t>检测试剂盒（免疫印迹法）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I2020018-T-BJ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甲状腺球蛋白测定试剂盒（化学发光免疫分析法）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19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I2020019-T-BJ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体外诊断检验系统</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性能评价方法</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4</w:t>
            </w:r>
            <w:r>
              <w:rPr>
                <w:rFonts w:ascii="Times New Roman" w:eastAsia="仿宋_GB2312" w:hAnsi="Times New Roman" w:cs="仿宋_GB2312" w:hint="eastAsia"/>
                <w:color w:val="000000"/>
                <w:sz w:val="24"/>
                <w:szCs w:val="24"/>
              </w:rPr>
              <w:t>部分：线性区间与可报告区间</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I2020020-T-BJ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红细胞计数和白细胞计数参考测量程序测量不确定度评定指南</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21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I2020021-T-BJ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癌胚抗原（</w:t>
            </w:r>
            <w:r>
              <w:rPr>
                <w:rFonts w:ascii="Times New Roman" w:eastAsia="仿宋_GB2312" w:hAnsi="Times New Roman" w:cs="仿宋_GB2312" w:hint="eastAsia"/>
                <w:color w:val="000000"/>
                <w:sz w:val="24"/>
                <w:szCs w:val="24"/>
              </w:rPr>
              <w:t>CEA</w:t>
            </w:r>
            <w:r>
              <w:rPr>
                <w:rFonts w:ascii="Times New Roman" w:eastAsia="仿宋_GB2312" w:hAnsi="Times New Roman" w:cs="仿宋_GB2312" w:hint="eastAsia"/>
                <w:color w:val="000000"/>
                <w:sz w:val="24"/>
                <w:szCs w:val="24"/>
              </w:rPr>
              <w:t>）定量标记免疫分析试剂盒</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I2020022-T-BJ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人绒毛膜促性腺激素（</w:t>
            </w:r>
            <w:r>
              <w:rPr>
                <w:rFonts w:ascii="Times New Roman" w:eastAsia="仿宋_GB2312" w:hAnsi="Times New Roman" w:cs="仿宋_GB2312" w:hint="eastAsia"/>
                <w:color w:val="000000"/>
                <w:sz w:val="24"/>
                <w:szCs w:val="24"/>
              </w:rPr>
              <w:t>HCG</w:t>
            </w:r>
            <w:r>
              <w:rPr>
                <w:rFonts w:ascii="Times New Roman" w:eastAsia="仿宋_GB2312" w:hAnsi="Times New Roman" w:cs="仿宋_GB2312" w:hint="eastAsia"/>
                <w:color w:val="000000"/>
                <w:sz w:val="24"/>
                <w:szCs w:val="24"/>
              </w:rPr>
              <w:t>）检测试纸（胶体金免疫层析法）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I2020023-T-BJ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人类白细胞抗原（</w:t>
            </w:r>
            <w:r>
              <w:rPr>
                <w:rFonts w:ascii="Times New Roman" w:eastAsia="仿宋_GB2312" w:hAnsi="Times New Roman" w:cs="仿宋_GB2312" w:hint="eastAsia"/>
                <w:color w:val="000000"/>
                <w:sz w:val="24"/>
                <w:szCs w:val="24"/>
              </w:rPr>
              <w:t>HLA</w:t>
            </w:r>
            <w:r>
              <w:rPr>
                <w:rFonts w:ascii="Times New Roman" w:eastAsia="仿宋_GB2312" w:hAnsi="Times New Roman" w:cs="仿宋_GB2312" w:hint="eastAsia"/>
                <w:color w:val="000000"/>
                <w:sz w:val="24"/>
                <w:szCs w:val="24"/>
              </w:rPr>
              <w:t>）基因分型检测试剂盒</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I2020024-T-BJ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体外诊断检验系统</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性能评价方法</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3</w:t>
            </w:r>
            <w:r>
              <w:rPr>
                <w:rFonts w:ascii="Times New Roman" w:eastAsia="仿宋_GB2312" w:hAnsi="Times New Roman" w:cs="仿宋_GB2312" w:hint="eastAsia"/>
                <w:color w:val="000000"/>
                <w:sz w:val="24"/>
                <w:szCs w:val="24"/>
              </w:rPr>
              <w:t>部分：检出限与定量限</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北京市医疗器械检验所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N2020025-T-TJ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外科植入物涂层</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3</w:t>
            </w:r>
            <w:r>
              <w:rPr>
                <w:rFonts w:ascii="Times New Roman" w:eastAsia="仿宋_GB2312" w:hAnsi="Times New Roman" w:cs="仿宋_GB2312" w:hint="eastAsia"/>
                <w:color w:val="000000"/>
                <w:sz w:val="24"/>
                <w:szCs w:val="24"/>
              </w:rPr>
              <w:t>部分：贻贝粘蛋白涂层通用要求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天津市医疗器械质量监督检验中心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N2020026-T-TJ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运动医学植入物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缝线拉伸试验方法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天津市医疗器械质量监督检验中心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N2020027-Q-TJ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无源外科植入物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乳房植入物的</w:t>
            </w:r>
            <w:proofErr w:type="gramStart"/>
            <w:r>
              <w:rPr>
                <w:rFonts w:ascii="Times New Roman" w:eastAsia="仿宋_GB2312" w:hAnsi="Times New Roman" w:cs="仿宋_GB2312" w:hint="eastAsia"/>
                <w:color w:val="000000"/>
                <w:sz w:val="24"/>
                <w:szCs w:val="24"/>
              </w:rPr>
              <w:t>专用要求</w:t>
            </w:r>
            <w:proofErr w:type="gramEnd"/>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天津市医疗器械质量监督检验中心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N2020028-T-TJ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骨接合植入物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金属股骨颈固定钉</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天津市医疗器械质量监督检验中心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29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N2020029-T-TJ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部分和全髋关节假体</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10</w:t>
            </w:r>
            <w:r>
              <w:rPr>
                <w:rFonts w:ascii="Times New Roman" w:eastAsia="仿宋_GB2312" w:hAnsi="Times New Roman" w:cs="仿宋_GB2312" w:hint="eastAsia"/>
                <w:color w:val="000000"/>
                <w:sz w:val="24"/>
                <w:szCs w:val="24"/>
              </w:rPr>
              <w:t>部分：组合式股骨头抗静载力测定</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天津市医疗器械质量监督检验中心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N2020030-T-TJ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心血管植入器械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镍钛合金镍离子释放测试方法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全国外科植入物和矫形器械标准化技术委员会心血管植入物分技术委员会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天津市医疗器械质量监督检验中心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31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A2020031-Q-TJ</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肝脏射频消融治疗设备</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全国医用电器标准化技术委员会物理治疗设备分技术委员会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天津市医疗器械质量监督检验中心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A2020032-T-SY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射线血液辐照设备</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辽宁省检验检测认证中心（辽宁省医疗器械检验检测院）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A2020033-T-SY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射线计算机体层摄影设备体型特异性剂量估算值计算方法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辽宁省检验检测认证中心（辽宁省医疗器械检验检测院）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A2020034-T-SY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医用普通摄影数字化</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射线影像探测器</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辽宁省检验检测认证中心（辽宁省医疗器械检验检测院）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A2020035-T-SY</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医用动态数字化</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射线影像探测器</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辽宁省检验检测认证中心（辽宁省医疗器械检验检测院）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N2020036-T-SH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聚氨酯男用避孕套</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技术要求与试验方法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全国计划生育器械标准化技术委员会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A2020037-Q-SH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2-80</w:t>
            </w:r>
            <w:r>
              <w:rPr>
                <w:rFonts w:ascii="Times New Roman" w:eastAsia="仿宋_GB2312" w:hAnsi="Times New Roman" w:cs="仿宋_GB2312" w:hint="eastAsia"/>
                <w:color w:val="000000"/>
                <w:sz w:val="24"/>
                <w:szCs w:val="24"/>
              </w:rPr>
              <w:t>部分：用于呼吸功能不全的呼吸支持设备的基本安全和基本性能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全国麻醉和呼吸设备标准化技术委员会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A2020038-Q-SH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2-79</w:t>
            </w:r>
            <w:r>
              <w:rPr>
                <w:rFonts w:ascii="Times New Roman" w:eastAsia="仿宋_GB2312" w:hAnsi="Times New Roman" w:cs="仿宋_GB2312" w:hint="eastAsia"/>
                <w:color w:val="000000"/>
                <w:sz w:val="24"/>
                <w:szCs w:val="24"/>
              </w:rPr>
              <w:t>部分：用于呼吸功能障碍的呼吸支持设备的基本安全和基本性能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全国麻醉和呼吸设备标准化技术委员会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39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A2020039-T-SH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麻醉和呼吸设备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导气管和相关设备的通用要求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全国麻醉和呼吸设备标准化技术委员会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40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N2020040-T-SH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封堵拦截导管</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全国外科器械标准化技术委员会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N2020041-T-SH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内镜手术器械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重复性使用腹部冲吸器</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全国外科器械标准化技术委员会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A2020042-T-SH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医用电气设备网络安全基本要求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A2020043-T-SH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医用电气设备使用可靠性信息收集与评估方法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A2020044-T-SH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医用电气设备可靠性技术通用要求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A2020045-Q-SH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2-77</w:t>
            </w:r>
            <w:r>
              <w:rPr>
                <w:rFonts w:ascii="Times New Roman" w:eastAsia="仿宋_GB2312" w:hAnsi="Times New Roman" w:cs="仿宋_GB2312" w:hint="eastAsia"/>
                <w:color w:val="000000"/>
                <w:sz w:val="24"/>
                <w:szCs w:val="24"/>
              </w:rPr>
              <w:t>部分：采用机器人技术的辅助手术设备的基本安全和基本性能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A2020046-Q-SH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2-78</w:t>
            </w:r>
            <w:r>
              <w:rPr>
                <w:rFonts w:ascii="Times New Roman" w:eastAsia="仿宋_GB2312" w:hAnsi="Times New Roman" w:cs="仿宋_GB2312" w:hint="eastAsia"/>
                <w:color w:val="000000"/>
                <w:sz w:val="24"/>
                <w:szCs w:val="24"/>
              </w:rPr>
              <w:t>部分：康复、评估、补偿或缓解医用机器人基本安全和基本性能的</w:t>
            </w:r>
            <w:proofErr w:type="gramStart"/>
            <w:r>
              <w:rPr>
                <w:rFonts w:ascii="Times New Roman" w:eastAsia="仿宋_GB2312" w:hAnsi="Times New Roman" w:cs="仿宋_GB2312" w:hint="eastAsia"/>
                <w:color w:val="000000"/>
                <w:sz w:val="24"/>
                <w:szCs w:val="24"/>
              </w:rPr>
              <w:t>专用要求</w:t>
            </w:r>
            <w:proofErr w:type="gramEnd"/>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A2020047-T-SH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电动手术台</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A2020048-T-SH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电动气压止血仪</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49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A2020049-T-SH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电动骨组织手术设备刀具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3</w:t>
            </w:r>
            <w:r>
              <w:rPr>
                <w:rFonts w:ascii="Times New Roman" w:eastAsia="仿宋_GB2312" w:hAnsi="Times New Roman" w:cs="仿宋_GB2312" w:hint="eastAsia"/>
                <w:color w:val="000000"/>
                <w:sz w:val="24"/>
                <w:szCs w:val="24"/>
              </w:rPr>
              <w:t>部分：钻头</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50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A2020050-T-SH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电动骨组织手术设备刀具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6</w:t>
            </w:r>
            <w:r>
              <w:rPr>
                <w:rFonts w:ascii="Times New Roman" w:eastAsia="仿宋_GB2312" w:hAnsi="Times New Roman" w:cs="仿宋_GB2312" w:hint="eastAsia"/>
                <w:color w:val="000000"/>
                <w:sz w:val="24"/>
                <w:szCs w:val="24"/>
              </w:rPr>
              <w:t>部分：锉刀</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A2020051-T-SH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医用成像磁共振设备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主要图像质量参数的测定</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A2020052-Q-SH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2-56</w:t>
            </w:r>
            <w:r>
              <w:rPr>
                <w:rFonts w:ascii="Times New Roman" w:eastAsia="仿宋_GB2312" w:hAnsi="Times New Roman" w:cs="仿宋_GB2312" w:hint="eastAsia"/>
                <w:color w:val="000000"/>
                <w:sz w:val="24"/>
                <w:szCs w:val="24"/>
              </w:rPr>
              <w:t>部分：用于体温测量的临床体温计的基本安全和基本性能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N2020053-T-SH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一次性使用注射针</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识别色标</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全国医用注射器（针）标准化技术委员会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A2020054-Q-SH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手术植入物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有源植入式医疗器械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5</w:t>
            </w:r>
            <w:r>
              <w:rPr>
                <w:rFonts w:ascii="Times New Roman" w:eastAsia="仿宋_GB2312" w:hAnsi="Times New Roman" w:cs="仿宋_GB2312" w:hint="eastAsia"/>
                <w:color w:val="000000"/>
                <w:sz w:val="24"/>
                <w:szCs w:val="24"/>
              </w:rPr>
              <w:t>部分：循环支持器械</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全国外科植入物和矫形器械标准化技术委员会有源植入物分技术委员会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上海市医疗器械检测所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N2020055-Q-HZ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眼科光学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人工晶状体</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8</w:t>
            </w:r>
            <w:r>
              <w:rPr>
                <w:rFonts w:ascii="Times New Roman" w:eastAsia="仿宋_GB2312" w:hAnsi="Times New Roman" w:cs="仿宋_GB2312" w:hint="eastAsia"/>
                <w:color w:val="000000"/>
                <w:sz w:val="24"/>
                <w:szCs w:val="24"/>
              </w:rPr>
              <w:t>部分：基本要求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强制性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浙江省医疗器械检验研究院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N2020056-T-HZ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眼科光学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人工晶状体</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4</w:t>
            </w:r>
            <w:r>
              <w:rPr>
                <w:rFonts w:ascii="Times New Roman" w:eastAsia="仿宋_GB2312" w:hAnsi="Times New Roman" w:cs="仿宋_GB2312" w:hint="eastAsia"/>
                <w:color w:val="000000"/>
                <w:sz w:val="24"/>
                <w:szCs w:val="24"/>
              </w:rPr>
              <w:t>部分：标签和资料</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浙江省医疗器械检验研究院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A2020057-T-HZ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眼科仪器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眼底照相机</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浙江省医疗器械检验研究院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N2020058-T-HZ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眼科光学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接触镜护理产品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5</w:t>
            </w:r>
            <w:r>
              <w:rPr>
                <w:rFonts w:ascii="Times New Roman" w:eastAsia="仿宋_GB2312" w:hAnsi="Times New Roman" w:cs="仿宋_GB2312" w:hint="eastAsia"/>
                <w:color w:val="000000"/>
                <w:sz w:val="24"/>
                <w:szCs w:val="24"/>
              </w:rPr>
              <w:t>部分：接触镜与接触镜护理产品物理相容性的测定</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浙江省医疗器械检验研究院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59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N2020059-T-HZ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眼科光学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接触镜</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多患者试戴接触镜的卫生处理</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浙江省医疗器械检验研究院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60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N2020060-T-JN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生物医用材料体外降解性能评价方法</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可降解聚酯类</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N2020061-T-JN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生物医用材料体外降解性能评价方法</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部分：贻贝粘蛋白</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N2020062-T-JN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医疗器械生物学评价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应用毒理学关注阈值（</w:t>
            </w:r>
            <w:r>
              <w:rPr>
                <w:rFonts w:ascii="Times New Roman" w:eastAsia="仿宋_GB2312" w:hAnsi="Times New Roman" w:cs="仿宋_GB2312" w:hint="eastAsia"/>
                <w:color w:val="000000"/>
                <w:sz w:val="24"/>
                <w:szCs w:val="24"/>
              </w:rPr>
              <w:t>TTC</w:t>
            </w:r>
            <w:r>
              <w:rPr>
                <w:rFonts w:ascii="Times New Roman" w:eastAsia="仿宋_GB2312" w:hAnsi="Times New Roman" w:cs="仿宋_GB2312" w:hint="eastAsia"/>
                <w:color w:val="000000"/>
                <w:sz w:val="24"/>
                <w:szCs w:val="24"/>
              </w:rPr>
              <w:t>）评定医疗器械组分的生物相容性</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N2020063-T-JN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可降解生物医用金属材料理化特性表征</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N2020064-T-JN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医疗器械体外皮肤刺激试验</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N2020065-T-JN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医用贮液容器输送系统用连接件</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部分：通用要求和通用试验方法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全国医用输液器具标准化技术委员会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N2020066-T-JN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一次性使用人体动脉血样采集器</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动脉血气针</w:t>
            </w:r>
            <w:r>
              <w:rPr>
                <w:rFonts w:ascii="Times New Roman" w:eastAsia="仿宋_GB2312" w:hAnsi="Times New Roman" w:cs="仿宋_GB2312" w:hint="eastAsia"/>
                <w:color w:val="000000"/>
                <w:sz w:val="24"/>
                <w:szCs w:val="24"/>
              </w:rPr>
              <w:t>)</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全国医用输液器具标准化技术委员会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N2020067-T-JN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末梢采血装置</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部分：一次性使用采血针</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全国医用输液器具标准化技术委员会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68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N2020068-T-JN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医用贮液容器输送系统用连接件</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8</w:t>
            </w:r>
            <w:r>
              <w:rPr>
                <w:rFonts w:ascii="Times New Roman" w:eastAsia="仿宋_GB2312" w:hAnsi="Times New Roman" w:cs="仿宋_GB2312" w:hint="eastAsia"/>
                <w:color w:val="000000"/>
                <w:sz w:val="24"/>
                <w:szCs w:val="24"/>
              </w:rPr>
              <w:t>部分：与枸橼酸盐抗凝剂连接的单采应用连接件</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全国医用输液器具标准化技术委员会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69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N2020069-T-JN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无菌医疗器械包装试验方法</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12</w:t>
            </w:r>
            <w:r>
              <w:rPr>
                <w:rFonts w:ascii="Times New Roman" w:eastAsia="仿宋_GB2312" w:hAnsi="Times New Roman" w:cs="仿宋_GB2312" w:hint="eastAsia"/>
                <w:color w:val="000000"/>
                <w:sz w:val="24"/>
                <w:szCs w:val="24"/>
              </w:rPr>
              <w:t>部分：软性屏障膜抗揉搓性</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全国医用输液器具标准化技术委员会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N2020070-T-JN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一次性使用静脉留置针</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全国医用输液器具标准化技术委员会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N2020071-T-JN</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聚乙烯醇止血海绵</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全国医用卫生材料及敷料标准化技术归口单位</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山东省医疗器械产品质量检验中心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A2020072-T-WH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医用超声耦合剂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全国医用电器标准化技术委员会医用超声设备分技术委员会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湖北省医疗器械质量监督检验研究院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A2020073-T-WH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超声经颅多普勒血流分析仪</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全国医用电器标准化技术委员会医用超声设备分技术委员会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湖北省医疗器械质量监督检验研究院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A2020074-T-WH</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超声</w:t>
            </w:r>
            <w:proofErr w:type="gramStart"/>
            <w:r>
              <w:rPr>
                <w:rFonts w:ascii="Times New Roman" w:eastAsia="仿宋_GB2312" w:hAnsi="Times New Roman" w:cs="仿宋_GB2312" w:hint="eastAsia"/>
                <w:color w:val="000000"/>
                <w:sz w:val="24"/>
                <w:szCs w:val="24"/>
              </w:rPr>
              <w:t>仿组织体模</w:t>
            </w:r>
            <w:proofErr w:type="gramEnd"/>
            <w:r>
              <w:rPr>
                <w:rFonts w:ascii="Times New Roman" w:eastAsia="仿宋_GB2312" w:hAnsi="Times New Roman" w:cs="仿宋_GB2312" w:hint="eastAsia"/>
                <w:color w:val="000000"/>
                <w:sz w:val="24"/>
                <w:szCs w:val="24"/>
              </w:rPr>
              <w:t>的技术要求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全国医用电器标准化技术委员会医用超声设备分技术委员会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湖北省医疗器械质量监督检验研究院</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A2020075-T-GZ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旋转和震荡器械的杆</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A2020076-T-GZ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根管器械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通用要求</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A2020077-T-GZ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牙科</w:t>
            </w:r>
            <w:proofErr w:type="gramStart"/>
            <w:r>
              <w:rPr>
                <w:rFonts w:ascii="Times New Roman" w:eastAsia="仿宋_GB2312" w:hAnsi="Times New Roman" w:cs="仿宋_GB2312" w:hint="eastAsia"/>
                <w:color w:val="000000"/>
                <w:sz w:val="24"/>
                <w:szCs w:val="24"/>
              </w:rPr>
              <w:t>银汞调和器</w:t>
            </w:r>
            <w:proofErr w:type="gramEnd"/>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78</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A2020078-T-GZ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旋转器械的公称直径和标号</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79</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A2020079-T-GZ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小型压力蒸汽灭菌器</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全国消毒技术与设备标准化技术委员会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80</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A2020080-T-GZ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环氧乙烷灭菌的产品追加和过程等效</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全国消毒技术与设备标准化技术委员会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81</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N2020081-T-GZ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心肺转流系统</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静脉气泡捕获器</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全国医用体外循环设备标准化技术委员会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82</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A2020082-T-GZ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血液透析和相关治疗用液体的制备和质量管理</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部分：血液透析和相关治疗用水处理设备</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全国医用体外循环设备标准化技术委员会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83</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N2020083-T-GZ</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血液透析和相关治疗用液体的制备和质量管理</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5</w:t>
            </w:r>
            <w:r>
              <w:rPr>
                <w:rFonts w:ascii="Times New Roman" w:eastAsia="仿宋_GB2312" w:hAnsi="Times New Roman" w:cs="仿宋_GB2312" w:hint="eastAsia"/>
                <w:color w:val="000000"/>
                <w:sz w:val="24"/>
                <w:szCs w:val="24"/>
              </w:rPr>
              <w:t>部分：血液透析和相关治疗用透析液质量</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全国医用体外循环设备标准化技术委员会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广东省医疗器械质量监督检验所</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84</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N2020084-T-BD</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与牙齿结构粘接的测试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修订</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北京大学口腔医学院口腔医疗器械检验中心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85</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N2020085-T-BD</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牙本质小管封堵效果体外评价方法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北京大学口腔医学院口腔医疗器械检验中心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86</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N2020086-T-BD</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修复用金属材料中主要成分的快速无损检测方法</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手持式</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射线荧光光谱法（半定量法）</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北京大学口腔医学院口腔医疗器械检验中心</w:t>
            </w:r>
          </w:p>
        </w:tc>
      </w:tr>
      <w:tr w:rsidR="001F6E4B">
        <w:trPr>
          <w:cantSplit/>
          <w:trHeight w:val="510"/>
          <w:jc w:val="center"/>
        </w:trPr>
        <w:tc>
          <w:tcPr>
            <w:tcW w:w="251" w:type="pct"/>
            <w:shd w:val="clear" w:color="auto" w:fill="auto"/>
            <w:vAlign w:val="center"/>
          </w:tcPr>
          <w:p w:rsidR="001F6E4B" w:rsidRDefault="00275159">
            <w:pPr>
              <w:jc w:val="center"/>
              <w:rPr>
                <w:rFonts w:ascii="Times New Roman" w:eastAsia="仿宋_GB2312" w:hAnsi="Times New Roman" w:cs="宋体"/>
                <w:sz w:val="24"/>
                <w:szCs w:val="24"/>
              </w:rPr>
            </w:pPr>
            <w:r>
              <w:rPr>
                <w:rFonts w:ascii="Times New Roman" w:eastAsia="仿宋_GB2312" w:hAnsi="Times New Roman" w:cs="宋体"/>
                <w:sz w:val="24"/>
                <w:szCs w:val="24"/>
              </w:rPr>
              <w:t>87</w:t>
            </w:r>
          </w:p>
        </w:tc>
        <w:tc>
          <w:tcPr>
            <w:tcW w:w="657" w:type="pct"/>
            <w:shd w:val="clear" w:color="auto" w:fill="auto"/>
            <w:vAlign w:val="center"/>
          </w:tcPr>
          <w:p w:rsidR="001F6E4B" w:rsidRDefault="00275159">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N2020087-T-BD</w:t>
            </w:r>
          </w:p>
        </w:tc>
        <w:tc>
          <w:tcPr>
            <w:tcW w:w="1024"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正畸矫治器用膜片</w:t>
            </w:r>
          </w:p>
        </w:tc>
        <w:tc>
          <w:tcPr>
            <w:tcW w:w="35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制定</w:t>
            </w:r>
          </w:p>
        </w:tc>
        <w:tc>
          <w:tcPr>
            <w:tcW w:w="483" w:type="pct"/>
            <w:shd w:val="clear" w:color="auto" w:fill="auto"/>
            <w:vAlign w:val="center"/>
          </w:tcPr>
          <w:p w:rsidR="001F6E4B" w:rsidRDefault="00275159">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推荐性</w:t>
            </w:r>
          </w:p>
        </w:tc>
        <w:tc>
          <w:tcPr>
            <w:tcW w:w="1201"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1027" w:type="pct"/>
            <w:shd w:val="clear" w:color="auto" w:fill="auto"/>
            <w:vAlign w:val="center"/>
          </w:tcPr>
          <w:p w:rsidR="001F6E4B" w:rsidRDefault="00275159">
            <w:pPr>
              <w:snapToGrid w:val="0"/>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北京大学口腔医学院口腔医疗器械检验中心</w:t>
            </w:r>
          </w:p>
        </w:tc>
      </w:tr>
    </w:tbl>
    <w:p w:rsidR="001F6E4B" w:rsidRDefault="001F6E4B" w:rsidP="00275159">
      <w:pPr>
        <w:spacing w:line="360" w:lineRule="auto"/>
        <w:ind w:firstLineChars="200" w:firstLine="640"/>
        <w:outlineLvl w:val="0"/>
        <w:rPr>
          <w:rFonts w:ascii="Times New Roman" w:eastAsia="仿宋_GB2312" w:hAnsi="Times New Roman"/>
          <w:sz w:val="32"/>
          <w:szCs w:val="32"/>
        </w:rPr>
      </w:pPr>
      <w:bookmarkStart w:id="10" w:name="_GoBack"/>
      <w:bookmarkEnd w:id="10"/>
    </w:p>
    <w:sectPr w:rsidR="001F6E4B">
      <w:footerReference w:type="even" r:id="rId10"/>
      <w:footnotePr>
        <w:numRestart w:val="eachPage"/>
      </w:footnotePr>
      <w:pgSz w:w="16838" w:h="11906" w:orient="landscape"/>
      <w:pgMar w:top="1361" w:right="1474" w:bottom="1361" w:left="1361" w:header="851" w:footer="992" w:gutter="0"/>
      <w:cols w:space="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5159">
      <w:r>
        <w:separator/>
      </w:r>
    </w:p>
  </w:endnote>
  <w:endnote w:type="continuationSeparator" w:id="0">
    <w:p w:rsidR="00000000" w:rsidRDefault="0027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6663"/>
    </w:sdtPr>
    <w:sdtEndPr>
      <w:rPr>
        <w:rFonts w:asciiTheme="minorEastAsia" w:eastAsiaTheme="minorEastAsia" w:hAnsiTheme="minorEastAsia"/>
        <w:sz w:val="28"/>
        <w:szCs w:val="28"/>
      </w:rPr>
    </w:sdtEndPr>
    <w:sdtContent>
      <w:p w:rsidR="001F6E4B" w:rsidRDefault="00275159">
        <w:pPr>
          <w:pStyle w:val="a9"/>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54 -</w:t>
        </w:r>
        <w:r>
          <w:rPr>
            <w:rFonts w:asciiTheme="minorEastAsia" w:eastAsiaTheme="minorEastAsia" w:hAnsiTheme="minorEastAsia"/>
            <w:sz w:val="28"/>
            <w:szCs w:val="28"/>
          </w:rPr>
          <w:fldChar w:fldCharType="end"/>
        </w:r>
      </w:p>
    </w:sdtContent>
  </w:sdt>
  <w:p w:rsidR="001F6E4B" w:rsidRDefault="001F6E4B">
    <w:pPr>
      <w:pStyle w:val="a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5159">
      <w:r>
        <w:separator/>
      </w:r>
    </w:p>
  </w:footnote>
  <w:footnote w:type="continuationSeparator" w:id="0">
    <w:p w:rsidR="00000000" w:rsidRDefault="00275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pStyle w:val="a"/>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00000005"/>
    <w:multiLevelType w:val="multilevel"/>
    <w:tmpl w:val="00000005"/>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420"/>
  <w:drawingGridHorizontalSpacing w:val="97"/>
  <w:drawingGridVerticalSpacing w:val="287"/>
  <w:noPunctuationKerning/>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57"/>
    <w:rsid w:val="00012C23"/>
    <w:rsid w:val="00054775"/>
    <w:rsid w:val="00070B40"/>
    <w:rsid w:val="00081D42"/>
    <w:rsid w:val="000C057E"/>
    <w:rsid w:val="00114BA0"/>
    <w:rsid w:val="00191EA8"/>
    <w:rsid w:val="001966F4"/>
    <w:rsid w:val="001C5F85"/>
    <w:rsid w:val="001D797B"/>
    <w:rsid w:val="001F6E4B"/>
    <w:rsid w:val="00275159"/>
    <w:rsid w:val="00286C8A"/>
    <w:rsid w:val="002A1505"/>
    <w:rsid w:val="002A35B0"/>
    <w:rsid w:val="002C6921"/>
    <w:rsid w:val="002E199C"/>
    <w:rsid w:val="003C2957"/>
    <w:rsid w:val="003D0AC5"/>
    <w:rsid w:val="003E6AE0"/>
    <w:rsid w:val="004F1F08"/>
    <w:rsid w:val="00597AB8"/>
    <w:rsid w:val="006058E7"/>
    <w:rsid w:val="006222E6"/>
    <w:rsid w:val="0068230C"/>
    <w:rsid w:val="006B1179"/>
    <w:rsid w:val="006F2694"/>
    <w:rsid w:val="00700A2E"/>
    <w:rsid w:val="0070697D"/>
    <w:rsid w:val="007159A9"/>
    <w:rsid w:val="007437D6"/>
    <w:rsid w:val="00752A12"/>
    <w:rsid w:val="00772916"/>
    <w:rsid w:val="0078217A"/>
    <w:rsid w:val="007D4AB7"/>
    <w:rsid w:val="0080711A"/>
    <w:rsid w:val="00851E9C"/>
    <w:rsid w:val="00863876"/>
    <w:rsid w:val="008F031A"/>
    <w:rsid w:val="008F6DBC"/>
    <w:rsid w:val="009471AA"/>
    <w:rsid w:val="00970C00"/>
    <w:rsid w:val="009C7F38"/>
    <w:rsid w:val="00A1176D"/>
    <w:rsid w:val="00A367D8"/>
    <w:rsid w:val="00A704ED"/>
    <w:rsid w:val="00AC0710"/>
    <w:rsid w:val="00AC2683"/>
    <w:rsid w:val="00B5008F"/>
    <w:rsid w:val="00B50595"/>
    <w:rsid w:val="00C17180"/>
    <w:rsid w:val="00C54B74"/>
    <w:rsid w:val="00CE0AF1"/>
    <w:rsid w:val="00D04C96"/>
    <w:rsid w:val="00D76DEA"/>
    <w:rsid w:val="00D83FC5"/>
    <w:rsid w:val="00D84B22"/>
    <w:rsid w:val="00D94307"/>
    <w:rsid w:val="00E04C52"/>
    <w:rsid w:val="00EA000E"/>
    <w:rsid w:val="00ED77F9"/>
    <w:rsid w:val="00F06AC5"/>
    <w:rsid w:val="00F84066"/>
    <w:rsid w:val="00F96266"/>
    <w:rsid w:val="00FB002B"/>
    <w:rsid w:val="00FD3CDC"/>
    <w:rsid w:val="00FF6CE7"/>
    <w:rsid w:val="00FF75F8"/>
    <w:rsid w:val="03E074C5"/>
    <w:rsid w:val="07593DF7"/>
    <w:rsid w:val="0F5357E6"/>
    <w:rsid w:val="13EA1747"/>
    <w:rsid w:val="25FE5A6E"/>
    <w:rsid w:val="264855B4"/>
    <w:rsid w:val="28147589"/>
    <w:rsid w:val="34197737"/>
    <w:rsid w:val="35155921"/>
    <w:rsid w:val="3B4715A0"/>
    <w:rsid w:val="418B1817"/>
    <w:rsid w:val="43B9413D"/>
    <w:rsid w:val="488310F9"/>
    <w:rsid w:val="48B107A4"/>
    <w:rsid w:val="4C545A6C"/>
    <w:rsid w:val="4FF16BA9"/>
    <w:rsid w:val="537F3A9B"/>
    <w:rsid w:val="5BAE0E5F"/>
    <w:rsid w:val="5E393B73"/>
    <w:rsid w:val="5F1B3BA5"/>
    <w:rsid w:val="62835017"/>
    <w:rsid w:val="64C5344F"/>
    <w:rsid w:val="660C5D7E"/>
    <w:rsid w:val="69193630"/>
    <w:rsid w:val="6AEC4AC6"/>
    <w:rsid w:val="7AFA7B5B"/>
    <w:rsid w:val="7EF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0A3AC-F3FA-4105-8696-03231DA2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5554</Words>
  <Characters>1948</Characters>
  <Application>Microsoft Office Word</Application>
  <DocSecurity>0</DocSecurity>
  <Lines>16</Lines>
  <Paragraphs>14</Paragraphs>
  <ScaleCrop>false</ScaleCrop>
  <Company>Hewlett-Packard Company</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芦菁</dc:creator>
  <cp:lastModifiedBy>许慧雯</cp:lastModifiedBy>
  <cp:revision>3</cp:revision>
  <cp:lastPrinted>2021-02-01T08:51:00Z</cp:lastPrinted>
  <dcterms:created xsi:type="dcterms:W3CDTF">2021-02-05T02:10:00Z</dcterms:created>
  <dcterms:modified xsi:type="dcterms:W3CDTF">2021-02-05T02:12:00Z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