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D5" w:rsidRDefault="00CB3ED5" w:rsidP="00CB3ED5">
      <w:pPr>
        <w:jc w:val="left"/>
        <w:rPr>
          <w:rFonts w:ascii="黑体" w:eastAsia="黑体" w:hAnsi="黑体"/>
          <w:bCs/>
          <w:color w:val="000000"/>
          <w:sz w:val="30"/>
          <w:szCs w:val="30"/>
        </w:rPr>
      </w:pPr>
      <w:bookmarkStart w:id="0" w:name="OLE_LINK1"/>
      <w:bookmarkStart w:id="1" w:name="OLE_LINK2"/>
      <w:r w:rsidRPr="00544FB8">
        <w:rPr>
          <w:rFonts w:ascii="黑体" w:eastAsia="黑体" w:hAnsi="黑体" w:hint="eastAsia"/>
          <w:bCs/>
          <w:color w:val="000000"/>
          <w:sz w:val="30"/>
          <w:szCs w:val="30"/>
        </w:rPr>
        <w:t>附件</w:t>
      </w:r>
      <w:r w:rsidR="009B5376">
        <w:rPr>
          <w:rFonts w:ascii="黑体" w:eastAsia="黑体" w:hAnsi="黑体" w:hint="eastAsia"/>
          <w:bCs/>
          <w:color w:val="000000"/>
          <w:sz w:val="30"/>
          <w:szCs w:val="30"/>
        </w:rPr>
        <w:t>16.</w:t>
      </w:r>
    </w:p>
    <w:p w:rsidR="00CB3ED5" w:rsidRDefault="00B769CE" w:rsidP="006708B9">
      <w:pPr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《</w:t>
      </w:r>
      <w:r w:rsidR="006708B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医疗器械消毒灭菌</w:t>
      </w: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器械命名术语指南》</w:t>
      </w:r>
    </w:p>
    <w:p w:rsidR="00F15505" w:rsidRDefault="00B769CE" w:rsidP="006708B9">
      <w:pPr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编制说明</w:t>
      </w:r>
    </w:p>
    <w:p w:rsidR="00F15505" w:rsidRDefault="00F15505">
      <w:pPr>
        <w:ind w:firstLineChars="300" w:firstLine="1084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bookmarkStart w:id="2" w:name="_GoBack"/>
      <w:bookmarkEnd w:id="2"/>
    </w:p>
    <w:p w:rsidR="00F15505" w:rsidRDefault="00B769CE">
      <w:pPr>
        <w:ind w:firstLineChars="300" w:firstLine="964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一、工作简况</w:t>
      </w:r>
    </w:p>
    <w:p w:rsidR="00F15505" w:rsidRDefault="00B769CE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为落实《医疗器械通用名称命名规则》实施要求和《“十三五”药品安全规划》“制定医疗器械命名术语指南，逐步实施按医疗器械通用名称命名”的任务目标，按照国家药品监督管理局</w:t>
      </w:r>
      <w:bookmarkStart w:id="3" w:name="OLE_LINK5"/>
      <w:bookmarkStart w:id="4" w:name="OLE_LINK6"/>
      <w:r>
        <w:rPr>
          <w:rFonts w:ascii="仿宋" w:eastAsia="仿宋" w:hAnsi="仿宋" w:hint="eastAsia"/>
          <w:bCs/>
          <w:color w:val="000000"/>
          <w:sz w:val="32"/>
          <w:szCs w:val="32"/>
        </w:rPr>
        <w:t>（以下简称国家局）</w:t>
      </w:r>
      <w:bookmarkEnd w:id="3"/>
      <w:bookmarkEnd w:id="4"/>
      <w:r>
        <w:rPr>
          <w:rFonts w:ascii="仿宋" w:eastAsia="仿宋" w:hAnsi="仿宋" w:hint="eastAsia"/>
          <w:bCs/>
          <w:color w:val="000000"/>
          <w:sz w:val="32"/>
          <w:szCs w:val="32"/>
        </w:rPr>
        <w:t>命名工作计划和医疗器械标准管理中心（以下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简称标管中心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）预研工作要求，</w:t>
      </w:r>
      <w:r>
        <w:rPr>
          <w:rFonts w:ascii="仿宋" w:eastAsia="仿宋" w:hAnsi="仿宋" w:hint="eastAsia"/>
          <w:sz w:val="32"/>
          <w:szCs w:val="32"/>
        </w:rPr>
        <w:t>结合新发布的《分类目录》，对</w:t>
      </w:r>
      <w:r w:rsidR="00C02036">
        <w:rPr>
          <w:rFonts w:ascii="仿宋" w:eastAsia="仿宋" w:hAnsi="仿宋" w:hint="eastAsia"/>
          <w:sz w:val="32"/>
          <w:szCs w:val="32"/>
        </w:rPr>
        <w:t>医疗器械消毒灭菌器械</w:t>
      </w:r>
      <w:r>
        <w:rPr>
          <w:rFonts w:ascii="仿宋" w:eastAsia="仿宋" w:hAnsi="仿宋" w:hint="eastAsia"/>
          <w:sz w:val="32"/>
          <w:szCs w:val="32"/>
        </w:rPr>
        <w:t>制定命名术语指南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（以下简称指南）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起草单位利用</w:t>
      </w:r>
      <w:r w:rsidR="00C02036">
        <w:rPr>
          <w:rFonts w:ascii="仿宋" w:eastAsia="仿宋" w:hAnsi="仿宋" w:hint="eastAsia"/>
          <w:sz w:val="32"/>
          <w:szCs w:val="32"/>
        </w:rPr>
        <w:t>医疗器械消毒灭菌器械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分类子目录修订工作中对注册/备案数据梳理、产品名称与相关术语标准及文献、国际医疗器械术语系统对比等研究基础，按医疗器械命名工作方案、《</w:t>
      </w:r>
      <w:r>
        <w:rPr>
          <w:rFonts w:ascii="仿宋" w:eastAsia="仿宋" w:hAnsi="仿宋" w:hint="eastAsia"/>
          <w:sz w:val="32"/>
          <w:szCs w:val="32"/>
        </w:rPr>
        <w:t>医疗器械命名术语指南</w:t>
      </w:r>
      <w:r w:rsidR="002B53F0">
        <w:rPr>
          <w:rFonts w:ascii="仿宋" w:eastAsia="仿宋" w:hAnsi="仿宋" w:hint="eastAsia"/>
          <w:sz w:val="32"/>
          <w:szCs w:val="32"/>
        </w:rPr>
        <w:t>编制原则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》的基本原则起草了《</w:t>
      </w:r>
      <w:r w:rsidR="00C02036">
        <w:rPr>
          <w:rFonts w:ascii="仿宋" w:eastAsia="仿宋" w:hAnsi="仿宋" w:hint="eastAsia"/>
          <w:sz w:val="32"/>
          <w:szCs w:val="32"/>
        </w:rPr>
        <w:t>医疗器械消毒灭菌器械命</w:t>
      </w:r>
      <w:r>
        <w:rPr>
          <w:rFonts w:ascii="仿宋" w:eastAsia="仿宋" w:hAnsi="仿宋" w:hint="eastAsia"/>
          <w:sz w:val="32"/>
          <w:szCs w:val="32"/>
        </w:rPr>
        <w:t>名术语指南</w:t>
      </w:r>
      <w:r w:rsidR="00DC2632">
        <w:rPr>
          <w:rFonts w:ascii="仿宋" w:eastAsia="仿宋" w:hAnsi="仿宋" w:hint="eastAsia"/>
          <w:bCs/>
          <w:color w:val="000000"/>
          <w:sz w:val="32"/>
          <w:szCs w:val="32"/>
        </w:rPr>
        <w:t>》草案。采用会议讨论以及电话、微信、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邮件</w:t>
      </w:r>
      <w:r w:rsidR="00DC2632">
        <w:rPr>
          <w:rFonts w:ascii="仿宋" w:eastAsia="仿宋" w:hAnsi="仿宋" w:hint="eastAsia"/>
          <w:bCs/>
          <w:color w:val="000000"/>
          <w:sz w:val="32"/>
          <w:szCs w:val="32"/>
        </w:rPr>
        <w:t>等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通信方式，对指南草案在行业一定范围内开展调研验证，并在部分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审评审批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部门、检测机构及行业等领域征求意见。对反馈意见进行研究分析，修改完善草案，形成了征求意见稿。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二、编制原则和意义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本指南按照《医疗器械通用名称命名规则》、</w:t>
      </w:r>
      <w:r>
        <w:rPr>
          <w:rFonts w:ascii="仿宋" w:eastAsia="仿宋" w:hAnsi="仿宋"/>
          <w:bCs/>
          <w:color w:val="000000"/>
          <w:sz w:val="32"/>
          <w:szCs w:val="32"/>
        </w:rPr>
        <w:t>《GB/T 15237.1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术语工作 词汇 第</w:t>
      </w:r>
      <w:r>
        <w:rPr>
          <w:rFonts w:ascii="仿宋" w:eastAsia="仿宋" w:hAnsi="仿宋"/>
          <w:bCs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部分 理论与应用》、《</w:t>
      </w:r>
      <w:r>
        <w:rPr>
          <w:rFonts w:ascii="仿宋" w:eastAsia="仿宋" w:hAnsi="仿宋" w:hint="eastAsia"/>
          <w:sz w:val="32"/>
          <w:szCs w:val="32"/>
        </w:rPr>
        <w:t>医疗器械器械命名术语指南通则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》要求制定。本指南为《医疗器械通用名称命名规则》的具体实施提供技术支持，使相关人员了解术语选取的基本原则及利用术语</w:t>
      </w:r>
      <w:r w:rsidR="003842CE">
        <w:rPr>
          <w:rFonts w:ascii="仿宋" w:eastAsia="仿宋" w:hAnsi="仿宋" w:hint="eastAsia"/>
          <w:bCs/>
          <w:color w:val="000000"/>
          <w:sz w:val="32"/>
          <w:szCs w:val="32"/>
        </w:rPr>
        <w:t>表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得到</w:t>
      </w:r>
      <w:r w:rsidR="002B53F0">
        <w:rPr>
          <w:rFonts w:ascii="仿宋" w:eastAsia="仿宋" w:hAnsi="仿宋" w:hint="eastAsia"/>
          <w:sz w:val="32"/>
          <w:szCs w:val="32"/>
        </w:rPr>
        <w:t>医疗器械消毒灭菌器械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通用名称的过程。用于规范有源植入器械产品通用名称的制定，为产业和监管部门提供规范命名的技术指导。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三、主要内容确定依据</w:t>
      </w:r>
    </w:p>
    <w:p w:rsidR="00F15505" w:rsidRPr="00ED12D1" w:rsidRDefault="00B769CE">
      <w:pPr>
        <w:ind w:firstLineChars="200" w:firstLine="640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本指南的术语及定义优先采用国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家标准、行业标准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中的规范化词汇，兼顾符合命名规则要求的惯用语和常用词，体现产品主要功能、特性，利用术语生成的通用名称基本能覆盖上市产品，并兼顾行业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及技术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发展趋势。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本指南参考</w:t>
      </w:r>
      <w:r w:rsidR="00DC2632">
        <w:rPr>
          <w:rFonts w:ascii="仿宋" w:eastAsia="仿宋" w:hAnsi="仿宋" w:hint="eastAsia"/>
          <w:bCs/>
          <w:color w:val="000000"/>
          <w:sz w:val="32"/>
          <w:szCs w:val="32"/>
        </w:rPr>
        <w:t>消毒灭菌设备的系列标准、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医疗器械分类</w:t>
      </w:r>
      <w:r w:rsidR="002B53F0">
        <w:rPr>
          <w:rFonts w:ascii="仿宋" w:eastAsia="仿宋" w:hAnsi="仿宋" w:hint="eastAsia"/>
          <w:bCs/>
          <w:color w:val="000000"/>
          <w:sz w:val="32"/>
          <w:szCs w:val="32"/>
        </w:rPr>
        <w:t>目录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等，明确了</w:t>
      </w:r>
      <w:r w:rsidR="00DC2632">
        <w:rPr>
          <w:rFonts w:ascii="仿宋" w:eastAsia="仿宋" w:hAnsi="仿宋" w:hint="eastAsia"/>
          <w:sz w:val="32"/>
          <w:szCs w:val="32"/>
        </w:rPr>
        <w:t>医疗器械消毒灭菌器械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领域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核心词和特征词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的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制定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原则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、通用名称的确定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原则等基本要求，通过术语表列举了</w:t>
      </w:r>
      <w:r w:rsidR="00705AE2">
        <w:rPr>
          <w:rFonts w:ascii="仿宋" w:eastAsia="仿宋" w:hAnsi="仿宋" w:hint="eastAsia"/>
          <w:sz w:val="32"/>
          <w:szCs w:val="32"/>
        </w:rPr>
        <w:t>医疗器械消毒灭菌器械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各子领域核心词和特征词的可选术语，对其进行了</w:t>
      </w:r>
      <w:r w:rsidR="003842CE">
        <w:rPr>
          <w:rFonts w:ascii="仿宋" w:eastAsia="仿宋" w:hAnsi="仿宋" w:hint="eastAsia"/>
          <w:bCs/>
          <w:color w:val="000000"/>
          <w:sz w:val="32"/>
          <w:szCs w:val="32"/>
        </w:rPr>
        <w:t>描述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，并通过示例进一步明确了该领域产品命名的基本流程。</w:t>
      </w:r>
      <w:bookmarkEnd w:id="0"/>
      <w:bookmarkEnd w:id="1"/>
    </w:p>
    <w:sectPr w:rsidR="00F15505" w:rsidSect="00C6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81" w:rsidRDefault="00FA4F81" w:rsidP="00ED12D1">
      <w:r>
        <w:separator/>
      </w:r>
    </w:p>
  </w:endnote>
  <w:endnote w:type="continuationSeparator" w:id="0">
    <w:p w:rsidR="00FA4F81" w:rsidRDefault="00FA4F81" w:rsidP="00ED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81" w:rsidRDefault="00FA4F81" w:rsidP="00ED12D1">
      <w:r>
        <w:separator/>
      </w:r>
    </w:p>
  </w:footnote>
  <w:footnote w:type="continuationSeparator" w:id="0">
    <w:p w:rsidR="00FA4F81" w:rsidRDefault="00FA4F81" w:rsidP="00ED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E9"/>
    <w:rsid w:val="00027C87"/>
    <w:rsid w:val="00030C29"/>
    <w:rsid w:val="00093ACE"/>
    <w:rsid w:val="000A2CD2"/>
    <w:rsid w:val="000E023C"/>
    <w:rsid w:val="000E448A"/>
    <w:rsid w:val="001663AA"/>
    <w:rsid w:val="001A1A5E"/>
    <w:rsid w:val="001C420B"/>
    <w:rsid w:val="001E5258"/>
    <w:rsid w:val="00202411"/>
    <w:rsid w:val="00203FA2"/>
    <w:rsid w:val="00211E82"/>
    <w:rsid w:val="002416E9"/>
    <w:rsid w:val="002446AE"/>
    <w:rsid w:val="0026463F"/>
    <w:rsid w:val="0029445E"/>
    <w:rsid w:val="002B46F3"/>
    <w:rsid w:val="002B53F0"/>
    <w:rsid w:val="002B733D"/>
    <w:rsid w:val="0031080E"/>
    <w:rsid w:val="00324727"/>
    <w:rsid w:val="00365A35"/>
    <w:rsid w:val="00374399"/>
    <w:rsid w:val="003842CE"/>
    <w:rsid w:val="003969AC"/>
    <w:rsid w:val="003E1A65"/>
    <w:rsid w:val="003E728B"/>
    <w:rsid w:val="003F7161"/>
    <w:rsid w:val="00487E40"/>
    <w:rsid w:val="004960A5"/>
    <w:rsid w:val="00534F90"/>
    <w:rsid w:val="005914FD"/>
    <w:rsid w:val="005A1BA3"/>
    <w:rsid w:val="00614668"/>
    <w:rsid w:val="00631F15"/>
    <w:rsid w:val="006708B9"/>
    <w:rsid w:val="006B4CF3"/>
    <w:rsid w:val="006F1B14"/>
    <w:rsid w:val="00705AE2"/>
    <w:rsid w:val="0071732F"/>
    <w:rsid w:val="007444F0"/>
    <w:rsid w:val="0074677E"/>
    <w:rsid w:val="00797FD4"/>
    <w:rsid w:val="007B20DA"/>
    <w:rsid w:val="007E066A"/>
    <w:rsid w:val="007F40E0"/>
    <w:rsid w:val="00861061"/>
    <w:rsid w:val="008A5460"/>
    <w:rsid w:val="00970DB7"/>
    <w:rsid w:val="009806B4"/>
    <w:rsid w:val="009930EA"/>
    <w:rsid w:val="009A47FF"/>
    <w:rsid w:val="009B5376"/>
    <w:rsid w:val="009C06A2"/>
    <w:rsid w:val="009C3B88"/>
    <w:rsid w:val="00A07BFD"/>
    <w:rsid w:val="00A60701"/>
    <w:rsid w:val="00A669C9"/>
    <w:rsid w:val="00AA18B2"/>
    <w:rsid w:val="00AB3BBF"/>
    <w:rsid w:val="00AB7942"/>
    <w:rsid w:val="00B17BF8"/>
    <w:rsid w:val="00B301E3"/>
    <w:rsid w:val="00B769CE"/>
    <w:rsid w:val="00C02036"/>
    <w:rsid w:val="00C629D1"/>
    <w:rsid w:val="00CA4317"/>
    <w:rsid w:val="00CB0644"/>
    <w:rsid w:val="00CB3ED5"/>
    <w:rsid w:val="00CE6FAB"/>
    <w:rsid w:val="00D33B27"/>
    <w:rsid w:val="00D82BA8"/>
    <w:rsid w:val="00DC2632"/>
    <w:rsid w:val="00DE6194"/>
    <w:rsid w:val="00E807C8"/>
    <w:rsid w:val="00ED12D1"/>
    <w:rsid w:val="00ED1BA6"/>
    <w:rsid w:val="00EF682A"/>
    <w:rsid w:val="00F15505"/>
    <w:rsid w:val="00F5563A"/>
    <w:rsid w:val="00F831EE"/>
    <w:rsid w:val="00F849D4"/>
    <w:rsid w:val="00FA4F81"/>
    <w:rsid w:val="00FB6A0C"/>
    <w:rsid w:val="00FF5559"/>
    <w:rsid w:val="00FF780E"/>
    <w:rsid w:val="5635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02">
    <w:name w:val="02"/>
    <w:basedOn w:val="a"/>
    <w:pPr>
      <w:snapToGrid w:val="0"/>
      <w:spacing w:afterLines="50" w:line="300" w:lineRule="auto"/>
      <w:jc w:val="left"/>
    </w:pPr>
    <w:rPr>
      <w:rFonts w:ascii="Arial" w:hAnsi="Arial" w:cs="Courier New"/>
      <w:b/>
      <w:color w:val="000000"/>
      <w:kern w:val="0"/>
      <w:sz w:val="24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02">
    <w:name w:val="02"/>
    <w:basedOn w:val="a"/>
    <w:pPr>
      <w:snapToGrid w:val="0"/>
      <w:spacing w:afterLines="50" w:line="300" w:lineRule="auto"/>
      <w:jc w:val="left"/>
    </w:pPr>
    <w:rPr>
      <w:rFonts w:ascii="Arial" w:hAnsi="Arial" w:cs="Courier New"/>
      <w:b/>
      <w:color w:val="000000"/>
      <w:kern w:val="0"/>
      <w:sz w:val="24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杨婉娟</dc:creator>
  <cp:lastModifiedBy>杨婉娟</cp:lastModifiedBy>
  <cp:revision>4</cp:revision>
  <dcterms:created xsi:type="dcterms:W3CDTF">2019-08-29T08:14:00Z</dcterms:created>
  <dcterms:modified xsi:type="dcterms:W3CDTF">2019-09-02T01:43:00Z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