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718" w:rsidRPr="00992718" w:rsidRDefault="00992718" w:rsidP="00992718">
      <w:pPr>
        <w:spacing w:line="360" w:lineRule="auto"/>
        <w:jc w:val="center"/>
        <w:rPr>
          <w:b/>
          <w:sz w:val="24"/>
          <w:szCs w:val="28"/>
        </w:rPr>
      </w:pPr>
      <w:proofErr w:type="gramStart"/>
      <w:r w:rsidRPr="00992718">
        <w:rPr>
          <w:b/>
          <w:bCs/>
          <w:color w:val="000000"/>
          <w:sz w:val="24"/>
          <w:szCs w:val="28"/>
        </w:rPr>
        <w:t>布地奈德</w:t>
      </w:r>
      <w:proofErr w:type="gramEnd"/>
      <w:r w:rsidRPr="00992718">
        <w:rPr>
          <w:b/>
          <w:bCs/>
          <w:color w:val="000000"/>
          <w:sz w:val="24"/>
          <w:szCs w:val="28"/>
        </w:rPr>
        <w:t>吸入气雾剂中二丁基羟基甲苯的检验方法</w:t>
      </w:r>
    </w:p>
    <w:p w:rsidR="00992718" w:rsidRDefault="00992718" w:rsidP="00992718">
      <w:pPr>
        <w:snapToGrid w:val="0"/>
        <w:spacing w:line="360" w:lineRule="auto"/>
        <w:ind w:right="28"/>
        <w:jc w:val="left"/>
        <w:rPr>
          <w:rFonts w:hAnsi="宋体" w:hint="eastAsia"/>
          <w:b/>
          <w:sz w:val="24"/>
        </w:rPr>
      </w:pPr>
    </w:p>
    <w:p w:rsidR="00992718" w:rsidRPr="003A2610" w:rsidRDefault="00992718" w:rsidP="00992718">
      <w:pPr>
        <w:snapToGrid w:val="0"/>
        <w:spacing w:line="360" w:lineRule="auto"/>
        <w:ind w:right="28"/>
        <w:jc w:val="left"/>
        <w:rPr>
          <w:b/>
          <w:sz w:val="24"/>
        </w:rPr>
      </w:pPr>
      <w:r w:rsidRPr="003A2610">
        <w:rPr>
          <w:rFonts w:hAnsi="宋体"/>
          <w:b/>
          <w:sz w:val="24"/>
        </w:rPr>
        <w:t>一、高效液相色谱法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09"/>
        <w:rPr>
          <w:sz w:val="24"/>
        </w:rPr>
      </w:pPr>
      <w:r w:rsidRPr="003A2610">
        <w:rPr>
          <w:rFonts w:hAnsi="宋体"/>
          <w:sz w:val="24"/>
        </w:rPr>
        <w:t>照高效液相色谱法（《中国药典》</w:t>
      </w:r>
      <w:r w:rsidRPr="003A2610">
        <w:rPr>
          <w:sz w:val="24"/>
        </w:rPr>
        <w:t>2020</w:t>
      </w:r>
      <w:r w:rsidRPr="003A2610">
        <w:rPr>
          <w:rFonts w:hAnsi="宋体"/>
          <w:sz w:val="24"/>
        </w:rPr>
        <w:t>年版四部通则</w:t>
      </w:r>
      <w:r w:rsidRPr="003A2610">
        <w:rPr>
          <w:sz w:val="24"/>
        </w:rPr>
        <w:t>0512</w:t>
      </w:r>
      <w:r w:rsidRPr="003A2610">
        <w:rPr>
          <w:rFonts w:hAnsi="宋体"/>
          <w:sz w:val="24"/>
        </w:rPr>
        <w:t>）测定。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b/>
          <w:bCs/>
          <w:color w:val="000000"/>
          <w:sz w:val="24"/>
        </w:rPr>
      </w:pPr>
      <w:r w:rsidRPr="003A2610">
        <w:rPr>
          <w:rFonts w:hAnsi="宋体"/>
          <w:b/>
          <w:bCs/>
          <w:color w:val="000000"/>
          <w:sz w:val="24"/>
        </w:rPr>
        <w:t>稀释剂</w:t>
      </w:r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rFonts w:hAnsi="宋体"/>
          <w:color w:val="000000"/>
          <w:sz w:val="24"/>
        </w:rPr>
        <w:t>乙醇：水（</w:t>
      </w:r>
      <w:r w:rsidRPr="003A2610">
        <w:rPr>
          <w:color w:val="000000"/>
          <w:sz w:val="24"/>
        </w:rPr>
        <w:t>1:1</w:t>
      </w:r>
      <w:r w:rsidRPr="003A2610">
        <w:rPr>
          <w:rFonts w:hAnsi="宋体"/>
          <w:color w:val="000000"/>
          <w:sz w:val="24"/>
        </w:rPr>
        <w:t>）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sz w:val="24"/>
        </w:rPr>
      </w:pPr>
      <w:proofErr w:type="gramStart"/>
      <w:r w:rsidRPr="003A2610">
        <w:rPr>
          <w:rFonts w:hAnsi="宋体"/>
          <w:b/>
          <w:bCs/>
          <w:color w:val="000000"/>
          <w:sz w:val="24"/>
        </w:rPr>
        <w:t>供试品溶液</w:t>
      </w:r>
      <w:proofErr w:type="gramEnd"/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rFonts w:hAnsi="宋体"/>
          <w:bCs/>
          <w:color w:val="000000"/>
          <w:sz w:val="24"/>
        </w:rPr>
        <w:t>取本品</w:t>
      </w:r>
      <w:r w:rsidRPr="003A2610">
        <w:rPr>
          <w:bCs/>
          <w:color w:val="000000"/>
          <w:sz w:val="24"/>
        </w:rPr>
        <w:t>1</w:t>
      </w:r>
      <w:r w:rsidRPr="003A2610">
        <w:rPr>
          <w:rFonts w:hAnsi="宋体"/>
          <w:bCs/>
          <w:color w:val="000000"/>
          <w:sz w:val="24"/>
        </w:rPr>
        <w:t>瓶</w:t>
      </w:r>
      <w:r w:rsidRPr="003A2610">
        <w:rPr>
          <w:bCs/>
          <w:color w:val="000000"/>
          <w:sz w:val="24"/>
        </w:rPr>
        <w:t>,</w:t>
      </w:r>
      <w:r w:rsidRPr="003A2610">
        <w:rPr>
          <w:rFonts w:hAnsi="宋体"/>
          <w:bCs/>
          <w:color w:val="000000"/>
          <w:sz w:val="24"/>
        </w:rPr>
        <w:t>置</w:t>
      </w:r>
      <w:r w:rsidRPr="003A2610">
        <w:rPr>
          <w:bCs/>
          <w:color w:val="000000"/>
          <w:sz w:val="24"/>
        </w:rPr>
        <w:t>-18</w:t>
      </w:r>
      <w:r w:rsidRPr="003A2610">
        <w:rPr>
          <w:rFonts w:hAnsi="宋体"/>
          <w:bCs/>
          <w:color w:val="000000"/>
          <w:sz w:val="24"/>
        </w:rPr>
        <w:t>℃冷冻过夜，取出，立即小心在气雾剂铝盖上钻</w:t>
      </w:r>
      <w:proofErr w:type="gramStart"/>
      <w:r w:rsidRPr="003A2610">
        <w:rPr>
          <w:rFonts w:hAnsi="宋体"/>
          <w:bCs/>
          <w:color w:val="000000"/>
          <w:sz w:val="24"/>
        </w:rPr>
        <w:t>一</w:t>
      </w:r>
      <w:proofErr w:type="gramEnd"/>
      <w:r w:rsidRPr="003A2610">
        <w:rPr>
          <w:rFonts w:hAnsi="宋体"/>
          <w:bCs/>
          <w:color w:val="000000"/>
          <w:sz w:val="24"/>
        </w:rPr>
        <w:t>小孔，在</w:t>
      </w:r>
      <w:proofErr w:type="gramStart"/>
      <w:r w:rsidRPr="003A2610">
        <w:rPr>
          <w:rFonts w:hAnsi="宋体"/>
          <w:bCs/>
          <w:color w:val="000000"/>
          <w:sz w:val="24"/>
        </w:rPr>
        <w:t>室温下待抛射剂</w:t>
      </w:r>
      <w:proofErr w:type="gramEnd"/>
      <w:r w:rsidRPr="003A2610">
        <w:rPr>
          <w:rFonts w:hAnsi="宋体"/>
          <w:bCs/>
          <w:color w:val="000000"/>
          <w:sz w:val="24"/>
        </w:rPr>
        <w:t>挥尽后，打开铝盖，将内容</w:t>
      </w:r>
      <w:proofErr w:type="gramStart"/>
      <w:r w:rsidRPr="003A2610">
        <w:rPr>
          <w:rFonts w:hAnsi="宋体"/>
          <w:bCs/>
          <w:color w:val="000000"/>
          <w:sz w:val="24"/>
        </w:rPr>
        <w:t>物转移</w:t>
      </w:r>
      <w:proofErr w:type="gramEnd"/>
      <w:r w:rsidRPr="003A2610">
        <w:rPr>
          <w:rFonts w:hAnsi="宋体"/>
          <w:bCs/>
          <w:color w:val="000000"/>
          <w:sz w:val="24"/>
        </w:rPr>
        <w:t>至</w:t>
      </w:r>
      <w:r w:rsidRPr="003A2610">
        <w:rPr>
          <w:sz w:val="24"/>
        </w:rPr>
        <w:t>5ml</w:t>
      </w:r>
      <w:r w:rsidRPr="003A2610">
        <w:rPr>
          <w:rFonts w:hAnsi="宋体"/>
          <w:sz w:val="24"/>
        </w:rPr>
        <w:t>量瓶中，用少量水分次洗涤铝罐内壁和阀门，并将洗液并入量瓶中，加水稀释至刻度，摇匀，作为</w:t>
      </w:r>
      <w:proofErr w:type="gramStart"/>
      <w:r w:rsidRPr="003A2610">
        <w:rPr>
          <w:rFonts w:hAnsi="宋体"/>
          <w:sz w:val="24"/>
        </w:rPr>
        <w:t>供试品溶液</w:t>
      </w:r>
      <w:proofErr w:type="gramEnd"/>
      <w:r w:rsidRPr="003A2610">
        <w:rPr>
          <w:rFonts w:hAnsi="宋体"/>
          <w:sz w:val="24"/>
        </w:rPr>
        <w:t>。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sz w:val="24"/>
        </w:rPr>
      </w:pPr>
      <w:r w:rsidRPr="003A2610">
        <w:rPr>
          <w:rFonts w:hAnsi="宋体"/>
          <w:b/>
          <w:bCs/>
          <w:color w:val="000000"/>
          <w:sz w:val="24"/>
        </w:rPr>
        <w:t>对照品溶液</w:t>
      </w:r>
      <w:r w:rsidRPr="003A2610">
        <w:rPr>
          <w:sz w:val="24"/>
        </w:rPr>
        <w:t xml:space="preserve">  </w:t>
      </w:r>
      <w:r w:rsidRPr="003A2610">
        <w:rPr>
          <w:rFonts w:hAnsi="宋体"/>
          <w:sz w:val="24"/>
        </w:rPr>
        <w:t>精密称取二丁基羟基甲苯（</w:t>
      </w:r>
      <w:r w:rsidRPr="003A2610">
        <w:rPr>
          <w:sz w:val="24"/>
        </w:rPr>
        <w:t>BHT</w:t>
      </w:r>
      <w:r w:rsidRPr="003A2610">
        <w:rPr>
          <w:rFonts w:hAnsi="宋体"/>
          <w:sz w:val="24"/>
        </w:rPr>
        <w:t>）对照品适量，用稀释剂溶解并定量稀释制成每</w:t>
      </w:r>
      <w:r w:rsidRPr="003A2610">
        <w:rPr>
          <w:sz w:val="24"/>
        </w:rPr>
        <w:t>1ml</w:t>
      </w:r>
      <w:r w:rsidRPr="003A2610">
        <w:rPr>
          <w:rFonts w:hAnsi="宋体"/>
          <w:sz w:val="24"/>
        </w:rPr>
        <w:t>中约含</w:t>
      </w:r>
      <w:r w:rsidRPr="003A2610">
        <w:rPr>
          <w:sz w:val="24"/>
        </w:rPr>
        <w:t>40μg</w:t>
      </w:r>
      <w:r w:rsidRPr="003A2610">
        <w:rPr>
          <w:rFonts w:hAnsi="宋体"/>
          <w:sz w:val="24"/>
        </w:rPr>
        <w:t>的溶液，作为对照品溶液。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sz w:val="24"/>
        </w:rPr>
      </w:pPr>
      <w:r w:rsidRPr="003A2610">
        <w:rPr>
          <w:rFonts w:hAnsi="宋体"/>
          <w:b/>
          <w:bCs/>
          <w:color w:val="000000"/>
          <w:sz w:val="24"/>
        </w:rPr>
        <w:t>系统适用性溶液</w:t>
      </w:r>
      <w:r w:rsidRPr="003A2610">
        <w:rPr>
          <w:b/>
          <w:bCs/>
          <w:color w:val="000000"/>
          <w:sz w:val="24"/>
        </w:rPr>
        <w:t xml:space="preserve"> </w:t>
      </w:r>
      <w:r w:rsidRPr="003A2610">
        <w:rPr>
          <w:rFonts w:hAnsi="宋体"/>
          <w:color w:val="000000"/>
          <w:sz w:val="24"/>
        </w:rPr>
        <w:t>精密取对照品溶液和</w:t>
      </w:r>
      <w:proofErr w:type="gramStart"/>
      <w:r w:rsidRPr="003A2610">
        <w:rPr>
          <w:rFonts w:hAnsi="宋体"/>
          <w:color w:val="000000"/>
          <w:sz w:val="24"/>
        </w:rPr>
        <w:t>供试品溶液</w:t>
      </w:r>
      <w:proofErr w:type="gramEnd"/>
      <w:r w:rsidRPr="003A2610">
        <w:rPr>
          <w:rFonts w:hAnsi="宋体"/>
          <w:color w:val="000000"/>
          <w:sz w:val="24"/>
        </w:rPr>
        <w:t>各</w:t>
      </w:r>
      <w:r w:rsidRPr="003A2610">
        <w:rPr>
          <w:color w:val="000000"/>
          <w:sz w:val="24"/>
        </w:rPr>
        <w:t>1ml</w:t>
      </w:r>
      <w:r w:rsidRPr="003A2610">
        <w:rPr>
          <w:rFonts w:hAnsi="宋体"/>
          <w:color w:val="000000"/>
          <w:sz w:val="24"/>
        </w:rPr>
        <w:t>，混匀，作为系统适用性溶液。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b/>
          <w:bCs/>
          <w:color w:val="000000"/>
          <w:sz w:val="24"/>
        </w:rPr>
      </w:pPr>
      <w:r w:rsidRPr="003A2610">
        <w:rPr>
          <w:rFonts w:hAnsi="宋体"/>
          <w:b/>
          <w:sz w:val="24"/>
        </w:rPr>
        <w:t>灵敏度溶液</w:t>
      </w:r>
      <w:r w:rsidRPr="003A2610">
        <w:rPr>
          <w:sz w:val="24"/>
        </w:rPr>
        <w:t xml:space="preserve">  </w:t>
      </w:r>
      <w:r w:rsidRPr="003A2610">
        <w:rPr>
          <w:rFonts w:hAnsi="宋体"/>
          <w:sz w:val="24"/>
        </w:rPr>
        <w:t>精密量取对照品溶液适量，用稀释剂稀释制成每</w:t>
      </w:r>
      <w:r w:rsidRPr="003A2610">
        <w:rPr>
          <w:sz w:val="24"/>
        </w:rPr>
        <w:t>1ml</w:t>
      </w:r>
      <w:r w:rsidRPr="003A2610">
        <w:rPr>
          <w:rFonts w:hAnsi="宋体"/>
          <w:sz w:val="24"/>
        </w:rPr>
        <w:t>中约含</w:t>
      </w:r>
      <w:r w:rsidRPr="003A2610">
        <w:rPr>
          <w:sz w:val="24"/>
        </w:rPr>
        <w:t>0.3μg/ml</w:t>
      </w:r>
      <w:r w:rsidRPr="003A2610">
        <w:rPr>
          <w:rFonts w:hAnsi="宋体"/>
          <w:sz w:val="24"/>
        </w:rPr>
        <w:t>的溶液。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sz w:val="24"/>
        </w:rPr>
      </w:pPr>
      <w:r w:rsidRPr="003A2610">
        <w:rPr>
          <w:rFonts w:hAnsi="宋体"/>
          <w:b/>
          <w:bCs/>
          <w:color w:val="000000"/>
          <w:sz w:val="24"/>
        </w:rPr>
        <w:t>色谱条件</w:t>
      </w:r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rFonts w:hAnsi="宋体"/>
          <w:sz w:val="24"/>
        </w:rPr>
        <w:t>用十八烷基硅烷键合硅胶为填充剂（</w:t>
      </w:r>
      <w:r w:rsidRPr="003A2610">
        <w:rPr>
          <w:sz w:val="24"/>
        </w:rPr>
        <w:t>250mm×4.6mm</w:t>
      </w:r>
      <w:r w:rsidRPr="003A2610">
        <w:rPr>
          <w:rFonts w:hAnsi="宋体"/>
          <w:sz w:val="24"/>
        </w:rPr>
        <w:t>，</w:t>
      </w:r>
      <w:r w:rsidRPr="003A2610">
        <w:rPr>
          <w:sz w:val="24"/>
        </w:rPr>
        <w:t>5μm</w:t>
      </w:r>
      <w:r w:rsidRPr="003A2610">
        <w:rPr>
          <w:rFonts w:hAnsi="宋体"/>
          <w:sz w:val="24"/>
        </w:rPr>
        <w:t>或其他性能相当的色谱柱）；以</w:t>
      </w:r>
      <w:r w:rsidRPr="003A2610">
        <w:rPr>
          <w:rFonts w:hAnsi="宋体"/>
          <w:bCs/>
          <w:color w:val="000000"/>
          <w:sz w:val="24"/>
        </w:rPr>
        <w:t>甲醇</w:t>
      </w:r>
      <w:r w:rsidRPr="003A2610">
        <w:rPr>
          <w:bCs/>
          <w:color w:val="000000"/>
          <w:sz w:val="24"/>
        </w:rPr>
        <w:t>-</w:t>
      </w:r>
      <w:r w:rsidRPr="003A2610">
        <w:rPr>
          <w:rFonts w:hAnsi="宋体"/>
          <w:bCs/>
          <w:color w:val="000000"/>
          <w:sz w:val="24"/>
        </w:rPr>
        <w:t>水</w:t>
      </w:r>
      <w:r w:rsidRPr="003A2610">
        <w:rPr>
          <w:rFonts w:hAnsi="宋体"/>
          <w:sz w:val="24"/>
        </w:rPr>
        <w:t>（</w:t>
      </w:r>
      <w:r w:rsidRPr="003A2610">
        <w:rPr>
          <w:sz w:val="24"/>
        </w:rPr>
        <w:t>80:20</w:t>
      </w:r>
      <w:r w:rsidRPr="003A2610">
        <w:rPr>
          <w:rFonts w:hAnsi="宋体"/>
          <w:sz w:val="24"/>
        </w:rPr>
        <w:t>）作为流动相；流速为每分钟</w:t>
      </w:r>
      <w:r w:rsidRPr="003A2610">
        <w:rPr>
          <w:sz w:val="24"/>
        </w:rPr>
        <w:t>1ml</w:t>
      </w:r>
      <w:r w:rsidRPr="003A2610">
        <w:rPr>
          <w:rFonts w:hAnsi="宋体"/>
          <w:sz w:val="24"/>
        </w:rPr>
        <w:t>；</w:t>
      </w:r>
      <w:proofErr w:type="gramStart"/>
      <w:r w:rsidRPr="003A2610">
        <w:rPr>
          <w:rFonts w:hAnsi="宋体"/>
          <w:sz w:val="24"/>
        </w:rPr>
        <w:t>柱温为</w:t>
      </w:r>
      <w:proofErr w:type="gramEnd"/>
      <w:r w:rsidRPr="003A2610">
        <w:rPr>
          <w:sz w:val="24"/>
        </w:rPr>
        <w:t>35</w:t>
      </w:r>
      <w:r w:rsidRPr="003A2610">
        <w:rPr>
          <w:rFonts w:hAnsi="宋体"/>
          <w:sz w:val="24"/>
        </w:rPr>
        <w:t>℃；检测波长为</w:t>
      </w:r>
      <w:r w:rsidRPr="003A2610">
        <w:rPr>
          <w:sz w:val="24"/>
        </w:rPr>
        <w:t>278nm</w:t>
      </w:r>
      <w:r w:rsidRPr="003A2610">
        <w:rPr>
          <w:rFonts w:hAnsi="宋体"/>
          <w:sz w:val="24"/>
        </w:rPr>
        <w:t>；进样体积为</w:t>
      </w:r>
      <w:r w:rsidRPr="003A2610">
        <w:rPr>
          <w:sz w:val="24"/>
        </w:rPr>
        <w:t>20μl</w:t>
      </w:r>
      <w:r w:rsidRPr="003A2610">
        <w:rPr>
          <w:rFonts w:hAnsi="宋体"/>
          <w:sz w:val="24"/>
        </w:rPr>
        <w:t>。</w:t>
      </w:r>
      <w:r w:rsidRPr="003A2610">
        <w:rPr>
          <w:sz w:val="24"/>
        </w:rPr>
        <w:t xml:space="preserve"> </w:t>
      </w:r>
    </w:p>
    <w:p w:rsidR="00992718" w:rsidRPr="003A2610" w:rsidRDefault="00992718" w:rsidP="00992718">
      <w:pPr>
        <w:snapToGrid w:val="0"/>
        <w:spacing w:line="360" w:lineRule="auto"/>
        <w:ind w:right="28" w:firstLineChars="211" w:firstLine="508"/>
        <w:rPr>
          <w:sz w:val="24"/>
        </w:rPr>
      </w:pPr>
      <w:r w:rsidRPr="003A2610">
        <w:rPr>
          <w:rFonts w:hAnsi="宋体"/>
          <w:b/>
          <w:bCs/>
          <w:color w:val="000000"/>
          <w:sz w:val="24"/>
        </w:rPr>
        <w:t>系统适用性要求</w:t>
      </w:r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rFonts w:hAnsi="宋体"/>
          <w:sz w:val="24"/>
        </w:rPr>
        <w:t>系统适用性溶液色谱图中，二丁基羟基甲苯峰与相邻色谱峰之间的分离度应符合要求；灵敏度溶液主峰信噪比应不小于</w:t>
      </w:r>
      <w:r w:rsidRPr="003A2610">
        <w:rPr>
          <w:sz w:val="24"/>
        </w:rPr>
        <w:t>3</w:t>
      </w:r>
      <w:r w:rsidRPr="003A2610">
        <w:rPr>
          <w:rFonts w:hAnsi="宋体"/>
          <w:sz w:val="24"/>
        </w:rPr>
        <w:t>。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sz w:val="24"/>
        </w:rPr>
      </w:pPr>
      <w:r w:rsidRPr="003A2610">
        <w:rPr>
          <w:rFonts w:hAnsi="宋体"/>
          <w:b/>
          <w:sz w:val="24"/>
        </w:rPr>
        <w:t>测定法</w:t>
      </w:r>
      <w:r w:rsidRPr="003A2610">
        <w:rPr>
          <w:sz w:val="24"/>
        </w:rPr>
        <w:t xml:space="preserve">  </w:t>
      </w:r>
      <w:r w:rsidRPr="003A2610">
        <w:rPr>
          <w:rFonts w:hAnsi="宋体"/>
          <w:sz w:val="24"/>
        </w:rPr>
        <w:t>精密量</w:t>
      </w:r>
      <w:proofErr w:type="gramStart"/>
      <w:r w:rsidRPr="003A2610">
        <w:rPr>
          <w:rFonts w:hAnsi="宋体"/>
          <w:sz w:val="24"/>
        </w:rPr>
        <w:t>取供试品</w:t>
      </w:r>
      <w:proofErr w:type="gramEnd"/>
      <w:r w:rsidRPr="003A2610">
        <w:rPr>
          <w:rFonts w:hAnsi="宋体"/>
          <w:sz w:val="24"/>
        </w:rPr>
        <w:t>溶液与对照品溶液，分别注入液相色谱仪，记录色谱图。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b/>
          <w:sz w:val="24"/>
        </w:rPr>
      </w:pPr>
      <w:r w:rsidRPr="003A2610">
        <w:rPr>
          <w:rFonts w:hAnsi="宋体"/>
          <w:b/>
          <w:sz w:val="24"/>
        </w:rPr>
        <w:t>结果判断</w:t>
      </w:r>
      <w:r w:rsidRPr="003A2610">
        <w:rPr>
          <w:sz w:val="24"/>
        </w:rPr>
        <w:t xml:space="preserve">  </w:t>
      </w:r>
      <w:proofErr w:type="gramStart"/>
      <w:r w:rsidRPr="003A2610">
        <w:rPr>
          <w:rFonts w:hAnsi="宋体"/>
          <w:sz w:val="24"/>
        </w:rPr>
        <w:t>供试品溶液</w:t>
      </w:r>
      <w:proofErr w:type="gramEnd"/>
      <w:r w:rsidRPr="003A2610">
        <w:rPr>
          <w:rFonts w:hAnsi="宋体"/>
          <w:sz w:val="24"/>
        </w:rPr>
        <w:t>色谱图中不得检出与对照品溶液主峰保留时间一致的色谱峰（信噪比小于</w:t>
      </w:r>
      <w:r w:rsidRPr="003A2610">
        <w:rPr>
          <w:sz w:val="24"/>
        </w:rPr>
        <w:t>3</w:t>
      </w:r>
      <w:r w:rsidRPr="003A2610">
        <w:rPr>
          <w:rFonts w:hAnsi="宋体"/>
          <w:sz w:val="24"/>
        </w:rPr>
        <w:t>的色谱峰不计）。如检出与对照品溶液中二丁基羟基甲苯峰保留时间一致的色谱峰，照</w:t>
      </w:r>
      <w:r w:rsidRPr="003A2610">
        <w:rPr>
          <w:sz w:val="24"/>
        </w:rPr>
        <w:t>“</w:t>
      </w:r>
      <w:r w:rsidRPr="003A2610">
        <w:rPr>
          <w:rFonts w:hAnsi="宋体"/>
          <w:sz w:val="24"/>
        </w:rPr>
        <w:t>二、气</w:t>
      </w:r>
      <w:r w:rsidRPr="003A2610">
        <w:rPr>
          <w:sz w:val="24"/>
        </w:rPr>
        <w:t>-</w:t>
      </w:r>
      <w:r w:rsidRPr="003A2610">
        <w:rPr>
          <w:rFonts w:hAnsi="宋体"/>
          <w:sz w:val="24"/>
        </w:rPr>
        <w:t>质联用方法（</w:t>
      </w:r>
      <w:r w:rsidRPr="003A2610">
        <w:rPr>
          <w:sz w:val="24"/>
        </w:rPr>
        <w:t>GC-MS/MS</w:t>
      </w:r>
      <w:r w:rsidRPr="003A2610">
        <w:rPr>
          <w:rFonts w:hAnsi="宋体"/>
          <w:sz w:val="24"/>
        </w:rPr>
        <w:t>）</w:t>
      </w:r>
      <w:r w:rsidRPr="003A2610">
        <w:rPr>
          <w:sz w:val="24"/>
        </w:rPr>
        <w:t>”</w:t>
      </w:r>
      <w:r w:rsidRPr="003A2610">
        <w:rPr>
          <w:rFonts w:hAnsi="宋体"/>
          <w:sz w:val="24"/>
        </w:rPr>
        <w:t>项下验证。如经验证为阳性，可按外标法计算每</w:t>
      </w:r>
      <w:r w:rsidRPr="003A2610">
        <w:rPr>
          <w:sz w:val="24"/>
        </w:rPr>
        <w:t>1</w:t>
      </w:r>
      <w:r w:rsidRPr="003A2610">
        <w:rPr>
          <w:rFonts w:hAnsi="宋体"/>
          <w:sz w:val="24"/>
        </w:rPr>
        <w:t>瓶</w:t>
      </w:r>
      <w:proofErr w:type="gramStart"/>
      <w:r w:rsidRPr="003A2610">
        <w:rPr>
          <w:rFonts w:hAnsi="宋体"/>
          <w:sz w:val="24"/>
        </w:rPr>
        <w:t>供试品中</w:t>
      </w:r>
      <w:proofErr w:type="gramEnd"/>
      <w:r w:rsidRPr="003A2610">
        <w:rPr>
          <w:rFonts w:hAnsi="宋体"/>
          <w:sz w:val="24"/>
        </w:rPr>
        <w:t>二丁基羟基甲苯的含量。</w:t>
      </w:r>
    </w:p>
    <w:p w:rsidR="00992718" w:rsidRPr="003A2610" w:rsidRDefault="00992718" w:rsidP="00992718">
      <w:pPr>
        <w:snapToGrid w:val="0"/>
        <w:spacing w:line="360" w:lineRule="auto"/>
        <w:rPr>
          <w:b/>
          <w:sz w:val="24"/>
        </w:rPr>
      </w:pPr>
      <w:r w:rsidRPr="003A2610">
        <w:rPr>
          <w:rFonts w:hAnsi="宋体"/>
          <w:b/>
          <w:sz w:val="24"/>
        </w:rPr>
        <w:t>二、气</w:t>
      </w:r>
      <w:r w:rsidRPr="003A2610">
        <w:rPr>
          <w:b/>
          <w:sz w:val="24"/>
        </w:rPr>
        <w:t>-</w:t>
      </w:r>
      <w:proofErr w:type="gramStart"/>
      <w:r w:rsidRPr="003A2610">
        <w:rPr>
          <w:rFonts w:hAnsi="宋体"/>
          <w:b/>
          <w:sz w:val="24"/>
        </w:rPr>
        <w:t>质联用</w:t>
      </w:r>
      <w:proofErr w:type="gramEnd"/>
      <w:r w:rsidRPr="003A2610">
        <w:rPr>
          <w:rFonts w:hAnsi="宋体"/>
          <w:b/>
          <w:sz w:val="24"/>
        </w:rPr>
        <w:t>方法（</w:t>
      </w:r>
      <w:r w:rsidRPr="003A2610">
        <w:rPr>
          <w:b/>
          <w:sz w:val="24"/>
        </w:rPr>
        <w:t>GC-MS/MS</w:t>
      </w:r>
      <w:r w:rsidRPr="003A2610">
        <w:rPr>
          <w:rFonts w:hAnsi="宋体"/>
          <w:b/>
          <w:sz w:val="24"/>
        </w:rPr>
        <w:t>）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09"/>
        <w:rPr>
          <w:sz w:val="24"/>
        </w:rPr>
      </w:pPr>
      <w:r w:rsidRPr="003A2610">
        <w:rPr>
          <w:rFonts w:hAnsi="宋体"/>
          <w:sz w:val="24"/>
        </w:rPr>
        <w:t>照气相色谱法（《中国药典》</w:t>
      </w:r>
      <w:r w:rsidRPr="003A2610">
        <w:rPr>
          <w:sz w:val="24"/>
        </w:rPr>
        <w:t>2020</w:t>
      </w:r>
      <w:r w:rsidRPr="003A2610">
        <w:rPr>
          <w:rFonts w:hAnsi="宋体"/>
          <w:sz w:val="24"/>
        </w:rPr>
        <w:t>年版四部通则</w:t>
      </w:r>
      <w:r w:rsidRPr="003A2610">
        <w:rPr>
          <w:sz w:val="24"/>
        </w:rPr>
        <w:t>0521</w:t>
      </w:r>
      <w:r w:rsidRPr="003A2610">
        <w:rPr>
          <w:rFonts w:hAnsi="宋体"/>
          <w:sz w:val="24"/>
        </w:rPr>
        <w:t>）及质谱法（《中国药典》</w:t>
      </w:r>
      <w:r w:rsidRPr="003A2610">
        <w:rPr>
          <w:sz w:val="24"/>
        </w:rPr>
        <w:t>2020</w:t>
      </w:r>
      <w:r w:rsidRPr="003A2610">
        <w:rPr>
          <w:rFonts w:hAnsi="宋体"/>
          <w:sz w:val="24"/>
        </w:rPr>
        <w:t>年版四部通则</w:t>
      </w:r>
      <w:r w:rsidRPr="003A2610">
        <w:rPr>
          <w:sz w:val="24"/>
        </w:rPr>
        <w:t>0431</w:t>
      </w:r>
      <w:r w:rsidRPr="003A2610">
        <w:rPr>
          <w:rFonts w:hAnsi="宋体"/>
          <w:sz w:val="24"/>
        </w:rPr>
        <w:t>）测定。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sz w:val="24"/>
        </w:rPr>
      </w:pPr>
      <w:r w:rsidRPr="003A2610">
        <w:rPr>
          <w:rFonts w:hAnsi="宋体"/>
          <w:b/>
          <w:bCs/>
          <w:color w:val="000000"/>
          <w:sz w:val="24"/>
        </w:rPr>
        <w:t>稀释剂</w:t>
      </w:r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rFonts w:hAnsi="宋体"/>
          <w:bCs/>
          <w:color w:val="000000"/>
          <w:sz w:val="24"/>
        </w:rPr>
        <w:t>正己</w:t>
      </w:r>
      <w:proofErr w:type="gramStart"/>
      <w:r w:rsidRPr="003A2610">
        <w:rPr>
          <w:rFonts w:hAnsi="宋体"/>
          <w:bCs/>
          <w:color w:val="000000"/>
          <w:sz w:val="24"/>
        </w:rPr>
        <w:t>烷</w:t>
      </w:r>
      <w:proofErr w:type="gramEnd"/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sz w:val="24"/>
        </w:rPr>
      </w:pPr>
      <w:proofErr w:type="gramStart"/>
      <w:r w:rsidRPr="003A2610">
        <w:rPr>
          <w:rFonts w:hAnsi="宋体"/>
          <w:b/>
          <w:bCs/>
          <w:color w:val="000000"/>
          <w:sz w:val="24"/>
        </w:rPr>
        <w:lastRenderedPageBreak/>
        <w:t>供试品溶液</w:t>
      </w:r>
      <w:proofErr w:type="gramEnd"/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rFonts w:hAnsi="宋体"/>
          <w:bCs/>
          <w:color w:val="000000"/>
          <w:sz w:val="24"/>
        </w:rPr>
        <w:t>取本品</w:t>
      </w:r>
      <w:r w:rsidRPr="003A2610">
        <w:rPr>
          <w:bCs/>
          <w:color w:val="000000"/>
          <w:sz w:val="24"/>
        </w:rPr>
        <w:t>1</w:t>
      </w:r>
      <w:r w:rsidRPr="003A2610">
        <w:rPr>
          <w:rFonts w:hAnsi="宋体"/>
          <w:bCs/>
          <w:color w:val="000000"/>
          <w:sz w:val="24"/>
        </w:rPr>
        <w:t>瓶</w:t>
      </w:r>
      <w:r w:rsidRPr="003A2610">
        <w:rPr>
          <w:bCs/>
          <w:color w:val="000000"/>
          <w:sz w:val="24"/>
        </w:rPr>
        <w:t>,</w:t>
      </w:r>
      <w:r w:rsidRPr="003A2610">
        <w:rPr>
          <w:rFonts w:hAnsi="宋体"/>
          <w:bCs/>
          <w:color w:val="000000"/>
          <w:sz w:val="24"/>
        </w:rPr>
        <w:t>置</w:t>
      </w:r>
      <w:r w:rsidRPr="003A2610">
        <w:rPr>
          <w:bCs/>
          <w:color w:val="000000"/>
          <w:sz w:val="24"/>
        </w:rPr>
        <w:t>-18</w:t>
      </w:r>
      <w:r w:rsidRPr="003A2610">
        <w:rPr>
          <w:rFonts w:hAnsi="宋体"/>
          <w:bCs/>
          <w:color w:val="000000"/>
          <w:sz w:val="24"/>
        </w:rPr>
        <w:t>℃冷冻过夜，取出，立即小心在气雾剂铝盖上钻</w:t>
      </w:r>
      <w:proofErr w:type="gramStart"/>
      <w:r w:rsidRPr="003A2610">
        <w:rPr>
          <w:rFonts w:hAnsi="宋体"/>
          <w:bCs/>
          <w:color w:val="000000"/>
          <w:sz w:val="24"/>
        </w:rPr>
        <w:t>一</w:t>
      </w:r>
      <w:proofErr w:type="gramEnd"/>
      <w:r w:rsidRPr="003A2610">
        <w:rPr>
          <w:rFonts w:hAnsi="宋体"/>
          <w:bCs/>
          <w:color w:val="000000"/>
          <w:sz w:val="24"/>
        </w:rPr>
        <w:t>小孔，在</w:t>
      </w:r>
      <w:proofErr w:type="gramStart"/>
      <w:r w:rsidRPr="003A2610">
        <w:rPr>
          <w:rFonts w:hAnsi="宋体"/>
          <w:bCs/>
          <w:color w:val="000000"/>
          <w:sz w:val="24"/>
        </w:rPr>
        <w:t>室温下待抛射剂</w:t>
      </w:r>
      <w:proofErr w:type="gramEnd"/>
      <w:r w:rsidRPr="003A2610">
        <w:rPr>
          <w:rFonts w:hAnsi="宋体"/>
          <w:bCs/>
          <w:color w:val="000000"/>
          <w:sz w:val="24"/>
        </w:rPr>
        <w:t>挥尽后，打开铝盖，将内容</w:t>
      </w:r>
      <w:proofErr w:type="gramStart"/>
      <w:r w:rsidRPr="003A2610">
        <w:rPr>
          <w:rFonts w:hAnsi="宋体"/>
          <w:bCs/>
          <w:color w:val="000000"/>
          <w:sz w:val="24"/>
        </w:rPr>
        <w:t>物转移</w:t>
      </w:r>
      <w:proofErr w:type="gramEnd"/>
      <w:r w:rsidRPr="003A2610">
        <w:rPr>
          <w:rFonts w:hAnsi="宋体"/>
          <w:bCs/>
          <w:color w:val="000000"/>
          <w:sz w:val="24"/>
        </w:rPr>
        <w:t>至</w:t>
      </w:r>
      <w:r w:rsidRPr="003A2610">
        <w:rPr>
          <w:bCs/>
          <w:color w:val="000000"/>
          <w:sz w:val="24"/>
        </w:rPr>
        <w:t>10</w:t>
      </w:r>
      <w:r w:rsidRPr="003A2610">
        <w:rPr>
          <w:sz w:val="24"/>
        </w:rPr>
        <w:t>ml</w:t>
      </w:r>
      <w:r w:rsidRPr="003A2610">
        <w:rPr>
          <w:rFonts w:hAnsi="宋体"/>
          <w:sz w:val="24"/>
        </w:rPr>
        <w:t>量瓶中，用少量稀释剂分次洗涤铝罐内壁和阀门，并将洗液并入量瓶中，加稀释剂稀释至刻度，摇匀，精密取</w:t>
      </w:r>
      <w:r w:rsidRPr="003A2610">
        <w:rPr>
          <w:sz w:val="24"/>
        </w:rPr>
        <w:t>1ml</w:t>
      </w:r>
      <w:r w:rsidRPr="003A2610">
        <w:rPr>
          <w:rFonts w:hAnsi="宋体"/>
          <w:sz w:val="24"/>
        </w:rPr>
        <w:t>，置</w:t>
      </w:r>
      <w:r w:rsidRPr="003A2610">
        <w:rPr>
          <w:sz w:val="24"/>
        </w:rPr>
        <w:t>20ml</w:t>
      </w:r>
      <w:r w:rsidRPr="003A2610">
        <w:rPr>
          <w:rFonts w:hAnsi="宋体"/>
          <w:sz w:val="24"/>
        </w:rPr>
        <w:t>量瓶中，加稀释剂稀释至刻度，摇匀，作为</w:t>
      </w:r>
      <w:proofErr w:type="gramStart"/>
      <w:r w:rsidRPr="003A2610">
        <w:rPr>
          <w:rFonts w:hAnsi="宋体"/>
          <w:sz w:val="24"/>
        </w:rPr>
        <w:t>供试品溶液</w:t>
      </w:r>
      <w:proofErr w:type="gramEnd"/>
      <w:r w:rsidRPr="003A2610">
        <w:rPr>
          <w:rFonts w:hAnsi="宋体"/>
          <w:sz w:val="24"/>
        </w:rPr>
        <w:t>。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sz w:val="24"/>
        </w:rPr>
      </w:pPr>
      <w:r w:rsidRPr="003A2610">
        <w:rPr>
          <w:rFonts w:hAnsi="宋体"/>
          <w:b/>
          <w:bCs/>
          <w:color w:val="000000"/>
          <w:sz w:val="24"/>
        </w:rPr>
        <w:t>对照品溶液</w:t>
      </w:r>
      <w:r w:rsidRPr="003A2610">
        <w:rPr>
          <w:sz w:val="24"/>
        </w:rPr>
        <w:t xml:space="preserve">  </w:t>
      </w:r>
      <w:r w:rsidRPr="003A2610">
        <w:rPr>
          <w:rFonts w:hAnsi="宋体"/>
          <w:sz w:val="24"/>
        </w:rPr>
        <w:t>取二丁基羟基甲苯对照品适量，用稀释剂溶解并制成每</w:t>
      </w:r>
      <w:r w:rsidRPr="003A2610">
        <w:rPr>
          <w:sz w:val="24"/>
        </w:rPr>
        <w:t>1ml</w:t>
      </w:r>
      <w:r w:rsidRPr="003A2610">
        <w:rPr>
          <w:rFonts w:hAnsi="宋体"/>
          <w:sz w:val="24"/>
        </w:rPr>
        <w:t>中约含</w:t>
      </w:r>
      <w:r w:rsidRPr="003A2610">
        <w:rPr>
          <w:sz w:val="24"/>
        </w:rPr>
        <w:t>1μg</w:t>
      </w:r>
      <w:r w:rsidRPr="003A2610">
        <w:rPr>
          <w:rFonts w:hAnsi="宋体"/>
          <w:sz w:val="24"/>
        </w:rPr>
        <w:t>的溶液，摇匀。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sz w:val="24"/>
        </w:rPr>
      </w:pPr>
      <w:r w:rsidRPr="003A2610">
        <w:rPr>
          <w:rFonts w:hAnsi="宋体"/>
          <w:b/>
          <w:bCs/>
          <w:color w:val="000000"/>
          <w:sz w:val="24"/>
        </w:rPr>
        <w:t>色谱条件</w:t>
      </w:r>
      <w:r w:rsidRPr="003A2610">
        <w:rPr>
          <w:b/>
          <w:bCs/>
          <w:color w:val="000000"/>
          <w:sz w:val="24"/>
        </w:rPr>
        <w:t xml:space="preserve"> </w:t>
      </w:r>
      <w:r w:rsidRPr="003A2610">
        <w:rPr>
          <w:color w:val="000000"/>
          <w:sz w:val="24"/>
        </w:rPr>
        <w:t xml:space="preserve"> </w:t>
      </w:r>
      <w:r w:rsidRPr="003A2610">
        <w:rPr>
          <w:rFonts w:hAnsi="宋体"/>
          <w:color w:val="000000"/>
          <w:sz w:val="24"/>
        </w:rPr>
        <w:t>以</w:t>
      </w:r>
      <w:r w:rsidRPr="003A2610">
        <w:rPr>
          <w:color w:val="000000"/>
          <w:sz w:val="24"/>
        </w:rPr>
        <w:t>5%</w:t>
      </w:r>
      <w:r w:rsidRPr="003A2610">
        <w:rPr>
          <w:rFonts w:hAnsi="宋体"/>
          <w:color w:val="000000"/>
          <w:sz w:val="24"/>
        </w:rPr>
        <w:t>二苯基</w:t>
      </w:r>
      <w:r w:rsidRPr="003A2610">
        <w:rPr>
          <w:color w:val="000000"/>
          <w:sz w:val="24"/>
        </w:rPr>
        <w:t>95%</w:t>
      </w:r>
      <w:r w:rsidRPr="003A2610">
        <w:rPr>
          <w:rFonts w:hAnsi="宋体"/>
          <w:color w:val="000000"/>
          <w:sz w:val="24"/>
        </w:rPr>
        <w:t>二甲基聚硅氧烷为固定液（</w:t>
      </w:r>
      <w:r w:rsidRPr="003A2610">
        <w:rPr>
          <w:color w:val="000000"/>
          <w:sz w:val="24"/>
        </w:rPr>
        <w:t>30m×0.250mm×0.25</w:t>
      </w:r>
      <w:r w:rsidRPr="003A2610">
        <w:rPr>
          <w:sz w:val="24"/>
        </w:rPr>
        <w:t>μm</w:t>
      </w:r>
      <w:r w:rsidRPr="003A2610">
        <w:rPr>
          <w:rFonts w:hAnsi="宋体"/>
          <w:color w:val="000000"/>
          <w:sz w:val="24"/>
        </w:rPr>
        <w:t>或极性相似）；起始温度</w:t>
      </w:r>
      <w:r w:rsidRPr="003A2610">
        <w:rPr>
          <w:color w:val="000000"/>
          <w:sz w:val="24"/>
        </w:rPr>
        <w:t>50</w:t>
      </w:r>
      <w:r w:rsidRPr="003A2610">
        <w:rPr>
          <w:rFonts w:hAnsi="宋体"/>
          <w:color w:val="000000"/>
          <w:sz w:val="24"/>
        </w:rPr>
        <w:t>℃，维持</w:t>
      </w:r>
      <w:r w:rsidRPr="003A2610">
        <w:rPr>
          <w:color w:val="000000"/>
          <w:sz w:val="24"/>
        </w:rPr>
        <w:t>2</w:t>
      </w:r>
      <w:r w:rsidRPr="003A2610">
        <w:rPr>
          <w:rFonts w:hAnsi="宋体"/>
          <w:color w:val="000000"/>
          <w:sz w:val="24"/>
        </w:rPr>
        <w:t>分钟，以每分钟</w:t>
      </w:r>
      <w:r w:rsidRPr="003A2610">
        <w:rPr>
          <w:color w:val="000000"/>
          <w:sz w:val="24"/>
        </w:rPr>
        <w:t>20</w:t>
      </w:r>
      <w:r w:rsidRPr="003A2610">
        <w:rPr>
          <w:rFonts w:hAnsi="宋体"/>
          <w:color w:val="000000"/>
          <w:sz w:val="24"/>
        </w:rPr>
        <w:t>℃的速率升温至</w:t>
      </w:r>
      <w:r w:rsidRPr="003A2610">
        <w:rPr>
          <w:color w:val="000000"/>
          <w:sz w:val="24"/>
        </w:rPr>
        <w:t>220</w:t>
      </w:r>
      <w:r w:rsidRPr="003A2610">
        <w:rPr>
          <w:rFonts w:hAnsi="宋体"/>
          <w:color w:val="000000"/>
          <w:sz w:val="24"/>
        </w:rPr>
        <w:t>℃，维持</w:t>
      </w:r>
      <w:r w:rsidRPr="003A2610">
        <w:rPr>
          <w:color w:val="000000"/>
          <w:sz w:val="24"/>
        </w:rPr>
        <w:t>5</w:t>
      </w:r>
      <w:r w:rsidRPr="003A2610">
        <w:rPr>
          <w:rFonts w:hAnsi="宋体"/>
          <w:color w:val="000000"/>
          <w:sz w:val="24"/>
        </w:rPr>
        <w:t>分钟；进样口温度为</w:t>
      </w:r>
      <w:r w:rsidRPr="003A2610">
        <w:rPr>
          <w:color w:val="000000"/>
          <w:sz w:val="24"/>
        </w:rPr>
        <w:t>230</w:t>
      </w:r>
      <w:r w:rsidRPr="003A2610">
        <w:rPr>
          <w:rFonts w:hAnsi="宋体"/>
          <w:color w:val="000000"/>
          <w:sz w:val="24"/>
        </w:rPr>
        <w:t>℃；载气为氦气，载气流速为每分钟</w:t>
      </w:r>
      <w:r w:rsidRPr="003A2610">
        <w:rPr>
          <w:color w:val="000000"/>
          <w:sz w:val="24"/>
        </w:rPr>
        <w:t>1ml</w:t>
      </w:r>
      <w:r w:rsidRPr="003A2610">
        <w:rPr>
          <w:rFonts w:hAnsi="宋体"/>
          <w:color w:val="000000"/>
          <w:sz w:val="24"/>
        </w:rPr>
        <w:t>；碰撞气为氩气；进样体积为</w:t>
      </w:r>
      <w:r w:rsidRPr="003A2610">
        <w:rPr>
          <w:color w:val="000000"/>
          <w:sz w:val="24"/>
        </w:rPr>
        <w:t>1</w:t>
      </w:r>
      <w:r w:rsidRPr="003A2610">
        <w:rPr>
          <w:sz w:val="24"/>
        </w:rPr>
        <w:t>μl</w:t>
      </w:r>
      <w:r w:rsidRPr="003A2610">
        <w:rPr>
          <w:rFonts w:hAnsi="宋体"/>
          <w:sz w:val="24"/>
        </w:rPr>
        <w:t>，分流比为</w:t>
      </w:r>
      <w:r w:rsidRPr="003A2610">
        <w:rPr>
          <w:sz w:val="24"/>
        </w:rPr>
        <w:t>10:1</w:t>
      </w:r>
      <w:r w:rsidRPr="003A2610">
        <w:rPr>
          <w:rFonts w:hAnsi="宋体"/>
          <w:sz w:val="24"/>
        </w:rPr>
        <w:t>。二丁基羟基甲苯峰的保留时间约为</w:t>
      </w:r>
      <w:r w:rsidRPr="003A2610">
        <w:rPr>
          <w:sz w:val="24"/>
        </w:rPr>
        <w:t>9.3</w:t>
      </w:r>
      <w:r w:rsidRPr="003A2610">
        <w:rPr>
          <w:rFonts w:hAnsi="宋体"/>
          <w:sz w:val="24"/>
        </w:rPr>
        <w:t>分钟。</w:t>
      </w:r>
    </w:p>
    <w:p w:rsidR="00992718" w:rsidRPr="003A2610" w:rsidRDefault="00992718" w:rsidP="00992718">
      <w:pPr>
        <w:snapToGrid w:val="0"/>
        <w:spacing w:beforeLines="50" w:before="156" w:line="360" w:lineRule="auto"/>
        <w:ind w:right="28" w:firstLineChars="200" w:firstLine="480"/>
        <w:rPr>
          <w:kern w:val="0"/>
          <w:sz w:val="24"/>
        </w:rPr>
      </w:pPr>
      <w:r w:rsidRPr="003A2610">
        <w:rPr>
          <w:sz w:val="24"/>
        </w:rPr>
        <w:t xml:space="preserve"> </w:t>
      </w:r>
      <w:r w:rsidRPr="003A2610">
        <w:rPr>
          <w:rFonts w:hAnsi="宋体"/>
          <w:b/>
          <w:sz w:val="24"/>
        </w:rPr>
        <w:t>质谱条件</w:t>
      </w:r>
      <w:r w:rsidRPr="003A2610">
        <w:rPr>
          <w:b/>
          <w:sz w:val="24"/>
        </w:rPr>
        <w:t xml:space="preserve">  </w:t>
      </w:r>
      <w:r w:rsidRPr="003A2610">
        <w:rPr>
          <w:rFonts w:hAnsi="宋体"/>
          <w:sz w:val="24"/>
        </w:rPr>
        <w:t>以三重四</w:t>
      </w:r>
      <w:proofErr w:type="gramStart"/>
      <w:r w:rsidRPr="003A2610">
        <w:rPr>
          <w:rFonts w:hAnsi="宋体"/>
          <w:sz w:val="24"/>
        </w:rPr>
        <w:t>极</w:t>
      </w:r>
      <w:proofErr w:type="gramEnd"/>
      <w:r w:rsidRPr="003A2610">
        <w:rPr>
          <w:rFonts w:hAnsi="宋体"/>
          <w:sz w:val="24"/>
        </w:rPr>
        <w:t>杆质谱仪检测，使用电子轰击源（</w:t>
      </w:r>
      <w:r w:rsidRPr="003A2610">
        <w:rPr>
          <w:sz w:val="24"/>
        </w:rPr>
        <w:t>EI</w:t>
      </w:r>
      <w:r w:rsidRPr="003A2610">
        <w:rPr>
          <w:rFonts w:hAnsi="宋体"/>
          <w:sz w:val="24"/>
        </w:rPr>
        <w:t>），</w:t>
      </w:r>
      <w:r w:rsidRPr="003A2610">
        <w:rPr>
          <w:rFonts w:hAnsi="宋体"/>
          <w:kern w:val="0"/>
          <w:sz w:val="24"/>
        </w:rPr>
        <w:t>溶剂延迟为</w:t>
      </w:r>
      <w:r w:rsidRPr="003A2610">
        <w:rPr>
          <w:kern w:val="0"/>
          <w:sz w:val="24"/>
        </w:rPr>
        <w:t>2min</w:t>
      </w:r>
      <w:r w:rsidRPr="003A2610">
        <w:rPr>
          <w:rFonts w:hAnsi="宋体"/>
          <w:kern w:val="0"/>
          <w:sz w:val="24"/>
        </w:rPr>
        <w:t>（根据实际</w:t>
      </w:r>
      <w:proofErr w:type="gramStart"/>
      <w:r w:rsidRPr="003A2610">
        <w:rPr>
          <w:rFonts w:hAnsi="宋体"/>
          <w:kern w:val="0"/>
          <w:sz w:val="24"/>
        </w:rPr>
        <w:t>出峰情况</w:t>
      </w:r>
      <w:proofErr w:type="gramEnd"/>
      <w:r w:rsidRPr="003A2610">
        <w:rPr>
          <w:rFonts w:hAnsi="宋体"/>
          <w:kern w:val="0"/>
          <w:sz w:val="24"/>
        </w:rPr>
        <w:t>适当调整）。离子源温度为</w:t>
      </w:r>
      <w:r w:rsidRPr="003A2610">
        <w:rPr>
          <w:kern w:val="0"/>
          <w:sz w:val="24"/>
        </w:rPr>
        <w:t>250</w:t>
      </w:r>
      <w:r w:rsidRPr="003A2610">
        <w:rPr>
          <w:rFonts w:hAnsi="宋体"/>
          <w:kern w:val="0"/>
          <w:sz w:val="24"/>
        </w:rPr>
        <w:t>℃，传输线温度为</w:t>
      </w:r>
      <w:r w:rsidRPr="003A2610">
        <w:rPr>
          <w:kern w:val="0"/>
          <w:sz w:val="24"/>
        </w:rPr>
        <w:t>280</w:t>
      </w:r>
      <w:r w:rsidRPr="003A2610">
        <w:rPr>
          <w:rFonts w:hAnsi="宋体"/>
          <w:kern w:val="0"/>
          <w:sz w:val="24"/>
        </w:rPr>
        <w:t>℃，电离能量为</w:t>
      </w:r>
      <w:r w:rsidRPr="003A2610">
        <w:rPr>
          <w:kern w:val="0"/>
          <w:sz w:val="24"/>
        </w:rPr>
        <w:t>70eV</w:t>
      </w:r>
      <w:r w:rsidRPr="003A2610">
        <w:rPr>
          <w:rFonts w:hAnsi="宋体"/>
          <w:kern w:val="0"/>
          <w:sz w:val="24"/>
        </w:rPr>
        <w:t>。</w:t>
      </w:r>
      <w:r w:rsidRPr="003A2610">
        <w:rPr>
          <w:rFonts w:hAnsi="宋体"/>
          <w:sz w:val="24"/>
        </w:rPr>
        <w:t>监测模式</w:t>
      </w:r>
      <w:r w:rsidRPr="003A2610">
        <w:rPr>
          <w:sz w:val="24"/>
        </w:rPr>
        <w:t>1</w:t>
      </w:r>
      <w:r w:rsidRPr="003A2610">
        <w:rPr>
          <w:rFonts w:hAnsi="宋体"/>
          <w:sz w:val="24"/>
        </w:rPr>
        <w:t>为母离子扫描（</w:t>
      </w:r>
      <w:r w:rsidRPr="003A2610">
        <w:rPr>
          <w:kern w:val="0"/>
          <w:sz w:val="24"/>
        </w:rPr>
        <w:t>MS1 scan</w:t>
      </w:r>
      <w:r w:rsidRPr="003A2610">
        <w:rPr>
          <w:rFonts w:hAnsi="宋体"/>
          <w:kern w:val="0"/>
          <w:sz w:val="24"/>
        </w:rPr>
        <w:t>），质荷比（</w:t>
      </w:r>
      <w:r w:rsidRPr="003A2610">
        <w:rPr>
          <w:kern w:val="0"/>
          <w:sz w:val="24"/>
        </w:rPr>
        <w:t>m/z</w:t>
      </w:r>
      <w:r w:rsidRPr="003A2610">
        <w:rPr>
          <w:rFonts w:hAnsi="宋体"/>
          <w:kern w:val="0"/>
          <w:sz w:val="24"/>
        </w:rPr>
        <w:t>）扫描范围为</w:t>
      </w:r>
      <w:r w:rsidRPr="003A2610">
        <w:rPr>
          <w:kern w:val="0"/>
          <w:sz w:val="24"/>
        </w:rPr>
        <w:t>100</w:t>
      </w:r>
      <w:r w:rsidRPr="003A2610">
        <w:rPr>
          <w:rFonts w:hAnsi="宋体"/>
          <w:kern w:val="0"/>
          <w:sz w:val="24"/>
        </w:rPr>
        <w:t>～</w:t>
      </w:r>
      <w:r w:rsidRPr="003A2610">
        <w:rPr>
          <w:kern w:val="0"/>
          <w:sz w:val="24"/>
        </w:rPr>
        <w:t>300</w:t>
      </w:r>
      <w:r w:rsidRPr="003A2610">
        <w:rPr>
          <w:rFonts w:hAnsi="宋体"/>
          <w:kern w:val="0"/>
          <w:sz w:val="24"/>
        </w:rPr>
        <w:t>（</w:t>
      </w:r>
      <w:r w:rsidRPr="003A2610">
        <w:rPr>
          <w:kern w:val="0"/>
          <w:sz w:val="24"/>
        </w:rPr>
        <w:t>m/z</w:t>
      </w:r>
      <w:r w:rsidRPr="003A2610">
        <w:rPr>
          <w:rFonts w:hAnsi="宋体"/>
          <w:kern w:val="0"/>
          <w:sz w:val="24"/>
        </w:rPr>
        <w:t>）；</w:t>
      </w:r>
      <w:r w:rsidRPr="003A2610">
        <w:rPr>
          <w:rFonts w:hAnsi="宋体"/>
          <w:sz w:val="24"/>
        </w:rPr>
        <w:t>监测模式</w:t>
      </w:r>
      <w:r w:rsidRPr="003A2610">
        <w:rPr>
          <w:sz w:val="24"/>
        </w:rPr>
        <w:t>2</w:t>
      </w:r>
      <w:r w:rsidRPr="003A2610">
        <w:rPr>
          <w:rFonts w:hAnsi="宋体"/>
          <w:sz w:val="24"/>
        </w:rPr>
        <w:t>为多反应监测（</w:t>
      </w:r>
      <w:r w:rsidRPr="003A2610">
        <w:rPr>
          <w:kern w:val="0"/>
          <w:sz w:val="24"/>
        </w:rPr>
        <w:t>MRM</w:t>
      </w:r>
      <w:r w:rsidRPr="003A2610">
        <w:rPr>
          <w:rFonts w:hAnsi="宋体"/>
          <w:kern w:val="0"/>
          <w:sz w:val="24"/>
        </w:rPr>
        <w:t>），监测离子对参见下表。应针对性优化最佳离子源参数及碰撞电压。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6"/>
        <w:gridCol w:w="1827"/>
        <w:gridCol w:w="2875"/>
        <w:gridCol w:w="1994"/>
      </w:tblGrid>
      <w:tr w:rsidR="00992718" w:rsidRPr="003A2610" w:rsidTr="001331E4">
        <w:trPr>
          <w:trHeight w:val="284"/>
          <w:jc w:val="center"/>
        </w:trPr>
        <w:tc>
          <w:tcPr>
            <w:tcW w:w="1826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rFonts w:hAnsi="宋体"/>
                <w:kern w:val="0"/>
                <w:szCs w:val="21"/>
              </w:rPr>
              <w:t>母离子</w:t>
            </w:r>
          </w:p>
        </w:tc>
        <w:tc>
          <w:tcPr>
            <w:tcW w:w="1827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rFonts w:hAnsi="宋体"/>
                <w:kern w:val="0"/>
                <w:szCs w:val="21"/>
              </w:rPr>
              <w:t>子离子</w:t>
            </w:r>
          </w:p>
        </w:tc>
        <w:tc>
          <w:tcPr>
            <w:tcW w:w="2875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rFonts w:hAnsi="宋体"/>
                <w:kern w:val="0"/>
                <w:szCs w:val="21"/>
              </w:rPr>
              <w:t>碰撞电压（</w:t>
            </w:r>
            <w:proofErr w:type="spellStart"/>
            <w:r w:rsidRPr="003A2610">
              <w:rPr>
                <w:kern w:val="0"/>
                <w:szCs w:val="21"/>
              </w:rPr>
              <w:t>eV</w:t>
            </w:r>
            <w:proofErr w:type="spellEnd"/>
            <w:r w:rsidRPr="003A2610">
              <w:rPr>
                <w:rFonts w:hAnsi="宋体"/>
                <w:kern w:val="0"/>
                <w:szCs w:val="21"/>
              </w:rPr>
              <w:t>）参考值</w:t>
            </w:r>
          </w:p>
        </w:tc>
        <w:tc>
          <w:tcPr>
            <w:tcW w:w="1994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rFonts w:hAnsi="宋体"/>
                <w:kern w:val="0"/>
                <w:szCs w:val="21"/>
              </w:rPr>
              <w:t>备注</w:t>
            </w:r>
          </w:p>
        </w:tc>
      </w:tr>
      <w:tr w:rsidR="00992718" w:rsidRPr="003A2610" w:rsidTr="001331E4">
        <w:trPr>
          <w:trHeight w:val="284"/>
          <w:jc w:val="center"/>
        </w:trPr>
        <w:tc>
          <w:tcPr>
            <w:tcW w:w="1826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205.2</w:t>
            </w:r>
          </w:p>
        </w:tc>
        <w:tc>
          <w:tcPr>
            <w:tcW w:w="1827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177.2</w:t>
            </w:r>
          </w:p>
        </w:tc>
        <w:tc>
          <w:tcPr>
            <w:tcW w:w="2875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10</w:t>
            </w:r>
          </w:p>
        </w:tc>
        <w:tc>
          <w:tcPr>
            <w:tcW w:w="1994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rFonts w:hAnsi="宋体"/>
                <w:kern w:val="0"/>
                <w:szCs w:val="21"/>
              </w:rPr>
              <w:t>定性离子对</w:t>
            </w:r>
          </w:p>
        </w:tc>
      </w:tr>
      <w:tr w:rsidR="00992718" w:rsidRPr="003A2610" w:rsidTr="001331E4">
        <w:trPr>
          <w:trHeight w:val="284"/>
          <w:jc w:val="center"/>
        </w:trPr>
        <w:tc>
          <w:tcPr>
            <w:tcW w:w="1826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205.2</w:t>
            </w:r>
          </w:p>
        </w:tc>
        <w:tc>
          <w:tcPr>
            <w:tcW w:w="1827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145.1</w:t>
            </w:r>
          </w:p>
        </w:tc>
        <w:tc>
          <w:tcPr>
            <w:tcW w:w="2875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10</w:t>
            </w:r>
          </w:p>
        </w:tc>
        <w:tc>
          <w:tcPr>
            <w:tcW w:w="1994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rFonts w:hAnsi="宋体"/>
                <w:kern w:val="0"/>
                <w:szCs w:val="21"/>
              </w:rPr>
              <w:t>定量离子对</w:t>
            </w:r>
          </w:p>
        </w:tc>
      </w:tr>
    </w:tbl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sz w:val="24"/>
        </w:rPr>
      </w:pPr>
      <w:r w:rsidRPr="003A2610">
        <w:rPr>
          <w:rFonts w:hAnsi="宋体"/>
          <w:b/>
          <w:sz w:val="24"/>
        </w:rPr>
        <w:t>测定法</w:t>
      </w:r>
      <w:r w:rsidRPr="003A2610">
        <w:rPr>
          <w:sz w:val="24"/>
        </w:rPr>
        <w:t xml:space="preserve">  </w:t>
      </w:r>
      <w:r w:rsidRPr="003A2610">
        <w:rPr>
          <w:rFonts w:hAnsi="宋体"/>
          <w:sz w:val="24"/>
        </w:rPr>
        <w:t>精密量</w:t>
      </w:r>
      <w:proofErr w:type="gramStart"/>
      <w:r w:rsidRPr="003A2610">
        <w:rPr>
          <w:rFonts w:hAnsi="宋体"/>
          <w:sz w:val="24"/>
        </w:rPr>
        <w:t>取供试品</w:t>
      </w:r>
      <w:proofErr w:type="gramEnd"/>
      <w:r w:rsidRPr="003A2610">
        <w:rPr>
          <w:rFonts w:hAnsi="宋体"/>
          <w:sz w:val="24"/>
        </w:rPr>
        <w:t>溶液与对照品溶液，分别注入气相色谱仪，记录质谱图。</w:t>
      </w:r>
    </w:p>
    <w:p w:rsidR="00992718" w:rsidRPr="003A2610" w:rsidRDefault="00992718" w:rsidP="00992718">
      <w:pPr>
        <w:snapToGrid w:val="0"/>
        <w:spacing w:line="360" w:lineRule="auto"/>
        <w:ind w:right="28" w:firstLineChars="212" w:firstLine="511"/>
        <w:rPr>
          <w:sz w:val="24"/>
        </w:rPr>
      </w:pPr>
      <w:r w:rsidRPr="003A2610">
        <w:rPr>
          <w:rFonts w:hAnsi="宋体"/>
          <w:b/>
          <w:sz w:val="24"/>
        </w:rPr>
        <w:t>定性确证</w:t>
      </w:r>
      <w:r w:rsidRPr="003A2610">
        <w:rPr>
          <w:sz w:val="24"/>
        </w:rPr>
        <w:t xml:space="preserve">  </w:t>
      </w:r>
      <w:proofErr w:type="gramStart"/>
      <w:r w:rsidRPr="003A2610">
        <w:rPr>
          <w:rFonts w:hAnsi="宋体"/>
          <w:sz w:val="24"/>
        </w:rPr>
        <w:t>供试品溶液</w:t>
      </w:r>
      <w:proofErr w:type="gramEnd"/>
      <w:r w:rsidRPr="003A2610">
        <w:rPr>
          <w:rFonts w:hAnsi="宋体"/>
          <w:sz w:val="24"/>
        </w:rPr>
        <w:t>监测模式</w:t>
      </w:r>
      <w:r w:rsidRPr="003A2610">
        <w:rPr>
          <w:sz w:val="24"/>
        </w:rPr>
        <w:t>1</w:t>
      </w:r>
      <w:r w:rsidRPr="003A2610">
        <w:rPr>
          <w:rFonts w:hAnsi="宋体"/>
          <w:sz w:val="24"/>
        </w:rPr>
        <w:t>记录的质谱图中，如各离子碎片质荷比（</w:t>
      </w:r>
      <w:r w:rsidRPr="003A2610">
        <w:rPr>
          <w:sz w:val="24"/>
        </w:rPr>
        <w:t>m/z</w:t>
      </w:r>
      <w:r w:rsidRPr="003A2610">
        <w:rPr>
          <w:rFonts w:hAnsi="宋体"/>
          <w:sz w:val="24"/>
        </w:rPr>
        <w:t>）与对照品各离子碎片质荷比（</w:t>
      </w:r>
      <w:r w:rsidRPr="003A2610">
        <w:rPr>
          <w:sz w:val="24"/>
        </w:rPr>
        <w:t>m/z</w:t>
      </w:r>
      <w:r w:rsidRPr="003A2610">
        <w:rPr>
          <w:rFonts w:hAnsi="宋体"/>
          <w:sz w:val="24"/>
        </w:rPr>
        <w:t>）基本一致；</w:t>
      </w:r>
      <w:proofErr w:type="gramStart"/>
      <w:r w:rsidRPr="003A2610">
        <w:rPr>
          <w:rFonts w:hAnsi="宋体"/>
          <w:sz w:val="24"/>
        </w:rPr>
        <w:t>且供试品</w:t>
      </w:r>
      <w:proofErr w:type="gramEnd"/>
      <w:r w:rsidRPr="003A2610">
        <w:rPr>
          <w:rFonts w:hAnsi="宋体"/>
          <w:sz w:val="24"/>
        </w:rPr>
        <w:t>溶液监测模式</w:t>
      </w:r>
      <w:r w:rsidRPr="003A2610">
        <w:rPr>
          <w:sz w:val="24"/>
        </w:rPr>
        <w:t>2</w:t>
      </w:r>
      <w:r w:rsidRPr="003A2610">
        <w:rPr>
          <w:rFonts w:hAnsi="宋体"/>
          <w:sz w:val="24"/>
        </w:rPr>
        <w:t>记录的</w:t>
      </w:r>
      <w:proofErr w:type="gramStart"/>
      <w:r w:rsidRPr="003A2610">
        <w:rPr>
          <w:rFonts w:hAnsi="宋体"/>
          <w:kern w:val="0"/>
          <w:sz w:val="24"/>
        </w:rPr>
        <w:t>离子流</w:t>
      </w:r>
      <w:r w:rsidRPr="003A2610">
        <w:rPr>
          <w:rFonts w:hAnsi="宋体"/>
          <w:sz w:val="24"/>
        </w:rPr>
        <w:t>谱图中</w:t>
      </w:r>
      <w:proofErr w:type="gramEnd"/>
      <w:r w:rsidRPr="003A2610">
        <w:rPr>
          <w:rFonts w:hAnsi="宋体"/>
          <w:sz w:val="24"/>
        </w:rPr>
        <w:t>，如质荷比</w:t>
      </w:r>
      <w:r w:rsidRPr="003A2610">
        <w:rPr>
          <w:rFonts w:hAnsi="宋体"/>
          <w:kern w:val="0"/>
          <w:sz w:val="24"/>
        </w:rPr>
        <w:t>（</w:t>
      </w:r>
      <w:r w:rsidRPr="003A2610">
        <w:rPr>
          <w:kern w:val="0"/>
          <w:sz w:val="24"/>
        </w:rPr>
        <w:t>m/z</w:t>
      </w:r>
      <w:r w:rsidRPr="003A2610">
        <w:rPr>
          <w:rFonts w:hAnsi="宋体"/>
          <w:kern w:val="0"/>
          <w:sz w:val="24"/>
        </w:rPr>
        <w:t>）</w:t>
      </w:r>
      <w:r w:rsidRPr="003A2610">
        <w:rPr>
          <w:kern w:val="0"/>
          <w:sz w:val="24"/>
        </w:rPr>
        <w:t>205.2→177.2</w:t>
      </w:r>
      <w:r w:rsidRPr="003A2610">
        <w:rPr>
          <w:rFonts w:hAnsi="宋体"/>
          <w:kern w:val="0"/>
          <w:sz w:val="24"/>
        </w:rPr>
        <w:t>和</w:t>
      </w:r>
      <w:r w:rsidRPr="003A2610">
        <w:rPr>
          <w:kern w:val="0"/>
          <w:sz w:val="24"/>
        </w:rPr>
        <w:t>205.2→145.1</w:t>
      </w:r>
      <w:r w:rsidRPr="003A2610">
        <w:rPr>
          <w:rFonts w:hAnsi="宋体"/>
          <w:kern w:val="0"/>
          <w:sz w:val="24"/>
        </w:rPr>
        <w:t>的离子对</w:t>
      </w:r>
      <w:r w:rsidRPr="003A2610">
        <w:rPr>
          <w:rFonts w:hAnsi="宋体"/>
          <w:sz w:val="24"/>
        </w:rPr>
        <w:t>均出现，且与对照品相应离子对的相对离子丰度偏差未超出下表规定的范围，则可判断</w:t>
      </w:r>
      <w:proofErr w:type="gramStart"/>
      <w:r w:rsidRPr="003A2610">
        <w:rPr>
          <w:rFonts w:hAnsi="宋体"/>
          <w:sz w:val="24"/>
        </w:rPr>
        <w:t>供试品中</w:t>
      </w:r>
      <w:proofErr w:type="gramEnd"/>
      <w:r w:rsidRPr="003A2610">
        <w:rPr>
          <w:rFonts w:hAnsi="宋体"/>
          <w:sz w:val="24"/>
        </w:rPr>
        <w:t>存在二丁基羟基甲苯。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7"/>
        <w:gridCol w:w="1510"/>
        <w:gridCol w:w="1561"/>
        <w:gridCol w:w="1558"/>
        <w:gridCol w:w="1556"/>
      </w:tblGrid>
      <w:tr w:rsidR="00992718" w:rsidRPr="003A2610" w:rsidTr="001331E4">
        <w:trPr>
          <w:trHeight w:val="20"/>
          <w:jc w:val="center"/>
        </w:trPr>
        <w:tc>
          <w:tcPr>
            <w:tcW w:w="2337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rFonts w:hAnsi="宋体"/>
                <w:kern w:val="0"/>
                <w:szCs w:val="21"/>
              </w:rPr>
              <w:t>相对离子丰度（</w:t>
            </w:r>
            <w:r w:rsidRPr="003A2610">
              <w:rPr>
                <w:kern w:val="0"/>
                <w:szCs w:val="21"/>
              </w:rPr>
              <w:t>%</w:t>
            </w:r>
            <w:r w:rsidRPr="003A2610">
              <w:rPr>
                <w:rFonts w:hAnsi="宋体"/>
                <w:kern w:val="0"/>
                <w:szCs w:val="21"/>
              </w:rPr>
              <w:t>）</w:t>
            </w:r>
          </w:p>
        </w:tc>
        <w:tc>
          <w:tcPr>
            <w:tcW w:w="1510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&gt;50</w:t>
            </w:r>
          </w:p>
        </w:tc>
        <w:tc>
          <w:tcPr>
            <w:tcW w:w="1561" w:type="dxa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20-50</w:t>
            </w:r>
          </w:p>
        </w:tc>
        <w:tc>
          <w:tcPr>
            <w:tcW w:w="1558" w:type="dxa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10-20</w:t>
            </w:r>
          </w:p>
        </w:tc>
        <w:tc>
          <w:tcPr>
            <w:tcW w:w="1556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≤10</w:t>
            </w:r>
          </w:p>
        </w:tc>
      </w:tr>
      <w:tr w:rsidR="00992718" w:rsidRPr="003A2610" w:rsidTr="001331E4">
        <w:trPr>
          <w:trHeight w:val="20"/>
          <w:jc w:val="center"/>
        </w:trPr>
        <w:tc>
          <w:tcPr>
            <w:tcW w:w="2337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rFonts w:hAnsi="宋体"/>
                <w:kern w:val="0"/>
                <w:szCs w:val="21"/>
              </w:rPr>
              <w:t>允许相对偏差（</w:t>
            </w:r>
            <w:r w:rsidRPr="003A2610">
              <w:rPr>
                <w:kern w:val="0"/>
                <w:szCs w:val="21"/>
              </w:rPr>
              <w:t>%</w:t>
            </w:r>
            <w:r w:rsidRPr="003A2610">
              <w:rPr>
                <w:rFonts w:hAnsi="宋体"/>
                <w:kern w:val="0"/>
                <w:szCs w:val="21"/>
              </w:rPr>
              <w:t>）</w:t>
            </w:r>
          </w:p>
        </w:tc>
        <w:tc>
          <w:tcPr>
            <w:tcW w:w="1510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±20</w:t>
            </w:r>
          </w:p>
        </w:tc>
        <w:tc>
          <w:tcPr>
            <w:tcW w:w="1561" w:type="dxa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±25</w:t>
            </w:r>
          </w:p>
        </w:tc>
        <w:tc>
          <w:tcPr>
            <w:tcW w:w="1558" w:type="dxa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±30</w:t>
            </w:r>
          </w:p>
        </w:tc>
        <w:tc>
          <w:tcPr>
            <w:tcW w:w="1556" w:type="dxa"/>
            <w:vAlign w:val="center"/>
          </w:tcPr>
          <w:p w:rsidR="00992718" w:rsidRPr="003A2610" w:rsidRDefault="0099271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±50</w:t>
            </w:r>
          </w:p>
        </w:tc>
      </w:tr>
    </w:tbl>
    <w:p w:rsidR="00992718" w:rsidRPr="003A2610" w:rsidRDefault="00992718" w:rsidP="00992718">
      <w:pPr>
        <w:snapToGrid w:val="0"/>
        <w:spacing w:line="360" w:lineRule="auto"/>
        <w:rPr>
          <w:sz w:val="24"/>
        </w:rPr>
      </w:pPr>
      <w:bookmarkStart w:id="0" w:name="_GoBack"/>
      <w:bookmarkEnd w:id="0"/>
    </w:p>
    <w:sectPr w:rsidR="00992718" w:rsidRPr="003A26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09" w:rsidRDefault="00170109" w:rsidP="00992718">
      <w:r>
        <w:separator/>
      </w:r>
    </w:p>
  </w:endnote>
  <w:endnote w:type="continuationSeparator" w:id="0">
    <w:p w:rsidR="00170109" w:rsidRDefault="00170109" w:rsidP="0099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09" w:rsidRDefault="00170109" w:rsidP="00992718">
      <w:r>
        <w:separator/>
      </w:r>
    </w:p>
  </w:footnote>
  <w:footnote w:type="continuationSeparator" w:id="0">
    <w:p w:rsidR="00170109" w:rsidRDefault="00170109" w:rsidP="00992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F1D"/>
    <w:rsid w:val="000215F8"/>
    <w:rsid w:val="000B3422"/>
    <w:rsid w:val="00105599"/>
    <w:rsid w:val="00170109"/>
    <w:rsid w:val="00992718"/>
    <w:rsid w:val="00A936B9"/>
    <w:rsid w:val="00DA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27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27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27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27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27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27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27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27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1429</Characters>
  <Application>Microsoft Office Word</Application>
  <DocSecurity>0</DocSecurity>
  <Lines>11</Lines>
  <Paragraphs>3</Paragraphs>
  <ScaleCrop>false</ScaleCrop>
  <Company>P R C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2022-11-21T01:15:00Z</dcterms:created>
  <dcterms:modified xsi:type="dcterms:W3CDTF">2022-11-21T01:15:00Z</dcterms:modified>
</cp:coreProperties>
</file>