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Pr="00646297" w:rsidRDefault="00C3611D" w:rsidP="00C3611D">
      <w:pPr>
        <w:jc w:val="center"/>
        <w:rPr>
          <w:rFonts w:hint="eastAsia"/>
          <w:b/>
          <w:sz w:val="24"/>
        </w:rPr>
      </w:pPr>
      <w:bookmarkStart w:id="0" w:name="_GoBack"/>
      <w:r w:rsidRPr="00646297">
        <w:rPr>
          <w:rFonts w:hint="eastAsia"/>
          <w:b/>
          <w:sz w:val="24"/>
        </w:rPr>
        <w:t>玄麦</w:t>
      </w:r>
      <w:proofErr w:type="gramStart"/>
      <w:r w:rsidRPr="00646297">
        <w:rPr>
          <w:rFonts w:hint="eastAsia"/>
          <w:b/>
          <w:sz w:val="24"/>
        </w:rPr>
        <w:t>甘桔</w:t>
      </w:r>
      <w:proofErr w:type="gramEnd"/>
      <w:r w:rsidRPr="00646297">
        <w:rPr>
          <w:rFonts w:hint="eastAsia"/>
          <w:b/>
          <w:sz w:val="24"/>
        </w:rPr>
        <w:t>颗粒中山麦冬皂苷</w:t>
      </w:r>
      <w:r w:rsidRPr="00646297">
        <w:rPr>
          <w:rFonts w:hint="eastAsia"/>
          <w:b/>
          <w:sz w:val="24"/>
        </w:rPr>
        <w:t>B</w:t>
      </w:r>
      <w:r w:rsidRPr="00646297">
        <w:rPr>
          <w:rFonts w:hint="eastAsia"/>
          <w:b/>
          <w:sz w:val="24"/>
        </w:rPr>
        <w:t>检查方法</w:t>
      </w:r>
    </w:p>
    <w:bookmarkEnd w:id="0"/>
    <w:p w:rsidR="00C3611D" w:rsidRDefault="00C3611D" w:rsidP="00C3611D">
      <w:pPr>
        <w:rPr>
          <w:rFonts w:hint="eastAsia"/>
          <w:b/>
          <w:sz w:val="22"/>
        </w:rPr>
      </w:pPr>
    </w:p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【检查】 山麦冬皂苷B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</w:p>
    <w:p w:rsidR="00C3611D" w:rsidRPr="00C3611D" w:rsidRDefault="00C3611D" w:rsidP="00C3611D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Cs/>
          <w:sz w:val="24"/>
          <w:szCs w:val="24"/>
        </w:rPr>
        <w:t>照高效液相色谱法（中国药典 2020年版通则0512）和质谱法(中国药典2020年版通则0431)测定。</w:t>
      </w:r>
    </w:p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色谱条件与系统适用性试验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以十八烷基硅烷键合硅胶为填充剂；以乙腈为流动相A，以0.1%甲酸溶液为流动相B，按下表进行梯度洗脱，流速为每分钟0.2ml。采用质谱检测器，电喷雾正离子模式（ESI+），多反应监测（MRM），选择m/z723.3→269.1和m/z723.3→251.1作为检测离子对。取山麦冬皂苷B对照溶液，进样3μl，按上述离子对测定的MRM色谱峰的信噪比均应大于10:1。</w:t>
      </w:r>
    </w:p>
    <w:tbl>
      <w:tblPr>
        <w:tblpPr w:leftFromText="180" w:rightFromText="180" w:vertAnchor="text" w:horzAnchor="page" w:tblpXSpec="center" w:tblpY="236"/>
        <w:tblOverlap w:val="never"/>
        <w:tblW w:w="4999" w:type="pct"/>
        <w:tblBorders>
          <w:top w:val="single" w:sz="4" w:space="0" w:color="000000"/>
          <w:bottom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8"/>
        <w:gridCol w:w="2777"/>
        <w:gridCol w:w="2779"/>
      </w:tblGrid>
      <w:tr w:rsidR="00C3611D" w:rsidRPr="00C3611D" w:rsidTr="00B57B53">
        <w:trPr>
          <w:trHeight w:val="443"/>
        </w:trPr>
        <w:tc>
          <w:tcPr>
            <w:tcW w:w="166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时间（分钟）</w:t>
            </w:r>
          </w:p>
        </w:tc>
        <w:tc>
          <w:tcPr>
            <w:tcW w:w="166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A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（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%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166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B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（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%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）</w:t>
            </w:r>
          </w:p>
        </w:tc>
      </w:tr>
      <w:tr w:rsidR="00C3611D" w:rsidRPr="00C3611D" w:rsidTr="00B57B53">
        <w:trPr>
          <w:trHeight w:val="339"/>
        </w:trPr>
        <w:tc>
          <w:tcPr>
            <w:tcW w:w="1666" w:type="pct"/>
            <w:tcBorders>
              <w:top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0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～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1.5</w:t>
            </w:r>
          </w:p>
        </w:tc>
        <w:tc>
          <w:tcPr>
            <w:tcW w:w="1666" w:type="pct"/>
            <w:tcBorders>
              <w:top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45</w:t>
            </w:r>
          </w:p>
        </w:tc>
        <w:tc>
          <w:tcPr>
            <w:tcW w:w="1667" w:type="pct"/>
            <w:tcBorders>
              <w:top w:val="single" w:sz="4" w:space="0" w:color="000000"/>
            </w:tcBorders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55</w:t>
            </w:r>
          </w:p>
        </w:tc>
      </w:tr>
      <w:tr w:rsidR="00C3611D" w:rsidRPr="00C3611D" w:rsidTr="00B57B53">
        <w:trPr>
          <w:trHeight w:val="339"/>
        </w:trPr>
        <w:tc>
          <w:tcPr>
            <w:tcW w:w="1666" w:type="pct"/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1.5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～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666" w:type="pct"/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45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→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95</w:t>
            </w:r>
          </w:p>
        </w:tc>
        <w:tc>
          <w:tcPr>
            <w:tcW w:w="1667" w:type="pct"/>
            <w:vAlign w:val="center"/>
          </w:tcPr>
          <w:p w:rsidR="00C3611D" w:rsidRPr="00C3611D" w:rsidRDefault="00C3611D" w:rsidP="00C3611D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bCs/>
                <w:sz w:val="24"/>
                <w:szCs w:val="24"/>
              </w:rPr>
            </w:pP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55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→</w:t>
            </w:r>
            <w:r w:rsidRPr="00C3611D">
              <w:rPr>
                <w:rFonts w:ascii="Times New Roman" w:eastAsia="宋体" w:hAnsi="Times New Roman" w:cs="宋体" w:hint="eastAsia"/>
                <w:bCs/>
                <w:sz w:val="24"/>
                <w:szCs w:val="24"/>
              </w:rPr>
              <w:t>5</w:t>
            </w:r>
          </w:p>
        </w:tc>
      </w:tr>
    </w:tbl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对照品溶液的制备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 取山麦冬皂苷B对照品适量，精密称定，加甲醇制成每1ml含山麦冬皂苷B 0.12μg的溶液，即得。</w:t>
      </w:r>
    </w:p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proofErr w:type="gramStart"/>
      <w:r w:rsidRPr="00C3611D">
        <w:rPr>
          <w:rFonts w:ascii="宋体" w:eastAsia="宋体" w:hAnsi="宋体" w:cs="宋体" w:hint="eastAsia"/>
          <w:b/>
          <w:sz w:val="24"/>
          <w:szCs w:val="24"/>
        </w:rPr>
        <w:t>供试品溶液</w:t>
      </w:r>
      <w:proofErr w:type="gramEnd"/>
      <w:r w:rsidRPr="00C3611D">
        <w:rPr>
          <w:rFonts w:ascii="宋体" w:eastAsia="宋体" w:hAnsi="宋体" w:cs="宋体" w:hint="eastAsia"/>
          <w:b/>
          <w:sz w:val="24"/>
          <w:szCs w:val="24"/>
        </w:rPr>
        <w:t>的制备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 取本品内容物适量，研细，取约5.0g，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置具塞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锥形瓶中，精密加入甲醇25ml，密塞，称定重量，超声处理(功率500W，频率40kHz)30分钟，放冷，再称定重量，用甲醇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补足减失的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重量，摇匀，滤过，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取续滤液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，即得。</w:t>
      </w:r>
    </w:p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测定法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分别精密吸取对照品溶液与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供试品溶液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各3μl，注入高效液相色谱-质谱联用仪，测定，即得。</w:t>
      </w:r>
    </w:p>
    <w:p w:rsidR="00C3611D" w:rsidRPr="00C3611D" w:rsidRDefault="00C3611D" w:rsidP="00C3611D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判定原则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（1）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供试品的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提取离子流色谱中，未出现与山麦冬皂苷B对照溶液色谱相应的色谱峰，视为未检出；（2）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供试品的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提取离子流色谱中，出现与山麦冬皂苷B对照溶液色谱相应的色谱峰，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且供试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品色谱中m/z 723.3→269.1的色谱峰面积值不大于山麦冬皂苷B对照溶液中相应的峰面积值者，视为未检出；（3）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供试品的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提取离子流色谱中，出现与山麦冬皂苷B对照溶液色谱相应的色谱峰，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且供试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品色谱中m/z 723.3→269.1的色谱峰面积值大于山麦冬皂苷B对照溶液中相应的峰面积值者，视为检出。</w:t>
      </w:r>
    </w:p>
    <w:p w:rsidR="00C3611D" w:rsidRPr="00C3611D" w:rsidRDefault="00C3611D" w:rsidP="00C3611D">
      <w:pPr>
        <w:widowControl/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C3611D">
        <w:rPr>
          <w:rFonts w:ascii="宋体" w:eastAsia="宋体" w:hAnsi="宋体" w:cs="宋体" w:hint="eastAsia"/>
          <w:b/>
          <w:sz w:val="24"/>
          <w:szCs w:val="24"/>
        </w:rPr>
        <w:t>结果判定</w:t>
      </w:r>
      <w:r w:rsidRPr="00C3611D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供试品的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提取离子流色谱中，</w:t>
      </w:r>
      <w:proofErr w:type="gramStart"/>
      <w:r w:rsidRPr="00C3611D">
        <w:rPr>
          <w:rFonts w:ascii="宋体" w:eastAsia="宋体" w:hAnsi="宋体" w:cs="宋体" w:hint="eastAsia"/>
          <w:bCs/>
          <w:sz w:val="24"/>
          <w:szCs w:val="24"/>
        </w:rPr>
        <w:t>应不得检出山</w:t>
      </w:r>
      <w:proofErr w:type="gramEnd"/>
      <w:r w:rsidRPr="00C3611D">
        <w:rPr>
          <w:rFonts w:ascii="宋体" w:eastAsia="宋体" w:hAnsi="宋体" w:cs="宋体" w:hint="eastAsia"/>
          <w:bCs/>
          <w:sz w:val="24"/>
          <w:szCs w:val="24"/>
        </w:rPr>
        <w:t>麦冬皂苷B。</w:t>
      </w:r>
    </w:p>
    <w:p w:rsidR="00C3611D" w:rsidRPr="00C3611D" w:rsidRDefault="00C3611D" w:rsidP="00C3611D">
      <w:pPr>
        <w:rPr>
          <w:b/>
          <w:sz w:val="24"/>
          <w:szCs w:val="24"/>
        </w:rPr>
      </w:pPr>
    </w:p>
    <w:sectPr w:rsidR="00C3611D" w:rsidRPr="00C3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875" w:rsidRDefault="008D3875" w:rsidP="00C3611D">
      <w:r>
        <w:separator/>
      </w:r>
    </w:p>
  </w:endnote>
  <w:endnote w:type="continuationSeparator" w:id="0">
    <w:p w:rsidR="008D3875" w:rsidRDefault="008D3875" w:rsidP="00C3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875" w:rsidRDefault="008D3875" w:rsidP="00C3611D">
      <w:r>
        <w:separator/>
      </w:r>
    </w:p>
  </w:footnote>
  <w:footnote w:type="continuationSeparator" w:id="0">
    <w:p w:rsidR="008D3875" w:rsidRDefault="008D3875" w:rsidP="00C36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71"/>
    <w:rsid w:val="000215F8"/>
    <w:rsid w:val="000B3422"/>
    <w:rsid w:val="00105599"/>
    <w:rsid w:val="003F1671"/>
    <w:rsid w:val="00646297"/>
    <w:rsid w:val="008D3875"/>
    <w:rsid w:val="00C3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6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61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6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61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6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61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6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61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P R C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2022-12-01T01:56:00Z</dcterms:created>
  <dcterms:modified xsi:type="dcterms:W3CDTF">2022-12-01T01:57:00Z</dcterms:modified>
</cp:coreProperties>
</file>