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F7A" w:rsidRPr="001C5F7A" w:rsidRDefault="001C5F7A" w:rsidP="001C5F7A">
      <w:pPr>
        <w:spacing w:line="360" w:lineRule="auto"/>
        <w:ind w:rightChars="322" w:right="676"/>
        <w:jc w:val="center"/>
        <w:rPr>
          <w:rFonts w:ascii="Times New Roman" w:hAnsi="Times New Roman"/>
          <w:b/>
          <w:bCs/>
          <w:color w:val="000000"/>
          <w:kern w:val="0"/>
          <w:sz w:val="24"/>
          <w:szCs w:val="32"/>
        </w:rPr>
      </w:pPr>
      <w:r w:rsidRPr="001C5F7A">
        <w:rPr>
          <w:rFonts w:ascii="Times New Roman" w:hAnsi="Times New Roman"/>
          <w:b/>
          <w:bCs/>
          <w:color w:val="000000"/>
          <w:kern w:val="0"/>
          <w:sz w:val="24"/>
          <w:szCs w:val="32"/>
        </w:rPr>
        <w:t>小儿感冒颗粒白薇的鉴别和检查</w:t>
      </w:r>
      <w:r w:rsidRPr="001C5F7A">
        <w:rPr>
          <w:rFonts w:ascii="Times New Roman" w:hAnsi="Times New Roman" w:hint="eastAsia"/>
          <w:b/>
          <w:bCs/>
          <w:color w:val="000000"/>
          <w:kern w:val="0"/>
          <w:sz w:val="24"/>
          <w:szCs w:val="32"/>
        </w:rPr>
        <w:t>方法</w:t>
      </w:r>
    </w:p>
    <w:p w:rsidR="001C5F7A" w:rsidRDefault="001C5F7A" w:rsidP="001C5F7A">
      <w:pPr>
        <w:tabs>
          <w:tab w:val="left" w:pos="1905"/>
        </w:tabs>
        <w:spacing w:line="360" w:lineRule="auto"/>
        <w:ind w:rightChars="188" w:right="395" w:firstLineChars="200" w:firstLine="482"/>
        <w:rPr>
          <w:rFonts w:ascii="Times New Roman" w:hAnsi="Times New Roman" w:hint="eastAsia"/>
          <w:b/>
          <w:sz w:val="24"/>
        </w:rPr>
      </w:pPr>
    </w:p>
    <w:p w:rsidR="001C5F7A" w:rsidRDefault="001C5F7A" w:rsidP="001C5F7A">
      <w:pPr>
        <w:tabs>
          <w:tab w:val="left" w:pos="1905"/>
        </w:tabs>
        <w:spacing w:line="360" w:lineRule="auto"/>
        <w:ind w:rightChars="188" w:right="395" w:firstLineChars="200" w:firstLine="482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t>【鉴别】</w:t>
      </w:r>
      <w:r>
        <w:rPr>
          <w:rFonts w:ascii="Times New Roman" w:hAnsi="Times New Roman"/>
          <w:sz w:val="24"/>
        </w:rPr>
        <w:t>取本品</w:t>
      </w:r>
      <w:r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>克，研细，加甲醇</w:t>
      </w:r>
      <w:r>
        <w:rPr>
          <w:rFonts w:ascii="Times New Roman" w:hAnsi="Times New Roman"/>
          <w:sz w:val="24"/>
        </w:rPr>
        <w:t>30ml</w:t>
      </w:r>
      <w:r>
        <w:rPr>
          <w:rFonts w:ascii="Times New Roman" w:hAnsi="Times New Roman"/>
          <w:sz w:val="24"/>
        </w:rPr>
        <w:t>，超声处理</w:t>
      </w:r>
      <w:r>
        <w:rPr>
          <w:rFonts w:ascii="Times New Roman" w:hAnsi="Times New Roman"/>
          <w:sz w:val="24"/>
        </w:rPr>
        <w:t>30</w:t>
      </w:r>
      <w:r>
        <w:rPr>
          <w:rFonts w:ascii="Times New Roman" w:hAnsi="Times New Roman"/>
          <w:sz w:val="24"/>
        </w:rPr>
        <w:t>分钟，滤过，滤液蒸干，残渣加水</w:t>
      </w:r>
      <w:r>
        <w:rPr>
          <w:rFonts w:ascii="Times New Roman" w:hAnsi="Times New Roman"/>
          <w:sz w:val="24"/>
        </w:rPr>
        <w:t>20ml</w:t>
      </w:r>
      <w:r>
        <w:rPr>
          <w:rFonts w:ascii="Times New Roman" w:hAnsi="Times New Roman"/>
          <w:sz w:val="24"/>
        </w:rPr>
        <w:t>使溶解，用稀盐酸调节</w:t>
      </w:r>
      <w:r>
        <w:rPr>
          <w:rFonts w:ascii="Times New Roman" w:hAnsi="Times New Roman"/>
          <w:sz w:val="24"/>
        </w:rPr>
        <w:t>pH</w:t>
      </w:r>
      <w:r>
        <w:rPr>
          <w:rFonts w:ascii="Times New Roman" w:hAnsi="Times New Roman"/>
          <w:sz w:val="24"/>
        </w:rPr>
        <w:t>至</w:t>
      </w:r>
      <w:r>
        <w:rPr>
          <w:rFonts w:ascii="Times New Roman" w:hAnsi="Times New Roman"/>
          <w:sz w:val="24"/>
        </w:rPr>
        <w:t>2-3</w:t>
      </w:r>
      <w:r>
        <w:rPr>
          <w:rFonts w:ascii="Times New Roman" w:hAnsi="Times New Roman"/>
          <w:sz w:val="24"/>
        </w:rPr>
        <w:t>，用乙酸乙酯振摇提取</w:t>
      </w:r>
      <w:r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次，每次</w:t>
      </w:r>
      <w:r>
        <w:rPr>
          <w:rFonts w:ascii="Times New Roman" w:hAnsi="Times New Roman"/>
          <w:sz w:val="24"/>
        </w:rPr>
        <w:t>20ml</w:t>
      </w:r>
      <w:r>
        <w:rPr>
          <w:rFonts w:ascii="Times New Roman" w:hAnsi="Times New Roman"/>
          <w:sz w:val="24"/>
        </w:rPr>
        <w:t>合并乙酸乙酯液，蒸干，残渣加甲醇</w:t>
      </w:r>
      <w:r>
        <w:rPr>
          <w:rFonts w:ascii="Times New Roman" w:hAnsi="Times New Roman"/>
          <w:sz w:val="24"/>
        </w:rPr>
        <w:t>1ml</w:t>
      </w:r>
      <w:r>
        <w:rPr>
          <w:rFonts w:ascii="Times New Roman" w:hAnsi="Times New Roman"/>
          <w:sz w:val="24"/>
        </w:rPr>
        <w:t>使溶解，作为供试品溶液。另取白薇对照药材</w:t>
      </w:r>
      <w:r>
        <w:rPr>
          <w:rFonts w:ascii="Times New Roman" w:hAnsi="Times New Roman"/>
          <w:sz w:val="24"/>
        </w:rPr>
        <w:t>1g</w:t>
      </w:r>
      <w:r>
        <w:rPr>
          <w:rFonts w:ascii="Times New Roman" w:hAnsi="Times New Roman"/>
          <w:sz w:val="24"/>
        </w:rPr>
        <w:t>，加甲醇</w:t>
      </w:r>
      <w:r>
        <w:rPr>
          <w:rFonts w:ascii="Times New Roman" w:hAnsi="Times New Roman"/>
          <w:sz w:val="24"/>
        </w:rPr>
        <w:t>30ml</w:t>
      </w:r>
      <w:r>
        <w:rPr>
          <w:rFonts w:ascii="Times New Roman" w:hAnsi="Times New Roman"/>
          <w:sz w:val="24"/>
        </w:rPr>
        <w:t>，超声处理</w:t>
      </w:r>
      <w:r>
        <w:rPr>
          <w:rFonts w:ascii="Times New Roman" w:hAnsi="Times New Roman"/>
          <w:sz w:val="24"/>
        </w:rPr>
        <w:t>30</w:t>
      </w:r>
      <w:r>
        <w:rPr>
          <w:rFonts w:ascii="Times New Roman" w:hAnsi="Times New Roman"/>
          <w:sz w:val="24"/>
        </w:rPr>
        <w:t>分钟，滤过，滤液蒸干，残渣加甲醇</w:t>
      </w:r>
      <w:r>
        <w:rPr>
          <w:rFonts w:ascii="Times New Roman" w:hAnsi="Times New Roman"/>
          <w:sz w:val="24"/>
        </w:rPr>
        <w:t>1ml</w:t>
      </w:r>
      <w:r>
        <w:rPr>
          <w:rFonts w:ascii="Times New Roman" w:hAnsi="Times New Roman"/>
          <w:sz w:val="24"/>
        </w:rPr>
        <w:t>作为对照药材溶液。再取对羟基苯乙酮对照品，</w:t>
      </w:r>
      <w:r>
        <w:rPr>
          <w:rFonts w:ascii="Times New Roman" w:hAnsi="Times New Roman"/>
          <w:bCs/>
          <w:sz w:val="24"/>
        </w:rPr>
        <w:t>加甲醇制成每</w:t>
      </w:r>
      <w:proofErr w:type="spellStart"/>
      <w:r>
        <w:rPr>
          <w:rFonts w:ascii="Times New Roman" w:hAnsi="Times New Roman"/>
          <w:bCs/>
          <w:sz w:val="24"/>
        </w:rPr>
        <w:t>lml</w:t>
      </w:r>
      <w:proofErr w:type="spellEnd"/>
      <w:r>
        <w:rPr>
          <w:rFonts w:ascii="Times New Roman" w:hAnsi="Times New Roman"/>
          <w:bCs/>
          <w:sz w:val="24"/>
        </w:rPr>
        <w:t>含</w:t>
      </w:r>
      <w:r>
        <w:rPr>
          <w:rFonts w:ascii="Times New Roman" w:hAnsi="Times New Roman"/>
          <w:bCs/>
          <w:sz w:val="24"/>
        </w:rPr>
        <w:t>0.5mg</w:t>
      </w:r>
      <w:r>
        <w:rPr>
          <w:rFonts w:ascii="Times New Roman" w:hAnsi="Times New Roman"/>
          <w:bCs/>
          <w:sz w:val="24"/>
        </w:rPr>
        <w:t>的溶液，作为对照品溶液。照薄层色谱法（中国药典</w:t>
      </w:r>
      <w:r>
        <w:rPr>
          <w:rFonts w:ascii="Times New Roman" w:hAnsi="Times New Roman"/>
          <w:bCs/>
          <w:sz w:val="24"/>
        </w:rPr>
        <w:t>2020</w:t>
      </w:r>
      <w:r>
        <w:rPr>
          <w:rFonts w:ascii="Times New Roman" w:hAnsi="Times New Roman"/>
          <w:bCs/>
          <w:sz w:val="24"/>
        </w:rPr>
        <w:t>年版通则</w:t>
      </w:r>
      <w:r>
        <w:rPr>
          <w:rFonts w:ascii="Times New Roman" w:hAnsi="Times New Roman"/>
          <w:bCs/>
          <w:sz w:val="24"/>
        </w:rPr>
        <w:t>0502</w:t>
      </w:r>
      <w:r>
        <w:rPr>
          <w:rFonts w:ascii="Times New Roman" w:hAnsi="Times New Roman"/>
          <w:bCs/>
          <w:sz w:val="24"/>
        </w:rPr>
        <w:t>）试验，吸取上述三种溶液各</w:t>
      </w:r>
      <w:r>
        <w:rPr>
          <w:rFonts w:ascii="Times New Roman" w:hAnsi="Times New Roman"/>
          <w:bCs/>
          <w:sz w:val="24"/>
        </w:rPr>
        <w:t>5μl</w:t>
      </w:r>
      <w:r>
        <w:rPr>
          <w:rFonts w:ascii="Times New Roman" w:hAnsi="Times New Roman"/>
          <w:bCs/>
          <w:sz w:val="24"/>
        </w:rPr>
        <w:t>，分别点于同一硅胶</w:t>
      </w:r>
      <w:r>
        <w:rPr>
          <w:rFonts w:ascii="Times New Roman" w:hAnsi="Times New Roman"/>
          <w:bCs/>
          <w:sz w:val="24"/>
        </w:rPr>
        <w:t>GF</w:t>
      </w:r>
      <w:r>
        <w:rPr>
          <w:rFonts w:ascii="Times New Roman" w:hAnsi="Times New Roman"/>
          <w:bCs/>
          <w:sz w:val="24"/>
          <w:vertAlign w:val="subscript"/>
        </w:rPr>
        <w:t>254</w:t>
      </w:r>
      <w:r>
        <w:rPr>
          <w:rFonts w:ascii="Times New Roman" w:hAnsi="Times New Roman"/>
          <w:bCs/>
          <w:sz w:val="24"/>
        </w:rPr>
        <w:t>薄层板上，以环己烷</w:t>
      </w:r>
      <w:r>
        <w:rPr>
          <w:rFonts w:ascii="Times New Roman" w:hAnsi="Times New Roman"/>
          <w:bCs/>
          <w:sz w:val="24"/>
        </w:rPr>
        <w:t>-</w:t>
      </w:r>
      <w:r>
        <w:rPr>
          <w:rFonts w:ascii="Times New Roman" w:hAnsi="Times New Roman"/>
          <w:bCs/>
          <w:sz w:val="24"/>
        </w:rPr>
        <w:t>乙酸乙酯（</w:t>
      </w:r>
      <w:r>
        <w:rPr>
          <w:rFonts w:ascii="Times New Roman" w:hAnsi="Times New Roman"/>
          <w:bCs/>
          <w:sz w:val="24"/>
        </w:rPr>
        <w:t>5</w:t>
      </w:r>
      <w:r>
        <w:rPr>
          <w:rFonts w:ascii="宋体" w:hAnsi="宋体" w:cs="宋体" w:hint="eastAsia"/>
          <w:bCs/>
          <w:sz w:val="24"/>
        </w:rPr>
        <w:t>∶</w:t>
      </w:r>
      <w:r>
        <w:rPr>
          <w:rFonts w:ascii="Times New Roman" w:hAnsi="Times New Roman"/>
          <w:bCs/>
          <w:sz w:val="24"/>
        </w:rPr>
        <w:t>3</w:t>
      </w:r>
      <w:r>
        <w:rPr>
          <w:rFonts w:ascii="Times New Roman" w:hAnsi="Times New Roman"/>
          <w:bCs/>
          <w:sz w:val="24"/>
        </w:rPr>
        <w:t>）为展开剂，展开，取出，晾干。置紫外光灯（</w:t>
      </w:r>
      <w:r>
        <w:rPr>
          <w:rFonts w:ascii="Times New Roman" w:hAnsi="Times New Roman"/>
          <w:bCs/>
          <w:sz w:val="24"/>
        </w:rPr>
        <w:t>254nm</w:t>
      </w:r>
      <w:r>
        <w:rPr>
          <w:rFonts w:ascii="Times New Roman" w:hAnsi="Times New Roman"/>
          <w:bCs/>
          <w:sz w:val="24"/>
        </w:rPr>
        <w:t>）下检视，供试品色谱中，在与对照药材色谱和对照品色</w:t>
      </w:r>
      <w:proofErr w:type="gramStart"/>
      <w:r>
        <w:rPr>
          <w:rFonts w:ascii="Times New Roman" w:hAnsi="Times New Roman"/>
          <w:bCs/>
          <w:sz w:val="24"/>
        </w:rPr>
        <w:t>谱相应</w:t>
      </w:r>
      <w:proofErr w:type="gramEnd"/>
      <w:r>
        <w:rPr>
          <w:rFonts w:ascii="Times New Roman" w:hAnsi="Times New Roman"/>
          <w:bCs/>
          <w:sz w:val="24"/>
        </w:rPr>
        <w:t>的位置上，</w:t>
      </w:r>
      <w:proofErr w:type="gramStart"/>
      <w:r>
        <w:rPr>
          <w:rFonts w:ascii="Times New Roman" w:hAnsi="Times New Roman"/>
          <w:bCs/>
          <w:sz w:val="24"/>
        </w:rPr>
        <w:t>显相同</w:t>
      </w:r>
      <w:proofErr w:type="gramEnd"/>
      <w:r>
        <w:rPr>
          <w:rFonts w:ascii="Times New Roman" w:hAnsi="Times New Roman"/>
          <w:bCs/>
          <w:sz w:val="24"/>
        </w:rPr>
        <w:t>颜色的斑点。</w:t>
      </w:r>
    </w:p>
    <w:p w:rsidR="001C5F7A" w:rsidRDefault="001C5F7A" w:rsidP="001C5F7A">
      <w:pPr>
        <w:spacing w:line="360" w:lineRule="auto"/>
        <w:ind w:rightChars="188" w:right="395" w:firstLineChars="200" w:firstLine="482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sz w:val="24"/>
        </w:rPr>
        <w:t>【鉴别】</w:t>
      </w:r>
      <w:r>
        <w:rPr>
          <w:rFonts w:ascii="Times New Roman" w:hAnsi="Times New Roman"/>
          <w:b/>
          <w:bCs/>
          <w:sz w:val="24"/>
        </w:rPr>
        <w:t>白薇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照高效液相色谱法（中国药典</w:t>
      </w:r>
      <w:r>
        <w:rPr>
          <w:rFonts w:ascii="Times New Roman" w:hAnsi="Times New Roman"/>
          <w:bCs/>
          <w:sz w:val="24"/>
        </w:rPr>
        <w:t xml:space="preserve"> 2015 </w:t>
      </w:r>
      <w:r>
        <w:rPr>
          <w:rFonts w:ascii="Times New Roman" w:hAnsi="Times New Roman"/>
          <w:bCs/>
          <w:sz w:val="24"/>
        </w:rPr>
        <w:t>年版通则</w:t>
      </w:r>
      <w:r>
        <w:rPr>
          <w:rFonts w:ascii="Times New Roman" w:hAnsi="Times New Roman"/>
          <w:bCs/>
          <w:sz w:val="24"/>
        </w:rPr>
        <w:t xml:space="preserve"> 0512</w:t>
      </w:r>
      <w:r>
        <w:rPr>
          <w:rFonts w:ascii="Times New Roman" w:hAnsi="Times New Roman"/>
          <w:bCs/>
          <w:sz w:val="24"/>
        </w:rPr>
        <w:t>）测定。</w:t>
      </w:r>
    </w:p>
    <w:p w:rsidR="001C5F7A" w:rsidRDefault="001C5F7A" w:rsidP="001C5F7A">
      <w:pPr>
        <w:spacing w:line="360" w:lineRule="auto"/>
        <w:ind w:rightChars="188" w:right="395" w:firstLineChars="200" w:firstLine="48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色谱条件与系统适用性试验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以十八烷基硅烷键合硅胶为填充剂；以乙腈为流动相</w:t>
      </w:r>
      <w:r>
        <w:rPr>
          <w:rFonts w:ascii="Times New Roman" w:hAnsi="Times New Roman"/>
          <w:bCs/>
          <w:sz w:val="24"/>
        </w:rPr>
        <w:t>A</w:t>
      </w:r>
      <w:r>
        <w:rPr>
          <w:rFonts w:ascii="Times New Roman" w:hAnsi="Times New Roman"/>
          <w:bCs/>
          <w:sz w:val="24"/>
        </w:rPr>
        <w:t>，以</w:t>
      </w:r>
      <w:r>
        <w:rPr>
          <w:rFonts w:ascii="Times New Roman" w:hAnsi="Times New Roman"/>
          <w:bCs/>
          <w:sz w:val="24"/>
        </w:rPr>
        <w:t xml:space="preserve"> 0.1%</w:t>
      </w:r>
      <w:r>
        <w:rPr>
          <w:rFonts w:ascii="Times New Roman" w:hAnsi="Times New Roman"/>
          <w:bCs/>
          <w:sz w:val="24"/>
        </w:rPr>
        <w:t>磷酸溶液为流动相</w:t>
      </w:r>
      <w:r>
        <w:rPr>
          <w:rFonts w:ascii="Times New Roman" w:hAnsi="Times New Roman"/>
          <w:bCs/>
          <w:sz w:val="24"/>
        </w:rPr>
        <w:t xml:space="preserve"> B</w:t>
      </w:r>
      <w:r>
        <w:rPr>
          <w:rFonts w:ascii="Times New Roman" w:hAnsi="Times New Roman"/>
          <w:bCs/>
          <w:sz w:val="24"/>
        </w:rPr>
        <w:t>，按下列梯度进行洗脱；检测波长为</w:t>
      </w:r>
      <w:r>
        <w:rPr>
          <w:rFonts w:ascii="Times New Roman" w:hAnsi="Times New Roman"/>
          <w:bCs/>
          <w:sz w:val="24"/>
        </w:rPr>
        <w:t xml:space="preserve"> 275nm</w:t>
      </w:r>
      <w:r>
        <w:rPr>
          <w:rFonts w:ascii="Times New Roman" w:hAnsi="Times New Roman"/>
          <w:bCs/>
          <w:sz w:val="24"/>
        </w:rPr>
        <w:t>。理论板数按对羟基苯乙酮峰计算，应不低于</w:t>
      </w:r>
      <w:r>
        <w:rPr>
          <w:rFonts w:ascii="Times New Roman" w:hAnsi="Times New Roman"/>
          <w:bCs/>
          <w:sz w:val="24"/>
        </w:rPr>
        <w:t xml:space="preserve"> 5000</w:t>
      </w:r>
      <w:r>
        <w:rPr>
          <w:rFonts w:ascii="Times New Roman" w:hAnsi="Times New Roman"/>
          <w:bCs/>
          <w:sz w:val="24"/>
        </w:rPr>
        <w:t>。</w:t>
      </w:r>
    </w:p>
    <w:tbl>
      <w:tblPr>
        <w:tblW w:w="0" w:type="auto"/>
        <w:jc w:val="center"/>
        <w:tblBorders>
          <w:top w:val="single" w:sz="8" w:space="0" w:color="4F81BD"/>
          <w:bottom w:val="single" w:sz="8" w:space="0" w:color="4F81BD"/>
        </w:tblBorders>
        <w:tblLook w:val="0000" w:firstRow="0" w:lastRow="0" w:firstColumn="0" w:lastColumn="0" w:noHBand="0" w:noVBand="0"/>
      </w:tblPr>
      <w:tblGrid>
        <w:gridCol w:w="2235"/>
        <w:gridCol w:w="2126"/>
        <w:gridCol w:w="2268"/>
      </w:tblGrid>
      <w:tr w:rsidR="001C5F7A" w:rsidTr="00021A0B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时间（分钟）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流动相</w:t>
            </w:r>
            <w:r>
              <w:rPr>
                <w:rFonts w:ascii="Times New Roman" w:hAnsi="Times New Roman"/>
                <w:bCs/>
                <w:sz w:val="24"/>
              </w:rPr>
              <w:t>A</w:t>
            </w:r>
            <w:r>
              <w:rPr>
                <w:rFonts w:ascii="Times New Roman" w:hAnsi="Times New Roman"/>
                <w:bCs/>
                <w:sz w:val="24"/>
              </w:rPr>
              <w:t>（</w:t>
            </w:r>
            <w:r>
              <w:rPr>
                <w:rFonts w:ascii="Times New Roman" w:hAnsi="Times New Roman"/>
                <w:bCs/>
                <w:sz w:val="24"/>
              </w:rPr>
              <w:t>%</w:t>
            </w:r>
            <w:r>
              <w:rPr>
                <w:rFonts w:ascii="Times New Roman" w:hAnsi="Times New Roman"/>
                <w:bCs/>
                <w:sz w:val="24"/>
              </w:rPr>
              <w:t>）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流动相</w:t>
            </w:r>
            <w:r>
              <w:rPr>
                <w:rFonts w:ascii="Times New Roman" w:hAnsi="Times New Roman"/>
                <w:bCs/>
                <w:sz w:val="24"/>
              </w:rPr>
              <w:t>B</w:t>
            </w:r>
            <w:r>
              <w:rPr>
                <w:rFonts w:ascii="Times New Roman" w:hAnsi="Times New Roman"/>
                <w:bCs/>
                <w:sz w:val="24"/>
              </w:rPr>
              <w:t>（</w:t>
            </w:r>
            <w:r>
              <w:rPr>
                <w:rFonts w:ascii="Times New Roman" w:hAnsi="Times New Roman"/>
                <w:bCs/>
                <w:sz w:val="24"/>
              </w:rPr>
              <w:t>%</w:t>
            </w:r>
            <w:r>
              <w:rPr>
                <w:rFonts w:ascii="Times New Roman" w:hAnsi="Times New Roman"/>
                <w:bCs/>
                <w:sz w:val="24"/>
              </w:rPr>
              <w:t>）</w:t>
            </w:r>
          </w:p>
        </w:tc>
      </w:tr>
      <w:tr w:rsidR="001C5F7A" w:rsidTr="00021A0B">
        <w:trPr>
          <w:jc w:val="center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0~7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</w:tr>
      <w:tr w:rsidR="001C5F7A" w:rsidTr="00021A0B">
        <w:trPr>
          <w:jc w:val="center"/>
        </w:trPr>
        <w:tc>
          <w:tcPr>
            <w:tcW w:w="2235" w:type="dxa"/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7~25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10→15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90→85</w:t>
            </w:r>
          </w:p>
        </w:tc>
      </w:tr>
      <w:tr w:rsidR="001C5F7A" w:rsidTr="00021A0B">
        <w:trPr>
          <w:jc w:val="center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25~35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15→23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85→77</w:t>
            </w:r>
          </w:p>
        </w:tc>
      </w:tr>
    </w:tbl>
    <w:p w:rsidR="001C5F7A" w:rsidRDefault="001C5F7A" w:rsidP="001C5F7A">
      <w:pPr>
        <w:spacing w:line="360" w:lineRule="auto"/>
        <w:ind w:rightChars="188" w:right="395"/>
        <w:rPr>
          <w:rFonts w:ascii="Times New Roman" w:hAnsi="Times New Roman"/>
          <w:bCs/>
          <w:sz w:val="24"/>
        </w:rPr>
      </w:pPr>
    </w:p>
    <w:p w:rsidR="001C5F7A" w:rsidRDefault="001C5F7A" w:rsidP="001C5F7A">
      <w:pPr>
        <w:spacing w:line="360" w:lineRule="auto"/>
        <w:ind w:rightChars="188" w:right="395" w:firstLineChars="200" w:firstLine="48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对照品溶液的制备</w:t>
      </w:r>
      <w:r>
        <w:rPr>
          <w:rFonts w:ascii="Times New Roman" w:hAnsi="Times New Roman"/>
          <w:b/>
          <w:bCs/>
          <w:sz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</w:rPr>
        <w:t>取对羟基</w:t>
      </w:r>
      <w:proofErr w:type="gramEnd"/>
      <w:r>
        <w:rPr>
          <w:rFonts w:ascii="Times New Roman" w:hAnsi="Times New Roman"/>
          <w:bCs/>
          <w:sz w:val="24"/>
        </w:rPr>
        <w:t>苯乙酮对照品适量，加甲醇制成每</w:t>
      </w:r>
      <w:r>
        <w:rPr>
          <w:rFonts w:ascii="Times New Roman" w:hAnsi="Times New Roman"/>
          <w:bCs/>
          <w:sz w:val="24"/>
        </w:rPr>
        <w:t>1ml</w:t>
      </w:r>
      <w:r>
        <w:rPr>
          <w:rFonts w:ascii="Times New Roman" w:hAnsi="Times New Roman"/>
          <w:bCs/>
          <w:sz w:val="24"/>
        </w:rPr>
        <w:t>含</w:t>
      </w:r>
      <w:r>
        <w:rPr>
          <w:rFonts w:ascii="Times New Roman" w:hAnsi="Times New Roman"/>
          <w:bCs/>
          <w:sz w:val="24"/>
        </w:rPr>
        <w:t>20μg</w:t>
      </w:r>
      <w:r>
        <w:rPr>
          <w:rFonts w:ascii="Times New Roman" w:hAnsi="Times New Roman"/>
          <w:bCs/>
          <w:sz w:val="24"/>
        </w:rPr>
        <w:t>的对照品溶液，即得。</w:t>
      </w:r>
    </w:p>
    <w:p w:rsidR="001C5F7A" w:rsidRDefault="001C5F7A" w:rsidP="001C5F7A">
      <w:pPr>
        <w:spacing w:line="360" w:lineRule="auto"/>
        <w:ind w:rightChars="188" w:right="395" w:firstLineChars="200" w:firstLine="482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供试品溶液</w:t>
      </w:r>
      <w:proofErr w:type="gramEnd"/>
      <w:r>
        <w:rPr>
          <w:rFonts w:ascii="Times New Roman" w:hAnsi="Times New Roman"/>
          <w:b/>
          <w:sz w:val="24"/>
        </w:rPr>
        <w:t>的制备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取装量差异项下的本品，研细，取</w:t>
      </w:r>
      <w:r>
        <w:rPr>
          <w:rFonts w:ascii="Times New Roman" w:hAnsi="Times New Roman"/>
          <w:sz w:val="24"/>
        </w:rPr>
        <w:t>5g</w:t>
      </w:r>
      <w:r>
        <w:rPr>
          <w:rFonts w:ascii="Times New Roman" w:hAnsi="Times New Roman"/>
          <w:sz w:val="24"/>
        </w:rPr>
        <w:t>，</w:t>
      </w:r>
      <w:proofErr w:type="gramStart"/>
      <w:r>
        <w:rPr>
          <w:rFonts w:ascii="Times New Roman" w:hAnsi="Times New Roman"/>
          <w:sz w:val="24"/>
        </w:rPr>
        <w:t>置具塞</w:t>
      </w:r>
      <w:proofErr w:type="gramEnd"/>
      <w:r>
        <w:rPr>
          <w:rFonts w:ascii="Times New Roman" w:hAnsi="Times New Roman"/>
          <w:sz w:val="24"/>
        </w:rPr>
        <w:t>三角锥形瓶中，加入</w:t>
      </w:r>
      <w:r>
        <w:rPr>
          <w:rFonts w:ascii="Times New Roman" w:hAnsi="Times New Roman"/>
          <w:sz w:val="24"/>
        </w:rPr>
        <w:t>70%</w:t>
      </w:r>
      <w:r>
        <w:rPr>
          <w:rFonts w:ascii="Times New Roman" w:hAnsi="Times New Roman"/>
          <w:sz w:val="24"/>
        </w:rPr>
        <w:t>甲醇</w:t>
      </w:r>
      <w:r>
        <w:rPr>
          <w:rFonts w:ascii="Times New Roman" w:hAnsi="Times New Roman"/>
          <w:sz w:val="24"/>
        </w:rPr>
        <w:t>20ml</w:t>
      </w:r>
      <w:r>
        <w:rPr>
          <w:rFonts w:ascii="Times New Roman" w:hAnsi="Times New Roman"/>
          <w:sz w:val="24"/>
        </w:rPr>
        <w:t>，超声处理</w:t>
      </w:r>
      <w:r>
        <w:rPr>
          <w:rFonts w:ascii="Times New Roman" w:hAnsi="Times New Roman"/>
          <w:sz w:val="24"/>
        </w:rPr>
        <w:t>30</w:t>
      </w:r>
      <w:r>
        <w:rPr>
          <w:rFonts w:ascii="Times New Roman" w:hAnsi="Times New Roman"/>
          <w:sz w:val="24"/>
        </w:rPr>
        <w:t>分钟，放冷，摇匀，滤过。</w:t>
      </w:r>
      <w:proofErr w:type="gramStart"/>
      <w:r>
        <w:rPr>
          <w:rFonts w:ascii="Times New Roman" w:hAnsi="Times New Roman"/>
          <w:sz w:val="24"/>
        </w:rPr>
        <w:t>取续滤液</w:t>
      </w:r>
      <w:proofErr w:type="gramEnd"/>
      <w:r>
        <w:rPr>
          <w:rFonts w:ascii="Times New Roman" w:hAnsi="Times New Roman"/>
          <w:sz w:val="24"/>
        </w:rPr>
        <w:t>，即得。</w:t>
      </w:r>
    </w:p>
    <w:p w:rsidR="001C5F7A" w:rsidRDefault="001C5F7A" w:rsidP="001C5F7A">
      <w:pPr>
        <w:spacing w:line="360" w:lineRule="auto"/>
        <w:ind w:rightChars="188" w:right="395" w:firstLineChars="200" w:firstLine="48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测定法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分别精密吸取对照品溶液与</w:t>
      </w:r>
      <w:proofErr w:type="gramStart"/>
      <w:r>
        <w:rPr>
          <w:rFonts w:ascii="Times New Roman" w:hAnsi="Times New Roman"/>
          <w:bCs/>
          <w:sz w:val="24"/>
        </w:rPr>
        <w:t>供试品溶液</w:t>
      </w:r>
      <w:proofErr w:type="gramEnd"/>
      <w:r>
        <w:rPr>
          <w:rFonts w:ascii="Times New Roman" w:hAnsi="Times New Roman"/>
          <w:bCs/>
          <w:sz w:val="24"/>
        </w:rPr>
        <w:t>各</w:t>
      </w:r>
      <w:r>
        <w:rPr>
          <w:rFonts w:ascii="Times New Roman" w:hAnsi="Times New Roman"/>
          <w:bCs/>
          <w:sz w:val="24"/>
        </w:rPr>
        <w:t xml:space="preserve"> 10μl</w:t>
      </w:r>
      <w:r>
        <w:rPr>
          <w:rFonts w:ascii="Times New Roman" w:hAnsi="Times New Roman"/>
          <w:bCs/>
          <w:sz w:val="24"/>
        </w:rPr>
        <w:t>，注入高效液相色谱仪，测定，即得。</w:t>
      </w:r>
    </w:p>
    <w:p w:rsidR="001C5F7A" w:rsidRDefault="001C5F7A" w:rsidP="001C5F7A">
      <w:pPr>
        <w:spacing w:line="360" w:lineRule="auto"/>
        <w:ind w:rightChars="188" w:right="395" w:firstLineChars="200" w:firstLine="48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>结果判定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供试品色谱中，应呈现与对羟基苯乙酮对照品色谱峰保留时间相对应的色谱峰。</w:t>
      </w:r>
    </w:p>
    <w:p w:rsidR="001C5F7A" w:rsidRDefault="001C5F7A" w:rsidP="001C5F7A">
      <w:pPr>
        <w:spacing w:line="360" w:lineRule="auto"/>
        <w:ind w:rightChars="188" w:right="395" w:firstLineChars="200" w:firstLine="48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【检查】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老瓜头</w:t>
      </w:r>
      <w:r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照高效液相色谱法（中国药典</w:t>
      </w:r>
      <w:r>
        <w:rPr>
          <w:rFonts w:ascii="Times New Roman" w:hAnsi="Times New Roman"/>
          <w:bCs/>
          <w:sz w:val="24"/>
        </w:rPr>
        <w:t xml:space="preserve"> 2015 </w:t>
      </w:r>
      <w:r>
        <w:rPr>
          <w:rFonts w:ascii="Times New Roman" w:hAnsi="Times New Roman"/>
          <w:bCs/>
          <w:sz w:val="24"/>
        </w:rPr>
        <w:t>年版通则</w:t>
      </w:r>
      <w:r>
        <w:rPr>
          <w:rFonts w:ascii="Times New Roman" w:hAnsi="Times New Roman"/>
          <w:bCs/>
          <w:sz w:val="24"/>
        </w:rPr>
        <w:t xml:space="preserve"> 0512</w:t>
      </w:r>
      <w:r>
        <w:rPr>
          <w:rFonts w:ascii="Times New Roman" w:hAnsi="Times New Roman"/>
          <w:bCs/>
          <w:sz w:val="24"/>
        </w:rPr>
        <w:t>）测定。</w:t>
      </w:r>
    </w:p>
    <w:p w:rsidR="001C5F7A" w:rsidRDefault="001C5F7A" w:rsidP="001C5F7A">
      <w:pPr>
        <w:spacing w:line="360" w:lineRule="auto"/>
        <w:ind w:rightChars="188" w:right="395" w:firstLineChars="200" w:firstLine="48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色谱条件与系统适用性试验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以十八烷基硅烷键合硅胶为填充剂；以乙腈为流动相</w:t>
      </w:r>
      <w:r>
        <w:rPr>
          <w:rFonts w:ascii="Times New Roman" w:hAnsi="Times New Roman"/>
          <w:bCs/>
          <w:sz w:val="24"/>
        </w:rPr>
        <w:t>A</w:t>
      </w:r>
      <w:r>
        <w:rPr>
          <w:rFonts w:ascii="Times New Roman" w:hAnsi="Times New Roman"/>
          <w:bCs/>
          <w:sz w:val="24"/>
        </w:rPr>
        <w:t>，以</w:t>
      </w:r>
      <w:r>
        <w:rPr>
          <w:rFonts w:ascii="Times New Roman" w:hAnsi="Times New Roman"/>
          <w:bCs/>
          <w:sz w:val="24"/>
        </w:rPr>
        <w:t xml:space="preserve"> 0.1%</w:t>
      </w:r>
      <w:r>
        <w:rPr>
          <w:rFonts w:ascii="Times New Roman" w:hAnsi="Times New Roman"/>
          <w:bCs/>
          <w:sz w:val="24"/>
        </w:rPr>
        <w:t>磷酸溶液为流动相</w:t>
      </w:r>
      <w:r>
        <w:rPr>
          <w:rFonts w:ascii="Times New Roman" w:hAnsi="Times New Roman"/>
          <w:bCs/>
          <w:sz w:val="24"/>
        </w:rPr>
        <w:t xml:space="preserve"> B</w:t>
      </w:r>
      <w:r>
        <w:rPr>
          <w:rFonts w:ascii="Times New Roman" w:hAnsi="Times New Roman"/>
          <w:bCs/>
          <w:sz w:val="24"/>
        </w:rPr>
        <w:t>，按下列梯度进行洗脱；检测波长为</w:t>
      </w:r>
      <w:r>
        <w:rPr>
          <w:rFonts w:ascii="Times New Roman" w:hAnsi="Times New Roman"/>
          <w:bCs/>
          <w:sz w:val="24"/>
        </w:rPr>
        <w:t xml:space="preserve"> 325nm</w:t>
      </w:r>
      <w:r>
        <w:rPr>
          <w:rFonts w:ascii="Times New Roman" w:hAnsi="Times New Roman"/>
          <w:bCs/>
          <w:sz w:val="24"/>
        </w:rPr>
        <w:t>。理论板数按</w:t>
      </w:r>
      <w:r>
        <w:rPr>
          <w:rFonts w:ascii="Times New Roman" w:hAnsi="Times New Roman"/>
          <w:bCs/>
          <w:sz w:val="24"/>
        </w:rPr>
        <w:t>6</w:t>
      </w:r>
      <w:r>
        <w:rPr>
          <w:rFonts w:ascii="宋体" w:hAnsi="宋体" w:cs="宋体" w:hint="eastAsia"/>
          <w:bCs/>
          <w:sz w:val="24"/>
        </w:rPr>
        <w:t>︐</w:t>
      </w:r>
      <w:r>
        <w:rPr>
          <w:rFonts w:ascii="Times New Roman" w:hAnsi="Times New Roman"/>
          <w:bCs/>
          <w:sz w:val="24"/>
        </w:rPr>
        <w:t>-</w:t>
      </w:r>
      <w:r>
        <w:rPr>
          <w:rFonts w:ascii="Times New Roman" w:hAnsi="Times New Roman"/>
          <w:bCs/>
          <w:sz w:val="24"/>
        </w:rPr>
        <w:t>芥子酰基蔗糖峰计算，应不低于</w:t>
      </w:r>
      <w:r>
        <w:rPr>
          <w:rFonts w:ascii="Times New Roman" w:hAnsi="Times New Roman"/>
          <w:bCs/>
          <w:sz w:val="24"/>
        </w:rPr>
        <w:t xml:space="preserve"> 5000</w:t>
      </w:r>
      <w:r>
        <w:rPr>
          <w:rFonts w:ascii="Times New Roman" w:hAnsi="Times New Roman"/>
          <w:bCs/>
          <w:sz w:val="24"/>
        </w:rPr>
        <w:t>。</w:t>
      </w:r>
    </w:p>
    <w:tbl>
      <w:tblPr>
        <w:tblW w:w="0" w:type="auto"/>
        <w:jc w:val="center"/>
        <w:tblBorders>
          <w:top w:val="single" w:sz="8" w:space="0" w:color="4F81BD"/>
          <w:bottom w:val="single" w:sz="8" w:space="0" w:color="4F81BD"/>
        </w:tblBorders>
        <w:tblLook w:val="0000" w:firstRow="0" w:lastRow="0" w:firstColumn="0" w:lastColumn="0" w:noHBand="0" w:noVBand="0"/>
      </w:tblPr>
      <w:tblGrid>
        <w:gridCol w:w="2235"/>
        <w:gridCol w:w="2126"/>
        <w:gridCol w:w="2268"/>
      </w:tblGrid>
      <w:tr w:rsidR="001C5F7A" w:rsidTr="00021A0B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时间（分钟）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流动相</w:t>
            </w:r>
            <w:r>
              <w:rPr>
                <w:rFonts w:ascii="Times New Roman" w:hAnsi="Times New Roman"/>
                <w:bCs/>
                <w:sz w:val="24"/>
              </w:rPr>
              <w:t>A</w:t>
            </w:r>
            <w:r>
              <w:rPr>
                <w:rFonts w:ascii="Times New Roman" w:hAnsi="Times New Roman"/>
                <w:bCs/>
                <w:sz w:val="24"/>
              </w:rPr>
              <w:t>（</w:t>
            </w:r>
            <w:r>
              <w:rPr>
                <w:rFonts w:ascii="Times New Roman" w:hAnsi="Times New Roman"/>
                <w:bCs/>
                <w:sz w:val="24"/>
              </w:rPr>
              <w:t>%</w:t>
            </w:r>
            <w:r>
              <w:rPr>
                <w:rFonts w:ascii="Times New Roman" w:hAnsi="Times New Roman"/>
                <w:bCs/>
                <w:sz w:val="24"/>
              </w:rPr>
              <w:t>）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流动相</w:t>
            </w:r>
            <w:r>
              <w:rPr>
                <w:rFonts w:ascii="Times New Roman" w:hAnsi="Times New Roman"/>
                <w:bCs/>
                <w:sz w:val="24"/>
              </w:rPr>
              <w:t>B</w:t>
            </w:r>
            <w:r>
              <w:rPr>
                <w:rFonts w:ascii="Times New Roman" w:hAnsi="Times New Roman"/>
                <w:bCs/>
                <w:sz w:val="24"/>
              </w:rPr>
              <w:t>（</w:t>
            </w:r>
            <w:r>
              <w:rPr>
                <w:rFonts w:ascii="Times New Roman" w:hAnsi="Times New Roman"/>
                <w:bCs/>
                <w:sz w:val="24"/>
              </w:rPr>
              <w:t>%</w:t>
            </w:r>
            <w:r>
              <w:rPr>
                <w:rFonts w:ascii="Times New Roman" w:hAnsi="Times New Roman"/>
                <w:bCs/>
                <w:sz w:val="24"/>
              </w:rPr>
              <w:t>）</w:t>
            </w:r>
          </w:p>
        </w:tc>
      </w:tr>
      <w:tr w:rsidR="001C5F7A" w:rsidTr="00021A0B">
        <w:trPr>
          <w:jc w:val="center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0~7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</w:tr>
      <w:tr w:rsidR="001C5F7A" w:rsidTr="00021A0B">
        <w:trPr>
          <w:jc w:val="center"/>
        </w:trPr>
        <w:tc>
          <w:tcPr>
            <w:tcW w:w="2235" w:type="dxa"/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7~25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10→15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90→85</w:t>
            </w:r>
          </w:p>
        </w:tc>
      </w:tr>
      <w:tr w:rsidR="001C5F7A" w:rsidTr="00021A0B">
        <w:trPr>
          <w:jc w:val="center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25~35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15→23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C5F7A" w:rsidRDefault="001C5F7A" w:rsidP="00021A0B">
            <w:pPr>
              <w:spacing w:line="360" w:lineRule="auto"/>
              <w:ind w:rightChars="188" w:right="39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85→77</w:t>
            </w:r>
          </w:p>
        </w:tc>
      </w:tr>
    </w:tbl>
    <w:p w:rsidR="001C5F7A" w:rsidRDefault="001C5F7A" w:rsidP="001C5F7A">
      <w:pPr>
        <w:spacing w:line="360" w:lineRule="auto"/>
        <w:ind w:rightChars="188" w:right="395" w:firstLineChars="200" w:firstLine="48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对照品溶液的制备</w:t>
      </w:r>
      <w:r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取</w:t>
      </w:r>
      <w:r>
        <w:rPr>
          <w:rFonts w:ascii="Times New Roman" w:hAnsi="Times New Roman"/>
          <w:bCs/>
          <w:sz w:val="24"/>
        </w:rPr>
        <w:t xml:space="preserve"> 6</w:t>
      </w:r>
      <w:proofErr w:type="gramStart"/>
      <w:r>
        <w:rPr>
          <w:rFonts w:ascii="Times New Roman" w:hAnsi="Times New Roman"/>
          <w:bCs/>
          <w:sz w:val="24"/>
        </w:rPr>
        <w:t>‘</w:t>
      </w:r>
      <w:proofErr w:type="gramEnd"/>
      <w:r>
        <w:rPr>
          <w:rFonts w:ascii="Times New Roman" w:hAnsi="Times New Roman"/>
          <w:bCs/>
          <w:sz w:val="24"/>
        </w:rPr>
        <w:t>-</w:t>
      </w:r>
      <w:r>
        <w:rPr>
          <w:rFonts w:ascii="Times New Roman" w:hAnsi="Times New Roman"/>
          <w:bCs/>
          <w:sz w:val="24"/>
        </w:rPr>
        <w:t>芥子酰基蔗糖对照品适量，精密称定，加甲醇制成每</w:t>
      </w:r>
      <w:r>
        <w:rPr>
          <w:rFonts w:ascii="Times New Roman" w:hAnsi="Times New Roman"/>
          <w:bCs/>
          <w:sz w:val="24"/>
        </w:rPr>
        <w:t xml:space="preserve"> 1ml</w:t>
      </w:r>
      <w:r>
        <w:rPr>
          <w:rFonts w:ascii="Times New Roman" w:hAnsi="Times New Roman"/>
          <w:bCs/>
          <w:sz w:val="24"/>
        </w:rPr>
        <w:t>含</w:t>
      </w:r>
      <w:r>
        <w:rPr>
          <w:rFonts w:ascii="Times New Roman" w:hAnsi="Times New Roman"/>
          <w:bCs/>
          <w:sz w:val="24"/>
        </w:rPr>
        <w:t xml:space="preserve"> 60μg </w:t>
      </w:r>
      <w:r>
        <w:rPr>
          <w:rFonts w:ascii="Times New Roman" w:hAnsi="Times New Roman"/>
          <w:bCs/>
          <w:sz w:val="24"/>
        </w:rPr>
        <w:t>的对照品溶液，即得。</w:t>
      </w:r>
    </w:p>
    <w:p w:rsidR="001C5F7A" w:rsidRDefault="001C5F7A" w:rsidP="001C5F7A">
      <w:pPr>
        <w:spacing w:line="360" w:lineRule="auto"/>
        <w:ind w:rightChars="188" w:right="395" w:firstLineChars="200" w:firstLine="482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供试品溶液</w:t>
      </w:r>
      <w:proofErr w:type="gramEnd"/>
      <w:r>
        <w:rPr>
          <w:rFonts w:ascii="Times New Roman" w:hAnsi="Times New Roman"/>
          <w:b/>
          <w:sz w:val="24"/>
        </w:rPr>
        <w:t>的制备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取装量差异项下的本品，研细，取</w:t>
      </w:r>
      <w:r>
        <w:rPr>
          <w:rFonts w:ascii="Times New Roman" w:hAnsi="Times New Roman"/>
          <w:sz w:val="24"/>
        </w:rPr>
        <w:t>5g</w:t>
      </w:r>
      <w:r>
        <w:rPr>
          <w:rFonts w:ascii="Times New Roman" w:hAnsi="Times New Roman"/>
          <w:sz w:val="24"/>
        </w:rPr>
        <w:t>，</w:t>
      </w:r>
      <w:proofErr w:type="gramStart"/>
      <w:r>
        <w:rPr>
          <w:rFonts w:ascii="Times New Roman" w:hAnsi="Times New Roman"/>
          <w:sz w:val="24"/>
        </w:rPr>
        <w:t>置具塞</w:t>
      </w:r>
      <w:proofErr w:type="gramEnd"/>
      <w:r>
        <w:rPr>
          <w:rFonts w:ascii="Times New Roman" w:hAnsi="Times New Roman"/>
          <w:sz w:val="24"/>
        </w:rPr>
        <w:t>三角锥形瓶中，加入</w:t>
      </w:r>
      <w:r>
        <w:rPr>
          <w:rFonts w:ascii="Times New Roman" w:hAnsi="Times New Roman"/>
          <w:sz w:val="24"/>
        </w:rPr>
        <w:t>70%</w:t>
      </w:r>
      <w:r>
        <w:rPr>
          <w:rFonts w:ascii="Times New Roman" w:hAnsi="Times New Roman"/>
          <w:sz w:val="24"/>
        </w:rPr>
        <w:t>甲醇</w:t>
      </w:r>
      <w:r>
        <w:rPr>
          <w:rFonts w:ascii="Times New Roman" w:hAnsi="Times New Roman"/>
          <w:sz w:val="24"/>
        </w:rPr>
        <w:t>20ml</w:t>
      </w:r>
      <w:r>
        <w:rPr>
          <w:rFonts w:ascii="Times New Roman" w:hAnsi="Times New Roman"/>
          <w:sz w:val="24"/>
        </w:rPr>
        <w:t>，超声处理</w:t>
      </w:r>
      <w:r>
        <w:rPr>
          <w:rFonts w:ascii="Times New Roman" w:hAnsi="Times New Roman"/>
          <w:sz w:val="24"/>
        </w:rPr>
        <w:t>30</w:t>
      </w:r>
      <w:r>
        <w:rPr>
          <w:rFonts w:ascii="Times New Roman" w:hAnsi="Times New Roman"/>
          <w:sz w:val="24"/>
        </w:rPr>
        <w:t>分钟，放冷，摇匀，滤过。</w:t>
      </w:r>
      <w:proofErr w:type="gramStart"/>
      <w:r>
        <w:rPr>
          <w:rFonts w:ascii="Times New Roman" w:hAnsi="Times New Roman"/>
          <w:sz w:val="24"/>
        </w:rPr>
        <w:t>取续滤液</w:t>
      </w:r>
      <w:proofErr w:type="gramEnd"/>
      <w:r>
        <w:rPr>
          <w:rFonts w:ascii="Times New Roman" w:hAnsi="Times New Roman"/>
          <w:sz w:val="24"/>
        </w:rPr>
        <w:t>，即得。</w:t>
      </w:r>
    </w:p>
    <w:p w:rsidR="001C5F7A" w:rsidRDefault="001C5F7A" w:rsidP="001C5F7A">
      <w:pPr>
        <w:spacing w:line="360" w:lineRule="auto"/>
        <w:ind w:rightChars="188" w:right="395" w:firstLineChars="200" w:firstLine="48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测定法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分别精密吸取对照品溶液与</w:t>
      </w:r>
      <w:proofErr w:type="gramStart"/>
      <w:r>
        <w:rPr>
          <w:rFonts w:ascii="Times New Roman" w:hAnsi="Times New Roman"/>
          <w:bCs/>
          <w:sz w:val="24"/>
        </w:rPr>
        <w:t>供试品溶液</w:t>
      </w:r>
      <w:proofErr w:type="gramEnd"/>
      <w:r>
        <w:rPr>
          <w:rFonts w:ascii="Times New Roman" w:hAnsi="Times New Roman"/>
          <w:bCs/>
          <w:sz w:val="24"/>
        </w:rPr>
        <w:t>各</w:t>
      </w:r>
      <w:r>
        <w:rPr>
          <w:rFonts w:ascii="Times New Roman" w:hAnsi="Times New Roman"/>
          <w:bCs/>
          <w:sz w:val="24"/>
        </w:rPr>
        <w:t xml:space="preserve"> 10μl</w:t>
      </w:r>
      <w:r>
        <w:rPr>
          <w:rFonts w:ascii="Times New Roman" w:hAnsi="Times New Roman"/>
          <w:bCs/>
          <w:sz w:val="24"/>
        </w:rPr>
        <w:t>，注入高效液相色谱仪，测定，即得。</w:t>
      </w:r>
    </w:p>
    <w:p w:rsidR="001C5F7A" w:rsidRDefault="001C5F7A" w:rsidP="001C5F7A">
      <w:pPr>
        <w:spacing w:line="360" w:lineRule="auto"/>
        <w:ind w:rightChars="188" w:right="395" w:firstLineChars="200" w:firstLine="48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结果判定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供试品色谱中，</w:t>
      </w:r>
      <w:proofErr w:type="gramStart"/>
      <w:r>
        <w:rPr>
          <w:rFonts w:ascii="Times New Roman" w:hAnsi="Times New Roman"/>
          <w:bCs/>
          <w:sz w:val="24"/>
        </w:rPr>
        <w:t>应不得</w:t>
      </w:r>
      <w:proofErr w:type="gramEnd"/>
      <w:r>
        <w:rPr>
          <w:rFonts w:ascii="Times New Roman" w:hAnsi="Times New Roman"/>
          <w:bCs/>
          <w:sz w:val="24"/>
        </w:rPr>
        <w:t>出现与</w:t>
      </w:r>
      <w:r>
        <w:rPr>
          <w:rFonts w:ascii="Times New Roman" w:hAnsi="Times New Roman"/>
          <w:bCs/>
          <w:sz w:val="24"/>
        </w:rPr>
        <w:t xml:space="preserve"> 6</w:t>
      </w:r>
      <w:proofErr w:type="gramStart"/>
      <w:r>
        <w:rPr>
          <w:rFonts w:ascii="Times New Roman" w:hAnsi="Times New Roman"/>
          <w:bCs/>
          <w:sz w:val="24"/>
        </w:rPr>
        <w:t>‘</w:t>
      </w:r>
      <w:proofErr w:type="gramEnd"/>
      <w:r>
        <w:rPr>
          <w:rFonts w:ascii="Times New Roman" w:hAnsi="Times New Roman"/>
          <w:bCs/>
          <w:sz w:val="24"/>
        </w:rPr>
        <w:t>-</w:t>
      </w:r>
      <w:r>
        <w:rPr>
          <w:rFonts w:ascii="Times New Roman" w:hAnsi="Times New Roman"/>
          <w:bCs/>
          <w:sz w:val="24"/>
        </w:rPr>
        <w:t>芥子酰基蔗糖对照品色谱保留时间相同的色谱峰。若出现保留时间相同的色谱峰，采用二极管阵列检测器比较相应色谱峰在</w:t>
      </w:r>
      <w:r>
        <w:rPr>
          <w:rFonts w:ascii="Times New Roman" w:hAnsi="Times New Roman"/>
          <w:bCs/>
          <w:sz w:val="24"/>
        </w:rPr>
        <w:t>190</w:t>
      </w:r>
      <w:r>
        <w:rPr>
          <w:rFonts w:ascii="Times New Roman" w:hAnsi="Times New Roman"/>
          <w:bCs/>
          <w:sz w:val="24"/>
        </w:rPr>
        <w:t>～</w:t>
      </w:r>
      <w:r>
        <w:rPr>
          <w:rFonts w:ascii="Times New Roman" w:hAnsi="Times New Roman"/>
          <w:bCs/>
          <w:sz w:val="24"/>
        </w:rPr>
        <w:t xml:space="preserve">400nm </w:t>
      </w:r>
      <w:r>
        <w:rPr>
          <w:rFonts w:ascii="Times New Roman" w:hAnsi="Times New Roman"/>
          <w:bCs/>
          <w:sz w:val="24"/>
        </w:rPr>
        <w:t>波长范围内的紫外</w:t>
      </w:r>
      <w:r>
        <w:rPr>
          <w:rFonts w:ascii="Times New Roman" w:hAnsi="Times New Roman"/>
          <w:bCs/>
          <w:sz w:val="24"/>
        </w:rPr>
        <w:t>-</w:t>
      </w:r>
      <w:r>
        <w:rPr>
          <w:rFonts w:ascii="Times New Roman" w:hAnsi="Times New Roman"/>
          <w:bCs/>
          <w:sz w:val="24"/>
        </w:rPr>
        <w:t>可见吸收光谱，吸收光谱应不相同。若吸收光谱相同，则视为阳性检出。</w:t>
      </w:r>
    </w:p>
    <w:p w:rsidR="001C5F7A" w:rsidRDefault="001C5F7A" w:rsidP="001C5F7A">
      <w:pPr>
        <w:spacing w:line="360" w:lineRule="auto"/>
        <w:ind w:rightChars="188" w:right="395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备注：必要时，可采用高效液相色谱</w:t>
      </w:r>
      <w:r>
        <w:rPr>
          <w:rFonts w:ascii="Times New Roman" w:hAnsi="Times New Roman"/>
          <w:bCs/>
          <w:sz w:val="24"/>
        </w:rPr>
        <w:t>-</w:t>
      </w:r>
      <w:r>
        <w:rPr>
          <w:rFonts w:ascii="Times New Roman" w:hAnsi="Times New Roman"/>
          <w:bCs/>
          <w:sz w:val="24"/>
        </w:rPr>
        <w:t>质谱联用方法验证。建议使用乙腈</w:t>
      </w:r>
      <w:r>
        <w:rPr>
          <w:rFonts w:ascii="Times New Roman" w:hAnsi="Times New Roman"/>
          <w:bCs/>
          <w:sz w:val="24"/>
        </w:rPr>
        <w:t>-0.1%</w:t>
      </w:r>
      <w:r>
        <w:rPr>
          <w:rFonts w:ascii="Times New Roman" w:hAnsi="Times New Roman"/>
          <w:bCs/>
          <w:sz w:val="24"/>
        </w:rPr>
        <w:t>甲酸溶液流动相系统。</w:t>
      </w:r>
    </w:p>
    <w:p w:rsidR="000215F8" w:rsidRPr="001C5F7A" w:rsidRDefault="000215F8"/>
    <w:sectPr w:rsidR="000215F8" w:rsidRPr="001C5F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B25" w:rsidRDefault="00CE3B25" w:rsidP="001C5F7A">
      <w:r>
        <w:separator/>
      </w:r>
    </w:p>
  </w:endnote>
  <w:endnote w:type="continuationSeparator" w:id="0">
    <w:p w:rsidR="00CE3B25" w:rsidRDefault="00CE3B25" w:rsidP="001C5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B25" w:rsidRDefault="00CE3B25" w:rsidP="001C5F7A">
      <w:r>
        <w:separator/>
      </w:r>
    </w:p>
  </w:footnote>
  <w:footnote w:type="continuationSeparator" w:id="0">
    <w:p w:rsidR="00CE3B25" w:rsidRDefault="00CE3B25" w:rsidP="001C5F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04E"/>
    <w:rsid w:val="000215F8"/>
    <w:rsid w:val="000B3422"/>
    <w:rsid w:val="00105599"/>
    <w:rsid w:val="001C5F7A"/>
    <w:rsid w:val="007C404E"/>
    <w:rsid w:val="00C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F7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5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5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5F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5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F7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5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5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5F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5F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1161</Characters>
  <Application>Microsoft Office Word</Application>
  <DocSecurity>0</DocSecurity>
  <Lines>9</Lines>
  <Paragraphs>2</Paragraphs>
  <ScaleCrop>false</ScaleCrop>
  <Company>P R C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2022-11-30T08:20:00Z</dcterms:created>
  <dcterms:modified xsi:type="dcterms:W3CDTF">2022-11-30T08:20:00Z</dcterms:modified>
</cp:coreProperties>
</file>