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462" w:rsidRPr="00F51FAC" w:rsidRDefault="002A7462" w:rsidP="002A74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F51FAC">
        <w:rPr>
          <w:rFonts w:ascii="Times New Roman" w:hAnsiTheme="minorEastAsia" w:cs="Times New Roman"/>
          <w:b/>
          <w:sz w:val="24"/>
          <w:szCs w:val="24"/>
        </w:rPr>
        <w:t>更年宁</w:t>
      </w:r>
      <w:r>
        <w:rPr>
          <w:rFonts w:ascii="Times New Roman" w:hAnsiTheme="minorEastAsia" w:cs="Times New Roman" w:hint="eastAsia"/>
          <w:b/>
          <w:sz w:val="24"/>
          <w:szCs w:val="24"/>
        </w:rPr>
        <w:t>（水蜜丸）</w:t>
      </w:r>
      <w:r w:rsidRPr="00F51FAC">
        <w:rPr>
          <w:rFonts w:ascii="Times New Roman" w:hAnsiTheme="minorEastAsia" w:cs="Times New Roman"/>
          <w:b/>
          <w:sz w:val="24"/>
          <w:szCs w:val="24"/>
        </w:rPr>
        <w:t>中</w:t>
      </w:r>
      <w:r w:rsidRPr="00A62DB5">
        <w:rPr>
          <w:rFonts w:ascii="Times New Roman" w:hAnsiTheme="minorEastAsia" w:cs="Times New Roman" w:hint="eastAsia"/>
          <w:b/>
          <w:sz w:val="24"/>
          <w:szCs w:val="24"/>
        </w:rPr>
        <w:t>尼泊尔柴胡皂苷</w:t>
      </w:r>
      <w:r w:rsidRPr="00A62DB5">
        <w:rPr>
          <w:rFonts w:ascii="Times New Roman" w:hAnsiTheme="minorEastAsia" w:cs="Times New Roman" w:hint="eastAsia"/>
          <w:b/>
          <w:sz w:val="24"/>
          <w:szCs w:val="24"/>
        </w:rPr>
        <w:t>k</w:t>
      </w:r>
      <w:r w:rsidRPr="00F51FAC">
        <w:rPr>
          <w:rFonts w:ascii="Times New Roman" w:hAnsiTheme="minorEastAsia" w:cs="Times New Roman"/>
          <w:b/>
          <w:sz w:val="24"/>
          <w:szCs w:val="24"/>
        </w:rPr>
        <w:t>检查方法</w:t>
      </w:r>
    </w:p>
    <w:bookmarkEnd w:id="0"/>
    <w:p w:rsidR="002A7462" w:rsidRPr="00F51FAC" w:rsidRDefault="002A7462" w:rsidP="002A7462">
      <w:pPr>
        <w:spacing w:line="560" w:lineRule="exact"/>
        <w:ind w:firstLineChars="150" w:firstLine="361"/>
        <w:rPr>
          <w:rFonts w:ascii="Times New Roman" w:hAnsi="Times New Roman" w:cs="Times New Roman"/>
          <w:sz w:val="24"/>
          <w:szCs w:val="24"/>
        </w:rPr>
      </w:pPr>
      <w:r w:rsidRPr="00F51FAC">
        <w:rPr>
          <w:rFonts w:ascii="Times New Roman" w:hAnsiTheme="minorEastAsia" w:cs="Times New Roman"/>
          <w:b/>
          <w:sz w:val="24"/>
          <w:szCs w:val="24"/>
        </w:rPr>
        <w:t>【检查】</w:t>
      </w:r>
      <w:r w:rsidRPr="00F51FAC">
        <w:rPr>
          <w:rFonts w:ascii="Times New Roman" w:hAnsiTheme="minorEastAsia" w:cs="Times New Roman"/>
          <w:sz w:val="24"/>
          <w:szCs w:val="24"/>
        </w:rPr>
        <w:t>照高效液相色谱法（中国药典</w:t>
      </w:r>
      <w:r w:rsidRPr="00F51FAC">
        <w:rPr>
          <w:rFonts w:ascii="Times New Roman" w:hAnsi="Times New Roman" w:cs="Times New Roman"/>
          <w:sz w:val="24"/>
          <w:szCs w:val="24"/>
        </w:rPr>
        <w:t>2020</w:t>
      </w:r>
      <w:r w:rsidRPr="00F51FAC">
        <w:rPr>
          <w:rFonts w:ascii="Times New Roman" w:hAnsiTheme="minorEastAsia" w:cs="Times New Roman"/>
          <w:sz w:val="24"/>
          <w:szCs w:val="24"/>
        </w:rPr>
        <w:t>年版通则</w:t>
      </w:r>
      <w:r w:rsidRPr="00F51FAC">
        <w:rPr>
          <w:rFonts w:ascii="Times New Roman" w:hAnsi="Times New Roman" w:cs="Times New Roman"/>
          <w:sz w:val="24"/>
          <w:szCs w:val="24"/>
        </w:rPr>
        <w:t>0512</w:t>
      </w:r>
      <w:r w:rsidRPr="00F51FAC">
        <w:rPr>
          <w:rFonts w:ascii="Times New Roman" w:hAnsiTheme="minorEastAsia" w:cs="Times New Roman"/>
          <w:sz w:val="24"/>
          <w:szCs w:val="24"/>
        </w:rPr>
        <w:t>）和质谱法（中国药典</w:t>
      </w:r>
      <w:r w:rsidRPr="00F51FAC">
        <w:rPr>
          <w:rFonts w:ascii="Times New Roman" w:hAnsi="Times New Roman" w:cs="Times New Roman"/>
          <w:sz w:val="24"/>
          <w:szCs w:val="24"/>
        </w:rPr>
        <w:t>2020</w:t>
      </w:r>
      <w:r w:rsidRPr="00F51FAC">
        <w:rPr>
          <w:rFonts w:ascii="Times New Roman" w:hAnsiTheme="minorEastAsia" w:cs="Times New Roman"/>
          <w:sz w:val="24"/>
          <w:szCs w:val="24"/>
        </w:rPr>
        <w:t>年版通则</w:t>
      </w:r>
      <w:r w:rsidRPr="00F51FAC">
        <w:rPr>
          <w:rFonts w:ascii="Times New Roman" w:hAnsi="Times New Roman" w:cs="Times New Roman"/>
          <w:sz w:val="24"/>
          <w:szCs w:val="24"/>
        </w:rPr>
        <w:t>0431</w:t>
      </w:r>
      <w:r w:rsidRPr="00F51FAC">
        <w:rPr>
          <w:rFonts w:ascii="Times New Roman" w:hAnsiTheme="minorEastAsia" w:cs="Times New Roman"/>
          <w:sz w:val="24"/>
          <w:szCs w:val="24"/>
        </w:rPr>
        <w:t>）测定。</w:t>
      </w:r>
    </w:p>
    <w:p w:rsidR="002A7462" w:rsidRPr="001B2D04" w:rsidRDefault="002A7462" w:rsidP="002A7462">
      <w:pPr>
        <w:wordWrap w:val="0"/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r w:rsidRPr="00F51FAC">
        <w:rPr>
          <w:rFonts w:ascii="Times New Roman" w:hAnsiTheme="minorEastAsia" w:cs="Times New Roman"/>
          <w:b/>
          <w:sz w:val="24"/>
          <w:szCs w:val="24"/>
        </w:rPr>
        <w:t>色谱、质谱条件与系统适用性试验</w:t>
      </w:r>
      <w:r w:rsidRPr="00F51FAC">
        <w:rPr>
          <w:rFonts w:ascii="Times New Roman" w:hAnsi="Times New Roman" w:cs="Times New Roman"/>
          <w:sz w:val="24"/>
          <w:szCs w:val="24"/>
        </w:rPr>
        <w:t xml:space="preserve">  </w:t>
      </w:r>
      <w:r w:rsidRPr="001B2D04">
        <w:rPr>
          <w:rFonts w:ascii="Times New Roman" w:eastAsia="宋体" w:hAnsi="Times New Roman"/>
          <w:sz w:val="24"/>
          <w:szCs w:val="24"/>
        </w:rPr>
        <w:t>以十八烷基硅烷键合硅胶为填充剂（</w:t>
      </w:r>
      <w:r w:rsidRPr="001B2D04">
        <w:rPr>
          <w:rFonts w:ascii="Times New Roman" w:eastAsia="宋体" w:hAnsi="Times New Roman"/>
          <w:sz w:val="24"/>
          <w:szCs w:val="24"/>
        </w:rPr>
        <w:t>100mm×2.1mm×1.9μm</w:t>
      </w:r>
      <w:r w:rsidRPr="001B2D04">
        <w:rPr>
          <w:rFonts w:ascii="Times New Roman" w:eastAsia="宋体" w:hAnsi="Times New Roman"/>
          <w:sz w:val="24"/>
          <w:szCs w:val="24"/>
        </w:rPr>
        <w:t>）；以乙腈为流动相</w:t>
      </w:r>
      <w:r w:rsidRPr="001B2D04">
        <w:rPr>
          <w:rFonts w:ascii="Times New Roman" w:eastAsia="宋体" w:hAnsi="Times New Roman"/>
          <w:sz w:val="24"/>
          <w:szCs w:val="24"/>
        </w:rPr>
        <w:t>A</w:t>
      </w:r>
      <w:r w:rsidRPr="001B2D04">
        <w:rPr>
          <w:rFonts w:ascii="Times New Roman" w:eastAsia="宋体" w:hAnsi="Times New Roman"/>
          <w:sz w:val="24"/>
          <w:szCs w:val="24"/>
        </w:rPr>
        <w:t>，</w:t>
      </w:r>
      <w:r w:rsidRPr="001B2D04">
        <w:rPr>
          <w:rFonts w:ascii="Times New Roman" w:eastAsia="宋体" w:hAnsi="Times New Roman"/>
          <w:sz w:val="24"/>
          <w:szCs w:val="24"/>
        </w:rPr>
        <w:t>0.1</w:t>
      </w:r>
      <w:r w:rsidRPr="001B2D04">
        <w:rPr>
          <w:rFonts w:ascii="Times New Roman" w:eastAsia="宋体" w:hAnsi="Times New Roman"/>
          <w:sz w:val="24"/>
          <w:szCs w:val="24"/>
        </w:rPr>
        <w:t>％甲酸为流动相</w:t>
      </w:r>
      <w:r w:rsidRPr="001B2D04">
        <w:rPr>
          <w:rFonts w:ascii="Times New Roman" w:eastAsia="宋体" w:hAnsi="Times New Roman"/>
          <w:sz w:val="24"/>
          <w:szCs w:val="24"/>
        </w:rPr>
        <w:t>B</w:t>
      </w:r>
      <w:r w:rsidRPr="001B2D04">
        <w:rPr>
          <w:rFonts w:ascii="Times New Roman" w:eastAsia="宋体" w:hAnsi="Times New Roman"/>
          <w:sz w:val="24"/>
          <w:szCs w:val="24"/>
        </w:rPr>
        <w:t>，梯度洗脱（</w:t>
      </w:r>
      <w:r w:rsidRPr="001B2D04">
        <w:rPr>
          <w:rFonts w:ascii="Times New Roman" w:eastAsia="宋体" w:hAnsi="Times New Roman"/>
          <w:sz w:val="24"/>
          <w:szCs w:val="24"/>
        </w:rPr>
        <w:t>0</w:t>
      </w:r>
      <w:r w:rsidRPr="001B2D04">
        <w:rPr>
          <w:rFonts w:ascii="Times New Roman" w:eastAsia="宋体" w:hAnsi="Times New Roman"/>
          <w:sz w:val="24"/>
          <w:szCs w:val="24"/>
        </w:rPr>
        <w:t>～</w:t>
      </w:r>
      <w:r w:rsidRPr="001B2D04">
        <w:rPr>
          <w:rFonts w:ascii="Times New Roman" w:eastAsia="宋体" w:hAnsi="Times New Roman"/>
          <w:sz w:val="24"/>
          <w:szCs w:val="24"/>
        </w:rPr>
        <w:t>3</w:t>
      </w:r>
      <w:r w:rsidRPr="001B2D04">
        <w:rPr>
          <w:rFonts w:ascii="Times New Roman" w:eastAsia="宋体" w:hAnsi="Times New Roman"/>
          <w:sz w:val="24"/>
          <w:szCs w:val="24"/>
        </w:rPr>
        <w:t>分钟，</w:t>
      </w:r>
      <w:r w:rsidRPr="001B2D04">
        <w:rPr>
          <w:rFonts w:ascii="Times New Roman" w:eastAsia="宋体" w:hAnsi="Times New Roman"/>
          <w:sz w:val="24"/>
          <w:szCs w:val="24"/>
        </w:rPr>
        <w:t>A</w:t>
      </w:r>
      <w:r w:rsidRPr="001B2D04">
        <w:rPr>
          <w:rFonts w:ascii="Times New Roman" w:eastAsia="宋体" w:hAnsi="Times New Roman"/>
          <w:sz w:val="24"/>
          <w:szCs w:val="24"/>
        </w:rPr>
        <w:t>相</w:t>
      </w:r>
      <w:r w:rsidRPr="001B2D04">
        <w:rPr>
          <w:rFonts w:ascii="Times New Roman" w:eastAsia="宋体" w:hAnsi="Times New Roman"/>
          <w:sz w:val="24"/>
          <w:szCs w:val="24"/>
        </w:rPr>
        <w:t>25</w:t>
      </w:r>
      <w:r w:rsidRPr="001B2D04">
        <w:rPr>
          <w:rFonts w:ascii="Times New Roman" w:eastAsia="宋体" w:hAnsi="Times New Roman"/>
          <w:sz w:val="24"/>
          <w:szCs w:val="24"/>
        </w:rPr>
        <w:t>～</w:t>
      </w:r>
      <w:r w:rsidRPr="001B2D04">
        <w:rPr>
          <w:rFonts w:ascii="Times New Roman" w:eastAsia="宋体" w:hAnsi="Times New Roman"/>
          <w:sz w:val="24"/>
          <w:szCs w:val="24"/>
        </w:rPr>
        <w:t>30</w:t>
      </w:r>
      <w:r w:rsidRPr="001B2D04">
        <w:rPr>
          <w:rFonts w:ascii="Times New Roman" w:eastAsia="宋体" w:hAnsi="Times New Roman"/>
          <w:sz w:val="24"/>
          <w:szCs w:val="24"/>
        </w:rPr>
        <w:t>％；</w:t>
      </w:r>
      <w:r w:rsidRPr="001B2D04">
        <w:rPr>
          <w:rFonts w:ascii="Times New Roman" w:eastAsia="宋体" w:hAnsi="Times New Roman"/>
          <w:sz w:val="24"/>
          <w:szCs w:val="24"/>
        </w:rPr>
        <w:t>3</w:t>
      </w:r>
      <w:r w:rsidRPr="001B2D04">
        <w:rPr>
          <w:rFonts w:ascii="Times New Roman" w:eastAsia="宋体" w:hAnsi="Times New Roman"/>
          <w:sz w:val="24"/>
          <w:szCs w:val="24"/>
        </w:rPr>
        <w:t>～</w:t>
      </w:r>
      <w:r w:rsidRPr="001B2D04">
        <w:rPr>
          <w:rFonts w:ascii="Times New Roman" w:eastAsia="宋体" w:hAnsi="Times New Roman"/>
          <w:sz w:val="24"/>
          <w:szCs w:val="24"/>
        </w:rPr>
        <w:t>30</w:t>
      </w:r>
      <w:r w:rsidRPr="001B2D04">
        <w:rPr>
          <w:rFonts w:ascii="Times New Roman" w:eastAsia="宋体" w:hAnsi="Times New Roman"/>
          <w:sz w:val="24"/>
          <w:szCs w:val="24"/>
        </w:rPr>
        <w:t>分钟，</w:t>
      </w:r>
      <w:r w:rsidRPr="001B2D04">
        <w:rPr>
          <w:rFonts w:ascii="Times New Roman" w:eastAsia="宋体" w:hAnsi="Times New Roman"/>
          <w:sz w:val="24"/>
          <w:szCs w:val="24"/>
        </w:rPr>
        <w:t>A</w:t>
      </w:r>
      <w:r w:rsidRPr="001B2D04">
        <w:rPr>
          <w:rFonts w:ascii="Times New Roman" w:eastAsia="宋体" w:hAnsi="Times New Roman"/>
          <w:sz w:val="24"/>
          <w:szCs w:val="24"/>
        </w:rPr>
        <w:t>相</w:t>
      </w:r>
      <w:r w:rsidRPr="001B2D04">
        <w:rPr>
          <w:rFonts w:ascii="Times New Roman" w:eastAsia="宋体" w:hAnsi="Times New Roman"/>
          <w:sz w:val="24"/>
          <w:szCs w:val="24"/>
        </w:rPr>
        <w:t>30</w:t>
      </w:r>
      <w:r w:rsidRPr="001B2D04">
        <w:rPr>
          <w:rFonts w:ascii="Times New Roman" w:eastAsia="宋体" w:hAnsi="Times New Roman"/>
          <w:sz w:val="24"/>
          <w:szCs w:val="24"/>
        </w:rPr>
        <w:t>～</w:t>
      </w:r>
      <w:r w:rsidRPr="001B2D04">
        <w:rPr>
          <w:rFonts w:ascii="Times New Roman" w:eastAsia="宋体" w:hAnsi="Times New Roman"/>
          <w:sz w:val="24"/>
          <w:szCs w:val="24"/>
        </w:rPr>
        <w:t>50</w:t>
      </w:r>
      <w:r w:rsidRPr="001B2D04">
        <w:rPr>
          <w:rFonts w:ascii="Times New Roman" w:eastAsia="宋体" w:hAnsi="Times New Roman"/>
          <w:sz w:val="24"/>
          <w:szCs w:val="24"/>
        </w:rPr>
        <w:t>％；</w:t>
      </w:r>
      <w:r w:rsidRPr="001B2D04">
        <w:rPr>
          <w:rFonts w:ascii="Times New Roman" w:eastAsia="宋体" w:hAnsi="Times New Roman"/>
          <w:sz w:val="24"/>
          <w:szCs w:val="24"/>
        </w:rPr>
        <w:t>30</w:t>
      </w:r>
      <w:r w:rsidRPr="001B2D04">
        <w:rPr>
          <w:rFonts w:ascii="Times New Roman" w:eastAsia="宋体" w:hAnsi="Times New Roman"/>
          <w:sz w:val="24"/>
          <w:szCs w:val="24"/>
        </w:rPr>
        <w:t>～</w:t>
      </w:r>
      <w:r w:rsidRPr="001B2D04">
        <w:rPr>
          <w:rFonts w:ascii="Times New Roman" w:eastAsia="宋体" w:hAnsi="Times New Roman"/>
          <w:sz w:val="24"/>
          <w:szCs w:val="24"/>
        </w:rPr>
        <w:t>31</w:t>
      </w:r>
      <w:r w:rsidRPr="001B2D04">
        <w:rPr>
          <w:rFonts w:ascii="Times New Roman" w:eastAsia="宋体" w:hAnsi="Times New Roman"/>
          <w:sz w:val="24"/>
          <w:szCs w:val="24"/>
        </w:rPr>
        <w:t>分钟，</w:t>
      </w:r>
      <w:r w:rsidRPr="001B2D04">
        <w:rPr>
          <w:rFonts w:ascii="Times New Roman" w:eastAsia="宋体" w:hAnsi="Times New Roman"/>
          <w:sz w:val="24"/>
          <w:szCs w:val="24"/>
        </w:rPr>
        <w:t>A</w:t>
      </w:r>
      <w:r w:rsidRPr="001B2D04">
        <w:rPr>
          <w:rFonts w:ascii="Times New Roman" w:eastAsia="宋体" w:hAnsi="Times New Roman"/>
          <w:sz w:val="24"/>
          <w:szCs w:val="24"/>
        </w:rPr>
        <w:t>相</w:t>
      </w:r>
      <w:r w:rsidRPr="001B2D04">
        <w:rPr>
          <w:rFonts w:ascii="Times New Roman" w:eastAsia="宋体" w:hAnsi="Times New Roman"/>
          <w:sz w:val="24"/>
          <w:szCs w:val="24"/>
        </w:rPr>
        <w:t>50</w:t>
      </w:r>
      <w:r w:rsidRPr="001B2D04">
        <w:rPr>
          <w:rFonts w:ascii="Times New Roman" w:eastAsia="宋体" w:hAnsi="Times New Roman"/>
          <w:sz w:val="24"/>
          <w:szCs w:val="24"/>
        </w:rPr>
        <w:t>～</w:t>
      </w:r>
      <w:r w:rsidRPr="001B2D04">
        <w:rPr>
          <w:rFonts w:ascii="Times New Roman" w:eastAsia="宋体" w:hAnsi="Times New Roman"/>
          <w:sz w:val="24"/>
          <w:szCs w:val="24"/>
        </w:rPr>
        <w:t>90</w:t>
      </w:r>
      <w:r w:rsidRPr="001B2D04">
        <w:rPr>
          <w:rFonts w:ascii="Times New Roman" w:eastAsia="宋体" w:hAnsi="Times New Roman"/>
          <w:sz w:val="24"/>
          <w:szCs w:val="24"/>
        </w:rPr>
        <w:t>％；</w:t>
      </w:r>
      <w:r w:rsidRPr="001B2D04">
        <w:rPr>
          <w:rFonts w:ascii="Times New Roman" w:eastAsia="宋体" w:hAnsi="Times New Roman"/>
          <w:sz w:val="24"/>
          <w:szCs w:val="24"/>
        </w:rPr>
        <w:t>31</w:t>
      </w:r>
      <w:r w:rsidRPr="001B2D04">
        <w:rPr>
          <w:rFonts w:ascii="Times New Roman" w:eastAsia="宋体" w:hAnsi="Times New Roman"/>
          <w:sz w:val="24"/>
          <w:szCs w:val="24"/>
        </w:rPr>
        <w:t>～</w:t>
      </w:r>
      <w:r w:rsidRPr="001B2D04">
        <w:rPr>
          <w:rFonts w:ascii="Times New Roman" w:eastAsia="宋体" w:hAnsi="Times New Roman"/>
          <w:sz w:val="24"/>
          <w:szCs w:val="24"/>
        </w:rPr>
        <w:t>34</w:t>
      </w:r>
      <w:r w:rsidRPr="001B2D04">
        <w:rPr>
          <w:rFonts w:ascii="Times New Roman" w:eastAsia="宋体" w:hAnsi="Times New Roman"/>
          <w:sz w:val="24"/>
          <w:szCs w:val="24"/>
        </w:rPr>
        <w:t>分钟，</w:t>
      </w:r>
      <w:r w:rsidRPr="001B2D04">
        <w:rPr>
          <w:rFonts w:ascii="Times New Roman" w:eastAsia="宋体" w:hAnsi="Times New Roman"/>
          <w:sz w:val="24"/>
          <w:szCs w:val="24"/>
        </w:rPr>
        <w:t>A</w:t>
      </w:r>
      <w:r w:rsidRPr="001B2D04">
        <w:rPr>
          <w:rFonts w:ascii="Times New Roman" w:eastAsia="宋体" w:hAnsi="Times New Roman"/>
          <w:sz w:val="24"/>
          <w:szCs w:val="24"/>
        </w:rPr>
        <w:t>相</w:t>
      </w:r>
      <w:r w:rsidRPr="001B2D04">
        <w:rPr>
          <w:rFonts w:ascii="Times New Roman" w:eastAsia="宋体" w:hAnsi="Times New Roman"/>
          <w:sz w:val="24"/>
          <w:szCs w:val="24"/>
        </w:rPr>
        <w:t>90</w:t>
      </w:r>
      <w:r w:rsidRPr="001B2D04">
        <w:rPr>
          <w:rFonts w:ascii="Times New Roman" w:eastAsia="宋体" w:hAnsi="Times New Roman"/>
          <w:sz w:val="24"/>
          <w:szCs w:val="24"/>
        </w:rPr>
        <w:t>％；</w:t>
      </w:r>
      <w:r w:rsidRPr="001B2D04">
        <w:rPr>
          <w:rFonts w:ascii="Times New Roman" w:eastAsia="宋体" w:hAnsi="Times New Roman"/>
          <w:sz w:val="24"/>
          <w:szCs w:val="24"/>
        </w:rPr>
        <w:t>34</w:t>
      </w:r>
      <w:r w:rsidRPr="001B2D04">
        <w:rPr>
          <w:rFonts w:ascii="Times New Roman" w:eastAsia="宋体" w:hAnsi="Times New Roman"/>
          <w:sz w:val="24"/>
          <w:szCs w:val="24"/>
        </w:rPr>
        <w:t>～</w:t>
      </w:r>
      <w:r w:rsidRPr="001B2D04">
        <w:rPr>
          <w:rFonts w:ascii="Times New Roman" w:eastAsia="宋体" w:hAnsi="Times New Roman"/>
          <w:sz w:val="24"/>
          <w:szCs w:val="24"/>
        </w:rPr>
        <w:t>35</w:t>
      </w:r>
      <w:r w:rsidRPr="001B2D04">
        <w:rPr>
          <w:rFonts w:ascii="Times New Roman" w:eastAsia="宋体" w:hAnsi="Times New Roman"/>
          <w:sz w:val="24"/>
          <w:szCs w:val="24"/>
        </w:rPr>
        <w:t>分钟，</w:t>
      </w:r>
      <w:r w:rsidRPr="001B2D04">
        <w:rPr>
          <w:rFonts w:ascii="Times New Roman" w:eastAsia="宋体" w:hAnsi="Times New Roman"/>
          <w:sz w:val="24"/>
          <w:szCs w:val="24"/>
        </w:rPr>
        <w:t>A</w:t>
      </w:r>
      <w:r w:rsidRPr="001B2D04">
        <w:rPr>
          <w:rFonts w:ascii="Times New Roman" w:eastAsia="宋体" w:hAnsi="Times New Roman"/>
          <w:sz w:val="24"/>
          <w:szCs w:val="24"/>
        </w:rPr>
        <w:t>相</w:t>
      </w:r>
      <w:r w:rsidRPr="001B2D04">
        <w:rPr>
          <w:rFonts w:ascii="Times New Roman" w:eastAsia="宋体" w:hAnsi="Times New Roman"/>
          <w:sz w:val="24"/>
          <w:szCs w:val="24"/>
        </w:rPr>
        <w:t>90</w:t>
      </w:r>
      <w:r w:rsidRPr="001B2D04">
        <w:rPr>
          <w:rFonts w:ascii="Times New Roman" w:eastAsia="宋体" w:hAnsi="Times New Roman"/>
          <w:sz w:val="24"/>
          <w:szCs w:val="24"/>
        </w:rPr>
        <w:t>～</w:t>
      </w:r>
      <w:r w:rsidRPr="001B2D04">
        <w:rPr>
          <w:rFonts w:ascii="Times New Roman" w:eastAsia="宋体" w:hAnsi="Times New Roman"/>
          <w:sz w:val="24"/>
          <w:szCs w:val="24"/>
        </w:rPr>
        <w:t>25</w:t>
      </w:r>
      <w:r w:rsidRPr="001B2D04">
        <w:rPr>
          <w:rFonts w:ascii="Times New Roman" w:eastAsia="宋体" w:hAnsi="Times New Roman"/>
          <w:sz w:val="24"/>
          <w:szCs w:val="24"/>
        </w:rPr>
        <w:t>％；</w:t>
      </w:r>
      <w:r w:rsidRPr="001B2D04">
        <w:rPr>
          <w:rFonts w:ascii="Times New Roman" w:eastAsia="宋体" w:hAnsi="Times New Roman"/>
          <w:sz w:val="24"/>
          <w:szCs w:val="24"/>
        </w:rPr>
        <w:t>35</w:t>
      </w:r>
      <w:r w:rsidRPr="001B2D04">
        <w:rPr>
          <w:rFonts w:ascii="Times New Roman" w:eastAsia="宋体" w:hAnsi="Times New Roman"/>
          <w:sz w:val="24"/>
          <w:szCs w:val="24"/>
        </w:rPr>
        <w:t>～</w:t>
      </w:r>
      <w:r w:rsidRPr="001B2D04">
        <w:rPr>
          <w:rFonts w:ascii="Times New Roman" w:eastAsia="宋体" w:hAnsi="Times New Roman"/>
          <w:sz w:val="24"/>
          <w:szCs w:val="24"/>
        </w:rPr>
        <w:t>40</w:t>
      </w:r>
      <w:r w:rsidRPr="001B2D04">
        <w:rPr>
          <w:rFonts w:ascii="Times New Roman" w:eastAsia="宋体" w:hAnsi="Times New Roman"/>
          <w:sz w:val="24"/>
          <w:szCs w:val="24"/>
        </w:rPr>
        <w:t>分钟，</w:t>
      </w:r>
      <w:r w:rsidRPr="001B2D04">
        <w:rPr>
          <w:rFonts w:ascii="Times New Roman" w:eastAsia="宋体" w:hAnsi="Times New Roman"/>
          <w:sz w:val="24"/>
          <w:szCs w:val="24"/>
        </w:rPr>
        <w:t>A</w:t>
      </w:r>
      <w:r w:rsidRPr="001B2D04">
        <w:rPr>
          <w:rFonts w:ascii="Times New Roman" w:eastAsia="宋体" w:hAnsi="Times New Roman"/>
          <w:sz w:val="24"/>
          <w:szCs w:val="24"/>
        </w:rPr>
        <w:t>相</w:t>
      </w:r>
      <w:r w:rsidRPr="001B2D04">
        <w:rPr>
          <w:rFonts w:ascii="Times New Roman" w:eastAsia="宋体" w:hAnsi="Times New Roman"/>
          <w:sz w:val="24"/>
          <w:szCs w:val="24"/>
        </w:rPr>
        <w:t>25</w:t>
      </w:r>
      <w:r w:rsidRPr="001B2D04">
        <w:rPr>
          <w:rFonts w:ascii="Times New Roman" w:eastAsia="宋体" w:hAnsi="Times New Roman"/>
          <w:sz w:val="24"/>
          <w:szCs w:val="24"/>
        </w:rPr>
        <w:t>％）；流速：</w:t>
      </w:r>
      <w:r w:rsidRPr="001B2D04">
        <w:rPr>
          <w:rFonts w:ascii="Times New Roman" w:eastAsia="宋体" w:hAnsi="Times New Roman"/>
          <w:sz w:val="24"/>
          <w:szCs w:val="24"/>
        </w:rPr>
        <w:t>0.3ml/min</w:t>
      </w:r>
      <w:r w:rsidRPr="001B2D04">
        <w:rPr>
          <w:rFonts w:ascii="Times New Roman" w:eastAsia="宋体" w:hAnsi="Times New Roman"/>
          <w:sz w:val="24"/>
          <w:szCs w:val="24"/>
        </w:rPr>
        <w:t>；柱温：</w:t>
      </w:r>
      <w:r w:rsidRPr="001B2D04">
        <w:rPr>
          <w:rFonts w:ascii="Times New Roman" w:eastAsia="宋体" w:hAnsi="Times New Roman"/>
          <w:sz w:val="24"/>
          <w:szCs w:val="24"/>
        </w:rPr>
        <w:t>35</w:t>
      </w:r>
      <w:r w:rsidRPr="001B2D04">
        <w:rPr>
          <w:rFonts w:ascii="宋体" w:eastAsia="宋体" w:hAnsi="宋体" w:cs="宋体" w:hint="eastAsia"/>
          <w:sz w:val="24"/>
          <w:szCs w:val="24"/>
        </w:rPr>
        <w:t>℃</w:t>
      </w:r>
      <w:r w:rsidRPr="001B2D04">
        <w:rPr>
          <w:rFonts w:ascii="Times New Roman" w:eastAsia="宋体" w:hAnsi="Times New Roman"/>
          <w:sz w:val="24"/>
          <w:szCs w:val="24"/>
        </w:rPr>
        <w:t>；进样量：</w:t>
      </w:r>
      <w:r w:rsidRPr="001B2D04">
        <w:rPr>
          <w:rFonts w:ascii="Times New Roman" w:eastAsia="宋体" w:hAnsi="Times New Roman"/>
          <w:sz w:val="24"/>
          <w:szCs w:val="24"/>
        </w:rPr>
        <w:t>1μl</w:t>
      </w:r>
      <w:r w:rsidRPr="001B2D04">
        <w:rPr>
          <w:rFonts w:ascii="Times New Roman" w:eastAsia="宋体" w:hAnsi="Times New Roman"/>
          <w:sz w:val="24"/>
          <w:szCs w:val="24"/>
        </w:rPr>
        <w:t>。采用电喷雾离子源，负离子扫描，多反应监测（</w:t>
      </w:r>
      <w:r w:rsidRPr="001B2D04">
        <w:rPr>
          <w:rFonts w:ascii="Times New Roman" w:eastAsia="宋体" w:hAnsi="Times New Roman"/>
          <w:sz w:val="24"/>
          <w:szCs w:val="24"/>
        </w:rPr>
        <w:t>MRM</w:t>
      </w:r>
      <w:r w:rsidRPr="001B2D04">
        <w:rPr>
          <w:rFonts w:ascii="Times New Roman" w:eastAsia="宋体" w:hAnsi="Times New Roman"/>
          <w:sz w:val="24"/>
          <w:szCs w:val="24"/>
        </w:rPr>
        <w:t>）模式；质谱扫描参数见</w:t>
      </w:r>
      <w:r>
        <w:rPr>
          <w:rFonts w:ascii="Times New Roman" w:eastAsia="宋体" w:hAnsi="Times New Roman" w:hint="eastAsia"/>
          <w:sz w:val="24"/>
          <w:szCs w:val="24"/>
        </w:rPr>
        <w:t>下表</w:t>
      </w:r>
      <w:r w:rsidRPr="001B2D04">
        <w:rPr>
          <w:rFonts w:ascii="Times New Roman" w:eastAsia="宋体" w:hAnsi="Times New Roman"/>
          <w:sz w:val="24"/>
          <w:szCs w:val="24"/>
        </w:rPr>
        <w:t>。</w:t>
      </w:r>
    </w:p>
    <w:p w:rsidR="002A7462" w:rsidRPr="002D2ABF" w:rsidRDefault="002A7462" w:rsidP="002A7462">
      <w:pPr>
        <w:wordWrap w:val="0"/>
        <w:spacing w:beforeLines="50" w:before="156" w:afterLines="20" w:after="62"/>
        <w:jc w:val="center"/>
        <w:rPr>
          <w:rFonts w:ascii="Times New Roman" w:eastAsia="宋体" w:hAnsi="Times New Roman"/>
          <w:b/>
          <w:bCs/>
        </w:rPr>
      </w:pPr>
      <w:r w:rsidRPr="002D2ABF">
        <w:rPr>
          <w:rFonts w:ascii="Times New Roman" w:eastAsia="宋体" w:hAnsi="Times New Roman"/>
          <w:b/>
          <w:bCs/>
        </w:rPr>
        <w:t>表</w:t>
      </w:r>
      <w:r>
        <w:rPr>
          <w:rFonts w:ascii="Times New Roman" w:eastAsia="宋体" w:hAnsi="Times New Roman" w:hint="eastAsia"/>
          <w:b/>
          <w:bCs/>
        </w:rPr>
        <w:t xml:space="preserve"> </w:t>
      </w:r>
      <w:r w:rsidRPr="002D2ABF">
        <w:rPr>
          <w:rFonts w:ascii="Times New Roman" w:eastAsia="宋体" w:hAnsi="Times New Roman"/>
          <w:b/>
          <w:bCs/>
        </w:rPr>
        <w:t>质谱扫描参数</w:t>
      </w:r>
    </w:p>
    <w:tbl>
      <w:tblPr>
        <w:tblW w:w="3715" w:type="pct"/>
        <w:jc w:val="center"/>
        <w:tblBorders>
          <w:top w:val="single" w:sz="12" w:space="0" w:color="008000"/>
          <w:bottom w:val="single" w:sz="12" w:space="0" w:color="008000"/>
        </w:tblBorders>
        <w:tblLook w:val="04A0" w:firstRow="1" w:lastRow="0" w:firstColumn="1" w:lastColumn="0" w:noHBand="0" w:noVBand="1"/>
      </w:tblPr>
      <w:tblGrid>
        <w:gridCol w:w="2061"/>
        <w:gridCol w:w="2136"/>
        <w:gridCol w:w="2135"/>
      </w:tblGrid>
      <w:tr w:rsidR="002A7462" w:rsidRPr="002D2ABF" w:rsidTr="00021A0B">
        <w:trPr>
          <w:trHeight w:val="225"/>
          <w:jc w:val="center"/>
        </w:trPr>
        <w:tc>
          <w:tcPr>
            <w:tcW w:w="1627" w:type="pct"/>
            <w:tcBorders>
              <w:bottom w:val="single" w:sz="6" w:space="0" w:color="008000"/>
            </w:tcBorders>
            <w:shd w:val="clear" w:color="auto" w:fill="auto"/>
            <w:noWrap/>
            <w:vAlign w:val="center"/>
          </w:tcPr>
          <w:p w:rsidR="002A7462" w:rsidRPr="002D2ABF" w:rsidRDefault="002A7462" w:rsidP="00021A0B">
            <w:pPr>
              <w:jc w:val="center"/>
              <w:rPr>
                <w:rFonts w:ascii="Times New Roman" w:eastAsia="宋体" w:hAnsi="Times New Roman"/>
                <w:b/>
                <w:sz w:val="18"/>
              </w:rPr>
            </w:pPr>
            <w:r w:rsidRPr="002D2ABF">
              <w:rPr>
                <w:rFonts w:ascii="Times New Roman" w:eastAsia="宋体" w:hAnsi="Times New Roman"/>
                <w:b/>
                <w:sz w:val="18"/>
              </w:rPr>
              <w:t>化合物</w:t>
            </w:r>
          </w:p>
        </w:tc>
        <w:tc>
          <w:tcPr>
            <w:tcW w:w="1687" w:type="pct"/>
            <w:tcBorders>
              <w:bottom w:val="single" w:sz="6" w:space="0" w:color="008000"/>
            </w:tcBorders>
            <w:shd w:val="clear" w:color="auto" w:fill="auto"/>
            <w:noWrap/>
            <w:vAlign w:val="center"/>
          </w:tcPr>
          <w:p w:rsidR="002A7462" w:rsidRPr="002D2ABF" w:rsidRDefault="002A7462" w:rsidP="00021A0B">
            <w:pPr>
              <w:jc w:val="center"/>
              <w:rPr>
                <w:rFonts w:ascii="Times New Roman" w:eastAsia="宋体" w:hAnsi="Times New Roman"/>
                <w:b/>
                <w:sz w:val="18"/>
              </w:rPr>
            </w:pPr>
            <w:r w:rsidRPr="002D2ABF">
              <w:rPr>
                <w:rFonts w:ascii="Times New Roman" w:eastAsia="宋体" w:hAnsi="Times New Roman"/>
                <w:b/>
                <w:sz w:val="18"/>
              </w:rPr>
              <w:t>母离子（</w:t>
            </w:r>
            <w:r w:rsidRPr="002D2ABF">
              <w:rPr>
                <w:rFonts w:ascii="Times New Roman" w:eastAsia="宋体" w:hAnsi="Times New Roman"/>
                <w:b/>
                <w:sz w:val="18"/>
              </w:rPr>
              <w:t>m/z</w:t>
            </w:r>
            <w:r w:rsidRPr="002D2ABF">
              <w:rPr>
                <w:rFonts w:ascii="Times New Roman" w:eastAsia="宋体" w:hAnsi="Times New Roman"/>
                <w:b/>
                <w:sz w:val="18"/>
              </w:rPr>
              <w:t>）</w:t>
            </w:r>
          </w:p>
        </w:tc>
        <w:tc>
          <w:tcPr>
            <w:tcW w:w="1687" w:type="pct"/>
            <w:tcBorders>
              <w:bottom w:val="single" w:sz="6" w:space="0" w:color="008000"/>
            </w:tcBorders>
            <w:shd w:val="clear" w:color="auto" w:fill="auto"/>
            <w:noWrap/>
            <w:vAlign w:val="center"/>
          </w:tcPr>
          <w:p w:rsidR="002A7462" w:rsidRPr="002D2ABF" w:rsidRDefault="002A7462" w:rsidP="00021A0B">
            <w:pPr>
              <w:jc w:val="center"/>
              <w:rPr>
                <w:rFonts w:ascii="Times New Roman" w:eastAsia="宋体" w:hAnsi="Times New Roman"/>
                <w:b/>
                <w:sz w:val="18"/>
              </w:rPr>
            </w:pPr>
            <w:r w:rsidRPr="002D2ABF">
              <w:rPr>
                <w:rFonts w:ascii="Times New Roman" w:eastAsia="宋体" w:hAnsi="Times New Roman"/>
                <w:b/>
                <w:sz w:val="18"/>
              </w:rPr>
              <w:t>子离子（</w:t>
            </w:r>
            <w:r w:rsidRPr="002D2ABF">
              <w:rPr>
                <w:rFonts w:ascii="Times New Roman" w:eastAsia="宋体" w:hAnsi="Times New Roman"/>
                <w:b/>
                <w:sz w:val="18"/>
              </w:rPr>
              <w:t>m/z</w:t>
            </w:r>
            <w:r w:rsidRPr="002D2ABF">
              <w:rPr>
                <w:rFonts w:ascii="Times New Roman" w:eastAsia="宋体" w:hAnsi="Times New Roman"/>
                <w:b/>
                <w:sz w:val="18"/>
              </w:rPr>
              <w:t>）</w:t>
            </w:r>
          </w:p>
        </w:tc>
      </w:tr>
      <w:tr w:rsidR="002A7462" w:rsidRPr="002D2ABF" w:rsidTr="00021A0B">
        <w:trPr>
          <w:trHeight w:val="225"/>
          <w:jc w:val="center"/>
        </w:trPr>
        <w:tc>
          <w:tcPr>
            <w:tcW w:w="1627" w:type="pct"/>
            <w:vMerge w:val="restart"/>
            <w:shd w:val="clear" w:color="auto" w:fill="auto"/>
            <w:noWrap/>
            <w:vAlign w:val="center"/>
          </w:tcPr>
          <w:p w:rsidR="002A7462" w:rsidRPr="002D2ABF" w:rsidRDefault="002A7462" w:rsidP="00021A0B">
            <w:pPr>
              <w:jc w:val="center"/>
              <w:rPr>
                <w:rFonts w:ascii="Times New Roman" w:eastAsia="宋体" w:hAnsi="Times New Roman"/>
                <w:sz w:val="18"/>
              </w:rPr>
            </w:pPr>
            <w:r w:rsidRPr="002D2ABF">
              <w:rPr>
                <w:rFonts w:ascii="Times New Roman" w:eastAsia="宋体" w:hAnsi="Times New Roman"/>
                <w:sz w:val="18"/>
              </w:rPr>
              <w:t>尼泊尔柴胡皂苷</w:t>
            </w:r>
            <w:r w:rsidRPr="002D2ABF">
              <w:rPr>
                <w:rFonts w:ascii="Times New Roman" w:eastAsia="宋体" w:hAnsi="Times New Roman"/>
                <w:sz w:val="18"/>
              </w:rPr>
              <w:t>k</w:t>
            </w:r>
          </w:p>
        </w:tc>
        <w:tc>
          <w:tcPr>
            <w:tcW w:w="1687" w:type="pct"/>
            <w:shd w:val="clear" w:color="auto" w:fill="auto"/>
            <w:noWrap/>
            <w:vAlign w:val="center"/>
          </w:tcPr>
          <w:p w:rsidR="002A7462" w:rsidRPr="002D2ABF" w:rsidRDefault="002A7462" w:rsidP="00021A0B">
            <w:pPr>
              <w:jc w:val="center"/>
              <w:rPr>
                <w:rFonts w:ascii="Times New Roman" w:eastAsia="宋体" w:hAnsi="Times New Roman"/>
                <w:sz w:val="18"/>
              </w:rPr>
            </w:pPr>
            <w:r w:rsidRPr="002D2ABF">
              <w:rPr>
                <w:rFonts w:ascii="Times New Roman" w:eastAsia="宋体" w:hAnsi="Times New Roman"/>
                <w:sz w:val="18"/>
              </w:rPr>
              <w:t>943.5</w:t>
            </w:r>
          </w:p>
        </w:tc>
        <w:tc>
          <w:tcPr>
            <w:tcW w:w="1687" w:type="pct"/>
            <w:shd w:val="clear" w:color="auto" w:fill="auto"/>
            <w:noWrap/>
            <w:vAlign w:val="center"/>
          </w:tcPr>
          <w:p w:rsidR="002A7462" w:rsidRPr="002D2ABF" w:rsidRDefault="002A7462" w:rsidP="00021A0B">
            <w:pPr>
              <w:jc w:val="center"/>
              <w:rPr>
                <w:rFonts w:ascii="Times New Roman" w:eastAsia="宋体" w:hAnsi="Times New Roman"/>
                <w:sz w:val="18"/>
              </w:rPr>
            </w:pPr>
            <w:r w:rsidRPr="002D2ABF">
              <w:rPr>
                <w:rFonts w:ascii="Times New Roman" w:eastAsia="宋体" w:hAnsi="Times New Roman"/>
                <w:sz w:val="18"/>
              </w:rPr>
              <w:t>797.5</w:t>
            </w:r>
          </w:p>
        </w:tc>
      </w:tr>
      <w:tr w:rsidR="002A7462" w:rsidRPr="002D2ABF" w:rsidTr="00021A0B">
        <w:trPr>
          <w:trHeight w:val="225"/>
          <w:jc w:val="center"/>
        </w:trPr>
        <w:tc>
          <w:tcPr>
            <w:tcW w:w="1627" w:type="pct"/>
            <w:vMerge/>
            <w:shd w:val="clear" w:color="auto" w:fill="auto"/>
            <w:noWrap/>
            <w:vAlign w:val="center"/>
          </w:tcPr>
          <w:p w:rsidR="002A7462" w:rsidRPr="002D2ABF" w:rsidRDefault="002A7462" w:rsidP="00021A0B">
            <w:pPr>
              <w:jc w:val="center"/>
              <w:rPr>
                <w:rFonts w:ascii="Times New Roman" w:eastAsia="宋体" w:hAnsi="Times New Roman"/>
                <w:sz w:val="18"/>
              </w:rPr>
            </w:pPr>
          </w:p>
        </w:tc>
        <w:tc>
          <w:tcPr>
            <w:tcW w:w="1687" w:type="pct"/>
            <w:shd w:val="clear" w:color="auto" w:fill="auto"/>
            <w:noWrap/>
            <w:vAlign w:val="center"/>
          </w:tcPr>
          <w:p w:rsidR="002A7462" w:rsidRPr="002D2ABF" w:rsidRDefault="002A7462" w:rsidP="00021A0B">
            <w:pPr>
              <w:jc w:val="center"/>
              <w:rPr>
                <w:rFonts w:ascii="Times New Roman" w:eastAsia="宋体" w:hAnsi="Times New Roman"/>
                <w:sz w:val="18"/>
              </w:rPr>
            </w:pPr>
            <w:r w:rsidRPr="002D2ABF">
              <w:rPr>
                <w:rFonts w:ascii="Times New Roman" w:eastAsia="宋体" w:hAnsi="Times New Roman"/>
                <w:sz w:val="18"/>
              </w:rPr>
              <w:t>943.5</w:t>
            </w:r>
          </w:p>
        </w:tc>
        <w:tc>
          <w:tcPr>
            <w:tcW w:w="1687" w:type="pct"/>
            <w:shd w:val="clear" w:color="auto" w:fill="auto"/>
            <w:noWrap/>
            <w:vAlign w:val="center"/>
          </w:tcPr>
          <w:p w:rsidR="002A7462" w:rsidRPr="002D2ABF" w:rsidRDefault="002A7462" w:rsidP="00021A0B">
            <w:pPr>
              <w:jc w:val="center"/>
              <w:rPr>
                <w:rFonts w:ascii="Times New Roman" w:eastAsia="宋体" w:hAnsi="Times New Roman"/>
                <w:sz w:val="18"/>
              </w:rPr>
            </w:pPr>
            <w:r w:rsidRPr="002D2ABF">
              <w:rPr>
                <w:rFonts w:ascii="Times New Roman" w:eastAsia="宋体" w:hAnsi="Times New Roman"/>
                <w:sz w:val="18"/>
              </w:rPr>
              <w:t>635.4</w:t>
            </w:r>
            <w:r>
              <w:rPr>
                <w:rFonts w:ascii="Times New Roman" w:eastAsia="宋体" w:hAnsi="Times New Roman" w:hint="eastAsia"/>
                <w:sz w:val="18"/>
              </w:rPr>
              <w:t>*</w:t>
            </w:r>
          </w:p>
        </w:tc>
      </w:tr>
      <w:tr w:rsidR="002A7462" w:rsidRPr="002D2ABF" w:rsidTr="00021A0B">
        <w:trPr>
          <w:trHeight w:val="225"/>
          <w:jc w:val="center"/>
        </w:trPr>
        <w:tc>
          <w:tcPr>
            <w:tcW w:w="1627" w:type="pct"/>
            <w:vMerge/>
            <w:shd w:val="clear" w:color="auto" w:fill="auto"/>
            <w:noWrap/>
            <w:vAlign w:val="center"/>
          </w:tcPr>
          <w:p w:rsidR="002A7462" w:rsidRPr="002D2ABF" w:rsidRDefault="002A7462" w:rsidP="00021A0B">
            <w:pPr>
              <w:jc w:val="center"/>
              <w:rPr>
                <w:rFonts w:ascii="Times New Roman" w:eastAsia="宋体" w:hAnsi="Times New Roman"/>
                <w:sz w:val="18"/>
              </w:rPr>
            </w:pPr>
          </w:p>
        </w:tc>
        <w:tc>
          <w:tcPr>
            <w:tcW w:w="1687" w:type="pct"/>
            <w:shd w:val="clear" w:color="auto" w:fill="auto"/>
            <w:noWrap/>
            <w:vAlign w:val="center"/>
          </w:tcPr>
          <w:p w:rsidR="002A7462" w:rsidRPr="002D2ABF" w:rsidRDefault="002A7462" w:rsidP="00021A0B">
            <w:pPr>
              <w:jc w:val="center"/>
              <w:rPr>
                <w:rFonts w:ascii="Times New Roman" w:eastAsia="宋体" w:hAnsi="Times New Roman"/>
                <w:sz w:val="18"/>
              </w:rPr>
            </w:pPr>
            <w:r w:rsidRPr="002D2ABF">
              <w:rPr>
                <w:rFonts w:ascii="Times New Roman" w:eastAsia="宋体" w:hAnsi="Times New Roman"/>
                <w:sz w:val="18"/>
              </w:rPr>
              <w:t>943.5</w:t>
            </w:r>
          </w:p>
        </w:tc>
        <w:tc>
          <w:tcPr>
            <w:tcW w:w="1687" w:type="pct"/>
            <w:shd w:val="clear" w:color="auto" w:fill="auto"/>
            <w:noWrap/>
            <w:vAlign w:val="center"/>
          </w:tcPr>
          <w:p w:rsidR="002A7462" w:rsidRPr="002D2ABF" w:rsidRDefault="002A7462" w:rsidP="00021A0B">
            <w:pPr>
              <w:jc w:val="center"/>
              <w:rPr>
                <w:rFonts w:ascii="Times New Roman" w:eastAsia="宋体" w:hAnsi="Times New Roman"/>
                <w:sz w:val="18"/>
              </w:rPr>
            </w:pPr>
            <w:r w:rsidRPr="002D2ABF">
              <w:rPr>
                <w:rFonts w:ascii="Times New Roman" w:eastAsia="宋体" w:hAnsi="Times New Roman"/>
                <w:sz w:val="18"/>
              </w:rPr>
              <w:t>781.5</w:t>
            </w:r>
          </w:p>
        </w:tc>
      </w:tr>
    </w:tbl>
    <w:p w:rsidR="002A7462" w:rsidRPr="002D2ABF" w:rsidRDefault="002A7462" w:rsidP="002A7462">
      <w:pPr>
        <w:wordWrap w:val="0"/>
        <w:spacing w:line="360" w:lineRule="auto"/>
        <w:ind w:firstLineChars="200" w:firstLine="420"/>
        <w:rPr>
          <w:rFonts w:ascii="Times New Roman" w:eastAsia="宋体" w:hAnsi="Times New Roman"/>
        </w:rPr>
      </w:pPr>
      <w:r w:rsidRPr="002D2ABF">
        <w:rPr>
          <w:rFonts w:ascii="Times New Roman" w:eastAsia="宋体" w:hAnsi="Times New Roman"/>
        </w:rPr>
        <w:t>*</w:t>
      </w:r>
      <w:r w:rsidRPr="002D2ABF">
        <w:rPr>
          <w:rFonts w:ascii="Times New Roman" w:eastAsia="宋体" w:hAnsi="Times New Roman"/>
        </w:rPr>
        <w:t>为定量离子对</w:t>
      </w:r>
    </w:p>
    <w:p w:rsidR="002A7462" w:rsidRPr="00F51FAC" w:rsidRDefault="002A7462" w:rsidP="002A7462">
      <w:pPr>
        <w:spacing w:line="560" w:lineRule="exact"/>
        <w:ind w:firstLineChars="200" w:firstLine="482"/>
        <w:rPr>
          <w:rFonts w:ascii="Times New Roman" w:hAnsi="Times New Roman" w:cs="Times New Roman"/>
          <w:kern w:val="0"/>
          <w:sz w:val="24"/>
          <w:szCs w:val="24"/>
        </w:rPr>
      </w:pPr>
      <w:r w:rsidRPr="00F51FAC">
        <w:rPr>
          <w:rFonts w:ascii="Times New Roman" w:hAnsiTheme="minorEastAsia" w:cs="Times New Roman"/>
          <w:b/>
          <w:kern w:val="0"/>
          <w:sz w:val="24"/>
          <w:szCs w:val="24"/>
        </w:rPr>
        <w:t>对照品溶液的制备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 xml:space="preserve">  </w:t>
      </w:r>
      <w:r w:rsidRPr="001B2D04">
        <w:rPr>
          <w:rFonts w:ascii="Times New Roman" w:hAnsi="Times New Roman" w:cs="Times New Roman"/>
          <w:kern w:val="0"/>
          <w:sz w:val="24"/>
          <w:szCs w:val="24"/>
        </w:rPr>
        <w:t>取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尼泊尔</w:t>
      </w:r>
      <w:r w:rsidRPr="001B2D04">
        <w:rPr>
          <w:rFonts w:ascii="Times New Roman" w:hAnsi="Times New Roman" w:cs="Times New Roman"/>
          <w:kern w:val="0"/>
          <w:sz w:val="24"/>
          <w:szCs w:val="24"/>
        </w:rPr>
        <w:t>柴胡皂苷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k</w:t>
      </w:r>
      <w:r w:rsidRPr="001B2D04">
        <w:rPr>
          <w:rFonts w:ascii="Times New Roman" w:hAnsi="Times New Roman" w:cs="Times New Roman"/>
          <w:kern w:val="0"/>
          <w:sz w:val="24"/>
          <w:szCs w:val="24"/>
        </w:rPr>
        <w:t>对照品适量，精密称定，加甲醇制成每</w:t>
      </w:r>
      <w:r w:rsidRPr="001B2D04">
        <w:rPr>
          <w:rFonts w:ascii="Times New Roman" w:hAnsi="Times New Roman" w:cs="Times New Roman"/>
          <w:kern w:val="0"/>
          <w:sz w:val="24"/>
          <w:szCs w:val="24"/>
        </w:rPr>
        <w:t>1ml</w:t>
      </w:r>
      <w:r w:rsidRPr="001B2D04">
        <w:rPr>
          <w:rFonts w:ascii="Times New Roman" w:hAnsi="Times New Roman" w:cs="Times New Roman"/>
          <w:kern w:val="0"/>
          <w:sz w:val="24"/>
          <w:szCs w:val="24"/>
        </w:rPr>
        <w:t>含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270n</w:t>
      </w:r>
      <w:r w:rsidRPr="001B2D04">
        <w:rPr>
          <w:rFonts w:ascii="Times New Roman" w:hAnsi="Times New Roman" w:cs="Times New Roman"/>
          <w:kern w:val="0"/>
          <w:sz w:val="24"/>
          <w:szCs w:val="24"/>
        </w:rPr>
        <w:t>g</w:t>
      </w:r>
      <w:r w:rsidRPr="001B2D04">
        <w:rPr>
          <w:rFonts w:ascii="Times New Roman" w:hAnsi="Times New Roman" w:cs="Times New Roman"/>
          <w:kern w:val="0"/>
          <w:sz w:val="24"/>
          <w:szCs w:val="24"/>
        </w:rPr>
        <w:t>的溶液，即得。</w:t>
      </w:r>
    </w:p>
    <w:p w:rsidR="002A7462" w:rsidRPr="001B2D04" w:rsidRDefault="002A7462" w:rsidP="002A7462">
      <w:pPr>
        <w:autoSpaceDE w:val="0"/>
        <w:autoSpaceDN w:val="0"/>
        <w:adjustRightInd w:val="0"/>
        <w:spacing w:line="560" w:lineRule="exact"/>
        <w:ind w:firstLineChars="200" w:firstLine="482"/>
        <w:rPr>
          <w:rFonts w:ascii="Times New Roman" w:hAnsi="Times New Roman" w:cs="Times New Roman"/>
          <w:kern w:val="0"/>
          <w:sz w:val="24"/>
          <w:szCs w:val="24"/>
        </w:rPr>
      </w:pPr>
      <w:proofErr w:type="gramStart"/>
      <w:r w:rsidRPr="00F51FAC">
        <w:rPr>
          <w:rFonts w:ascii="Times New Roman" w:hAnsiTheme="minorEastAsia" w:cs="Times New Roman"/>
          <w:b/>
          <w:kern w:val="0"/>
          <w:sz w:val="24"/>
          <w:szCs w:val="24"/>
        </w:rPr>
        <w:t>供试品溶液</w:t>
      </w:r>
      <w:proofErr w:type="gramEnd"/>
      <w:r w:rsidRPr="00F51FAC">
        <w:rPr>
          <w:rFonts w:ascii="Times New Roman" w:hAnsiTheme="minorEastAsia" w:cs="Times New Roman"/>
          <w:b/>
          <w:kern w:val="0"/>
          <w:sz w:val="24"/>
          <w:szCs w:val="24"/>
        </w:rPr>
        <w:t>的制备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 xml:space="preserve">  </w:t>
      </w:r>
      <w:r w:rsidRPr="001B2D04">
        <w:rPr>
          <w:rFonts w:ascii="Times New Roman" w:hAnsiTheme="minorEastAsia" w:cs="Times New Roman" w:hint="eastAsia"/>
          <w:kern w:val="0"/>
          <w:sz w:val="24"/>
          <w:szCs w:val="24"/>
        </w:rPr>
        <w:t>取本品水蜜丸适量，研碎，取约</w:t>
      </w:r>
      <w:r w:rsidRPr="001B2D04">
        <w:rPr>
          <w:rFonts w:ascii="Times New Roman" w:hAnsiTheme="minorEastAsia" w:cs="Times New Roman" w:hint="eastAsia"/>
          <w:kern w:val="0"/>
          <w:sz w:val="24"/>
          <w:szCs w:val="24"/>
        </w:rPr>
        <w:t>2.0g</w:t>
      </w:r>
      <w:r w:rsidRPr="001B2D04">
        <w:rPr>
          <w:rFonts w:ascii="Times New Roman" w:hAnsiTheme="minorEastAsia" w:cs="Times New Roman" w:hint="eastAsia"/>
          <w:kern w:val="0"/>
          <w:sz w:val="24"/>
          <w:szCs w:val="24"/>
        </w:rPr>
        <w:t>，精密称定，</w:t>
      </w:r>
      <w:proofErr w:type="gramStart"/>
      <w:r w:rsidRPr="001B2D04">
        <w:rPr>
          <w:rFonts w:ascii="Times New Roman" w:hAnsiTheme="minorEastAsia" w:cs="Times New Roman" w:hint="eastAsia"/>
          <w:kern w:val="0"/>
          <w:sz w:val="24"/>
          <w:szCs w:val="24"/>
        </w:rPr>
        <w:t>置具塞</w:t>
      </w:r>
      <w:proofErr w:type="gramEnd"/>
      <w:r w:rsidRPr="001B2D04">
        <w:rPr>
          <w:rFonts w:ascii="Times New Roman" w:hAnsiTheme="minorEastAsia" w:cs="Times New Roman" w:hint="eastAsia"/>
          <w:kern w:val="0"/>
          <w:sz w:val="24"/>
          <w:szCs w:val="24"/>
        </w:rPr>
        <w:t>锥形瓶中，精密加入含</w:t>
      </w:r>
      <w:r w:rsidRPr="001B2D04">
        <w:rPr>
          <w:rFonts w:ascii="Times New Roman" w:hAnsiTheme="minorEastAsia" w:cs="Times New Roman" w:hint="eastAsia"/>
          <w:kern w:val="0"/>
          <w:sz w:val="24"/>
          <w:szCs w:val="24"/>
        </w:rPr>
        <w:t>5%</w:t>
      </w:r>
      <w:r w:rsidRPr="001B2D04">
        <w:rPr>
          <w:rFonts w:ascii="Times New Roman" w:hAnsiTheme="minorEastAsia" w:cs="Times New Roman" w:hint="eastAsia"/>
          <w:kern w:val="0"/>
          <w:sz w:val="24"/>
          <w:szCs w:val="24"/>
        </w:rPr>
        <w:t>浓氨试液的甲醇溶液</w:t>
      </w:r>
      <w:r w:rsidRPr="001B2D04">
        <w:rPr>
          <w:rFonts w:ascii="Times New Roman" w:hAnsiTheme="minorEastAsia" w:cs="Times New Roman" w:hint="eastAsia"/>
          <w:kern w:val="0"/>
          <w:sz w:val="24"/>
          <w:szCs w:val="24"/>
        </w:rPr>
        <w:t>20ml</w:t>
      </w:r>
      <w:r w:rsidRPr="001B2D04">
        <w:rPr>
          <w:rFonts w:ascii="Times New Roman" w:hAnsiTheme="minorEastAsia" w:cs="Times New Roman" w:hint="eastAsia"/>
          <w:kern w:val="0"/>
          <w:sz w:val="24"/>
          <w:szCs w:val="24"/>
        </w:rPr>
        <w:t>，密塞，称定重量，超声处理（功率</w:t>
      </w:r>
      <w:r w:rsidRPr="001B2D04">
        <w:rPr>
          <w:rFonts w:ascii="Times New Roman" w:hAnsiTheme="minorEastAsia" w:cs="Times New Roman" w:hint="eastAsia"/>
          <w:kern w:val="0"/>
          <w:sz w:val="24"/>
          <w:szCs w:val="24"/>
        </w:rPr>
        <w:t>500W</w:t>
      </w:r>
      <w:r w:rsidRPr="001B2D04">
        <w:rPr>
          <w:rFonts w:ascii="Times New Roman" w:hAnsiTheme="minorEastAsia" w:cs="Times New Roman" w:hint="eastAsia"/>
          <w:kern w:val="0"/>
          <w:sz w:val="24"/>
          <w:szCs w:val="24"/>
        </w:rPr>
        <w:t>，频率</w:t>
      </w:r>
      <w:r w:rsidRPr="001B2D04">
        <w:rPr>
          <w:rFonts w:ascii="Times New Roman" w:hAnsiTheme="minorEastAsia" w:cs="Times New Roman" w:hint="eastAsia"/>
          <w:kern w:val="0"/>
          <w:sz w:val="24"/>
          <w:szCs w:val="24"/>
        </w:rPr>
        <w:t>37kHz</w:t>
      </w:r>
      <w:r w:rsidRPr="001B2D04">
        <w:rPr>
          <w:rFonts w:ascii="Times New Roman" w:hAnsiTheme="minorEastAsia" w:cs="Times New Roman" w:hint="eastAsia"/>
          <w:kern w:val="0"/>
          <w:sz w:val="24"/>
          <w:szCs w:val="24"/>
        </w:rPr>
        <w:t>）</w:t>
      </w:r>
      <w:r w:rsidRPr="001B2D04">
        <w:rPr>
          <w:rFonts w:ascii="Times New Roman" w:hAnsiTheme="minorEastAsia" w:cs="Times New Roman" w:hint="eastAsia"/>
          <w:kern w:val="0"/>
          <w:sz w:val="24"/>
          <w:szCs w:val="24"/>
        </w:rPr>
        <w:t>30</w:t>
      </w:r>
      <w:r w:rsidRPr="001B2D04">
        <w:rPr>
          <w:rFonts w:ascii="Times New Roman" w:hAnsiTheme="minorEastAsia" w:cs="Times New Roman" w:hint="eastAsia"/>
          <w:kern w:val="0"/>
          <w:sz w:val="24"/>
          <w:szCs w:val="24"/>
        </w:rPr>
        <w:t>分钟，放冷，再称定重量，用</w:t>
      </w:r>
      <w:r w:rsidRPr="001B2D04">
        <w:rPr>
          <w:rFonts w:ascii="Times New Roman" w:hAnsiTheme="minorEastAsia" w:cs="Times New Roman" w:hint="eastAsia"/>
          <w:kern w:val="0"/>
          <w:sz w:val="24"/>
          <w:szCs w:val="24"/>
        </w:rPr>
        <w:t>5%</w:t>
      </w:r>
      <w:r w:rsidRPr="001B2D04">
        <w:rPr>
          <w:rFonts w:ascii="Times New Roman" w:hAnsiTheme="minorEastAsia" w:cs="Times New Roman" w:hint="eastAsia"/>
          <w:kern w:val="0"/>
          <w:sz w:val="24"/>
          <w:szCs w:val="24"/>
        </w:rPr>
        <w:t>浓氨试液的甲醇溶液</w:t>
      </w:r>
      <w:proofErr w:type="gramStart"/>
      <w:r w:rsidRPr="001B2D04">
        <w:rPr>
          <w:rFonts w:ascii="Times New Roman" w:hAnsiTheme="minorEastAsia" w:cs="Times New Roman" w:hint="eastAsia"/>
          <w:kern w:val="0"/>
          <w:sz w:val="24"/>
          <w:szCs w:val="24"/>
        </w:rPr>
        <w:t>补足减失的</w:t>
      </w:r>
      <w:proofErr w:type="gramEnd"/>
      <w:r w:rsidRPr="001B2D04">
        <w:rPr>
          <w:rFonts w:ascii="Times New Roman" w:hAnsiTheme="minorEastAsia" w:cs="Times New Roman" w:hint="eastAsia"/>
          <w:kern w:val="0"/>
          <w:sz w:val="24"/>
          <w:szCs w:val="24"/>
        </w:rPr>
        <w:t>重量，摇匀，滤过，</w:t>
      </w:r>
      <w:proofErr w:type="gramStart"/>
      <w:r w:rsidRPr="001B2D04">
        <w:rPr>
          <w:rFonts w:ascii="Times New Roman" w:hAnsiTheme="minorEastAsia" w:cs="Times New Roman" w:hint="eastAsia"/>
          <w:kern w:val="0"/>
          <w:sz w:val="24"/>
          <w:szCs w:val="24"/>
        </w:rPr>
        <w:t>取续滤液</w:t>
      </w:r>
      <w:proofErr w:type="gramEnd"/>
      <w:r w:rsidRPr="001B2D04">
        <w:rPr>
          <w:rFonts w:ascii="Times New Roman" w:hAnsiTheme="minorEastAsia" w:cs="Times New Roman" w:hint="eastAsia"/>
          <w:kern w:val="0"/>
          <w:sz w:val="24"/>
          <w:szCs w:val="24"/>
        </w:rPr>
        <w:t>，即得。</w:t>
      </w:r>
    </w:p>
    <w:p w:rsidR="002A7462" w:rsidRPr="00F51FAC" w:rsidRDefault="002A7462" w:rsidP="002A7462">
      <w:pPr>
        <w:autoSpaceDE w:val="0"/>
        <w:autoSpaceDN w:val="0"/>
        <w:adjustRightInd w:val="0"/>
        <w:spacing w:line="560" w:lineRule="exact"/>
        <w:ind w:firstLineChars="200" w:firstLine="482"/>
        <w:rPr>
          <w:rFonts w:ascii="Times New Roman" w:hAnsi="Times New Roman" w:cs="Times New Roman"/>
          <w:kern w:val="0"/>
          <w:sz w:val="24"/>
          <w:szCs w:val="24"/>
        </w:rPr>
      </w:pPr>
      <w:r w:rsidRPr="00F51FAC">
        <w:rPr>
          <w:rFonts w:ascii="Times New Roman" w:hAnsiTheme="minorEastAsia" w:cs="Times New Roman"/>
          <w:b/>
          <w:kern w:val="0"/>
          <w:sz w:val="24"/>
          <w:szCs w:val="24"/>
        </w:rPr>
        <w:t>测定法</w:t>
      </w:r>
      <w:r w:rsidRPr="00F51FAC">
        <w:rPr>
          <w:rFonts w:ascii="Times New Roman" w:hAnsi="Times New Roman" w:cs="Times New Roman"/>
          <w:b/>
          <w:kern w:val="0"/>
          <w:sz w:val="24"/>
          <w:szCs w:val="24"/>
        </w:rPr>
        <w:t xml:space="preserve"> 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分别精密吸取对照品溶液与</w:t>
      </w:r>
      <w:proofErr w:type="gramStart"/>
      <w:r w:rsidRPr="00F51FAC">
        <w:rPr>
          <w:rFonts w:ascii="Times New Roman" w:hAnsiTheme="minorEastAsia" w:cs="Times New Roman"/>
          <w:kern w:val="0"/>
          <w:sz w:val="24"/>
          <w:szCs w:val="24"/>
        </w:rPr>
        <w:t>供试品溶液</w:t>
      </w:r>
      <w:proofErr w:type="gramEnd"/>
      <w:r w:rsidRPr="00F51FAC">
        <w:rPr>
          <w:rFonts w:ascii="Times New Roman" w:hAnsiTheme="minorEastAsia" w:cs="Times New Roman"/>
          <w:kern w:val="0"/>
          <w:sz w:val="24"/>
          <w:szCs w:val="24"/>
        </w:rPr>
        <w:t>各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1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>μl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，注入高效液相色谱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>-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质谱联用仪，测定，</w:t>
      </w:r>
      <w:r>
        <w:rPr>
          <w:rFonts w:ascii="Times New Roman" w:hAnsiTheme="minorEastAsia" w:cs="Times New Roman" w:hint="eastAsia"/>
          <w:kern w:val="0"/>
          <w:sz w:val="24"/>
          <w:szCs w:val="24"/>
        </w:rPr>
        <w:t>即得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。</w:t>
      </w:r>
    </w:p>
    <w:p w:rsidR="002A7462" w:rsidRPr="001B2D04" w:rsidRDefault="002A7462" w:rsidP="002A7462">
      <w:pPr>
        <w:autoSpaceDE w:val="0"/>
        <w:autoSpaceDN w:val="0"/>
        <w:adjustRightInd w:val="0"/>
        <w:spacing w:line="560" w:lineRule="exact"/>
        <w:ind w:firstLineChars="200" w:firstLine="482"/>
        <w:rPr>
          <w:rFonts w:ascii="Times New Roman" w:hAnsiTheme="minorEastAsia" w:cs="Times New Roman"/>
          <w:kern w:val="0"/>
          <w:sz w:val="24"/>
          <w:szCs w:val="24"/>
        </w:rPr>
      </w:pPr>
      <w:r w:rsidRPr="001B2D04">
        <w:rPr>
          <w:rFonts w:ascii="Times New Roman" w:hAnsiTheme="minorEastAsia" w:cs="Times New Roman"/>
          <w:b/>
          <w:sz w:val="24"/>
          <w:szCs w:val="24"/>
        </w:rPr>
        <w:t>结</w:t>
      </w:r>
      <w:r w:rsidRPr="001B2D04">
        <w:rPr>
          <w:rFonts w:ascii="Times New Roman" w:hAnsiTheme="minorEastAsia" w:cs="Times New Roman"/>
          <w:b/>
          <w:kern w:val="0"/>
          <w:sz w:val="24"/>
          <w:szCs w:val="24"/>
        </w:rPr>
        <w:t>果判定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 xml:space="preserve">  </w:t>
      </w:r>
      <w:proofErr w:type="gramStart"/>
      <w:r w:rsidRPr="001B2D04">
        <w:rPr>
          <w:rFonts w:ascii="Times New Roman" w:hAnsiTheme="minorEastAsia" w:cs="Times New Roman"/>
          <w:kern w:val="0"/>
          <w:sz w:val="24"/>
          <w:szCs w:val="24"/>
        </w:rPr>
        <w:t>供试品的</w:t>
      </w:r>
      <w:proofErr w:type="gramEnd"/>
      <w:r w:rsidRPr="001B2D04">
        <w:rPr>
          <w:rFonts w:ascii="Times New Roman" w:hAnsiTheme="minorEastAsia" w:cs="Times New Roman"/>
          <w:kern w:val="0"/>
          <w:sz w:val="24"/>
          <w:szCs w:val="24"/>
        </w:rPr>
        <w:t>m/z 943.5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→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797.5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、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m/z 943.5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→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635.4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和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m/z 943.5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→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781.5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提取离子流色谱图中，若同时出现与对照品色谱保留时间相同的色谱峰</w:t>
      </w:r>
      <w:r w:rsidRPr="001B2D04">
        <w:rPr>
          <w:rFonts w:ascii="Times New Roman" w:hAnsiTheme="minorEastAsia" w:cs="Times New Roman" w:hint="eastAsia"/>
          <w:kern w:val="0"/>
          <w:sz w:val="24"/>
          <w:szCs w:val="24"/>
        </w:rPr>
        <w:t>，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则要求样品中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m/z 943.5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→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635.4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提取离子流图中色谱峰面积不得超过对照品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m/z 943.5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→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635.4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提取离子流图中的色谱峰面积。</w:t>
      </w:r>
    </w:p>
    <w:p w:rsidR="002A7462" w:rsidRPr="00F51FAC" w:rsidRDefault="002A7462" w:rsidP="002A7462">
      <w:pPr>
        <w:rPr>
          <w:rFonts w:ascii="Times New Roman" w:hAnsi="Times New Roman" w:cs="Times New Roman"/>
          <w:sz w:val="24"/>
          <w:szCs w:val="24"/>
        </w:rPr>
      </w:pPr>
    </w:p>
    <w:p w:rsidR="000215F8" w:rsidRPr="002A7462" w:rsidRDefault="000215F8"/>
    <w:sectPr w:rsidR="000215F8" w:rsidRPr="002A7462" w:rsidSect="009D39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A6C" w:rsidRDefault="00520A6C" w:rsidP="002A7462">
      <w:r>
        <w:separator/>
      </w:r>
    </w:p>
  </w:endnote>
  <w:endnote w:type="continuationSeparator" w:id="0">
    <w:p w:rsidR="00520A6C" w:rsidRDefault="00520A6C" w:rsidP="002A7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A6C" w:rsidRDefault="00520A6C" w:rsidP="002A7462">
      <w:r>
        <w:separator/>
      </w:r>
    </w:p>
  </w:footnote>
  <w:footnote w:type="continuationSeparator" w:id="0">
    <w:p w:rsidR="00520A6C" w:rsidRDefault="00520A6C" w:rsidP="002A74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5D5"/>
    <w:rsid w:val="000215F8"/>
    <w:rsid w:val="000B3422"/>
    <w:rsid w:val="00105599"/>
    <w:rsid w:val="002A7462"/>
    <w:rsid w:val="00520A6C"/>
    <w:rsid w:val="008B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4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74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74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74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746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4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74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74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74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74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690</Characters>
  <Application>Microsoft Office Word</Application>
  <DocSecurity>0</DocSecurity>
  <Lines>5</Lines>
  <Paragraphs>1</Paragraphs>
  <ScaleCrop>false</ScaleCrop>
  <Company>P R C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2022-11-30T08:12:00Z</dcterms:created>
  <dcterms:modified xsi:type="dcterms:W3CDTF">2022-11-30T08:12:00Z</dcterms:modified>
</cp:coreProperties>
</file>