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6B" w:rsidRDefault="000C1C12">
      <w:pPr>
        <w:ind w:firstLineChars="49" w:firstLine="118"/>
        <w:jc w:val="center"/>
        <w:rPr>
          <w:rFonts w:ascii="Times New Roman" w:hAnsiTheme="minorEastAsia" w:cs="Times New Roman" w:hint="eastAsia"/>
          <w:b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更年宁</w:t>
      </w:r>
      <w:r>
        <w:rPr>
          <w:rFonts w:ascii="Times New Roman" w:hAnsiTheme="minorEastAsia" w:cs="Times New Roman" w:hint="eastAsia"/>
          <w:b/>
          <w:sz w:val="24"/>
          <w:szCs w:val="24"/>
        </w:rPr>
        <w:t>（水蜜丸）</w:t>
      </w:r>
      <w:r>
        <w:rPr>
          <w:rFonts w:ascii="Times New Roman" w:hAnsiTheme="minorEastAsia" w:cs="Times New Roman"/>
          <w:b/>
          <w:sz w:val="24"/>
          <w:szCs w:val="24"/>
        </w:rPr>
        <w:t>中拟人参皂苷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b/>
          <w:sz w:val="24"/>
          <w:szCs w:val="24"/>
        </w:rPr>
        <w:t>的检查方法</w:t>
      </w:r>
    </w:p>
    <w:p w:rsidR="00041CFE" w:rsidRDefault="00041CFE">
      <w:pPr>
        <w:ind w:firstLineChars="49" w:firstLine="11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6B" w:rsidRDefault="000C1C12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【检查】拟人参皂苷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Theme="minorEastAsia" w:cs="Times New Roman"/>
          <w:sz w:val="24"/>
          <w:szCs w:val="24"/>
        </w:rPr>
        <w:t>照高效液相色谱法（中国药典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Theme="minorEastAsia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0512</w:t>
      </w:r>
      <w:r>
        <w:rPr>
          <w:rFonts w:ascii="Times New Roman" w:hAnsiTheme="minorEastAsia" w:cs="Times New Roman"/>
          <w:sz w:val="24"/>
          <w:szCs w:val="24"/>
        </w:rPr>
        <w:t>）和质谱法（中国药典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Theme="minorEastAsia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0431</w:t>
      </w:r>
      <w:r>
        <w:rPr>
          <w:rFonts w:ascii="Times New Roman" w:hAnsiTheme="minorEastAsia" w:cs="Times New Roman"/>
          <w:sz w:val="24"/>
          <w:szCs w:val="24"/>
        </w:rPr>
        <w:t>）测定。</w:t>
      </w:r>
      <w:bookmarkStart w:id="0" w:name="_GoBack"/>
      <w:bookmarkEnd w:id="0"/>
    </w:p>
    <w:p w:rsidR="00956D6B" w:rsidRDefault="000C1C12">
      <w:pPr>
        <w:spacing w:line="560" w:lineRule="exact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Theme="minorEastAsia" w:cs="Times New Roman"/>
          <w:sz w:val="24"/>
          <w:szCs w:val="24"/>
        </w:rPr>
        <w:t>以十八烷基硅烷键合硅胶为填充剂（色谱柱内径</w:t>
      </w:r>
      <w:r>
        <w:rPr>
          <w:rFonts w:ascii="Times New Roman" w:hAnsi="Times New Roman" w:cs="Times New Roman" w:hint="eastAsia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Theme="minorEastAsia" w:cs="Times New Roman"/>
          <w:sz w:val="24"/>
          <w:szCs w:val="24"/>
        </w:rPr>
        <w:t>）；以乙腈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Theme="minorEastAsia" w:cs="Times New Roman"/>
          <w:sz w:val="24"/>
          <w:szCs w:val="24"/>
        </w:rPr>
        <w:t>四氢呋喃</w:t>
      </w:r>
      <w:r>
        <w:rPr>
          <w:rFonts w:ascii="Times New Roman" w:hAnsi="Times New Roman" w:cs="Times New Roman"/>
          <w:sz w:val="24"/>
          <w:szCs w:val="24"/>
        </w:rPr>
        <w:t>-20mmol/L</w:t>
      </w:r>
      <w:r>
        <w:rPr>
          <w:rFonts w:ascii="Times New Roman" w:hAnsiTheme="minorEastAsia" w:cs="Times New Roman"/>
          <w:sz w:val="24"/>
          <w:szCs w:val="24"/>
        </w:rPr>
        <w:t>甲酸</w:t>
      </w:r>
      <w:proofErr w:type="gramStart"/>
      <w:r>
        <w:rPr>
          <w:rFonts w:ascii="Times New Roman" w:hAnsiTheme="minorEastAsia" w:cs="Times New Roman"/>
          <w:sz w:val="24"/>
          <w:szCs w:val="24"/>
        </w:rPr>
        <w:t>铵</w:t>
      </w:r>
      <w:proofErr w:type="gramEnd"/>
      <w:r>
        <w:rPr>
          <w:rFonts w:ascii="Times New Roman" w:hAnsiTheme="minorEastAsia" w:cs="Times New Roman"/>
          <w:sz w:val="24"/>
          <w:szCs w:val="24"/>
        </w:rPr>
        <w:t>溶液（</w:t>
      </w:r>
      <w:r>
        <w:rPr>
          <w:rFonts w:ascii="Times New Roman" w:hAnsi="Times New Roman" w:cs="Times New Roman"/>
          <w:sz w:val="24"/>
          <w:szCs w:val="24"/>
        </w:rPr>
        <w:t>22.5:2.5:75</w:t>
      </w:r>
      <w:r>
        <w:rPr>
          <w:rFonts w:ascii="Times New Roman" w:hAnsiTheme="minorEastAsia" w:cs="Times New Roman"/>
          <w:sz w:val="24"/>
          <w:szCs w:val="24"/>
        </w:rPr>
        <w:t>）为流动相，流速为</w:t>
      </w:r>
      <w:r>
        <w:rPr>
          <w:rFonts w:ascii="Times New Roman" w:hAnsi="Times New Roman" w:cs="Times New Roman"/>
          <w:sz w:val="24"/>
          <w:szCs w:val="24"/>
        </w:rPr>
        <w:t>0.3ml/min</w:t>
      </w:r>
      <w:r>
        <w:rPr>
          <w:rFonts w:ascii="Times New Roman" w:hAnsiTheme="minorEastAsia" w:cs="Times New Roman"/>
          <w:sz w:val="24"/>
          <w:szCs w:val="24"/>
        </w:rPr>
        <w:t>；采用质谱检测器，电喷雾负离子模式（</w:t>
      </w:r>
      <w:r>
        <w:rPr>
          <w:rFonts w:ascii="Times New Roman" w:hAnsi="Times New Roman" w:cs="Times New Roman"/>
          <w:sz w:val="24"/>
          <w:szCs w:val="24"/>
        </w:rPr>
        <w:t>ESI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Theme="minorEastAsia" w:cs="Times New Roman"/>
          <w:sz w:val="24"/>
          <w:szCs w:val="24"/>
        </w:rPr>
        <w:t>），进行多反应监测（</w:t>
      </w:r>
      <w:r>
        <w:rPr>
          <w:rFonts w:ascii="Times New Roman" w:hAnsi="Times New Roman" w:cs="Times New Roman"/>
          <w:sz w:val="24"/>
          <w:szCs w:val="24"/>
        </w:rPr>
        <w:t>MRM</w:t>
      </w:r>
      <w:r>
        <w:rPr>
          <w:rFonts w:ascii="Times New Roman" w:hAnsiTheme="minorEastAsia" w:cs="Times New Roman"/>
          <w:sz w:val="24"/>
          <w:szCs w:val="24"/>
        </w:rPr>
        <w:t>），选择</w:t>
      </w:r>
      <w:r>
        <w:rPr>
          <w:rFonts w:ascii="Times New Roman" w:hAnsi="Times New Roman" w:cs="Times New Roman"/>
          <w:sz w:val="24"/>
          <w:szCs w:val="24"/>
        </w:rPr>
        <w:t>m/z 845.5→799.4</w:t>
      </w:r>
      <w:r>
        <w:rPr>
          <w:rFonts w:ascii="Times New Roman" w:hAnsiTheme="minorEastAsia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m/z 845.5→653.4</w:t>
      </w:r>
      <w:r>
        <w:rPr>
          <w:rFonts w:ascii="Times New Roman" w:hAnsiTheme="minorEastAsia" w:cs="Times New Roman"/>
          <w:sz w:val="24"/>
          <w:szCs w:val="24"/>
        </w:rPr>
        <w:t>作为检测离子对。取对照品溶液，进样</w:t>
      </w:r>
      <w:r>
        <w:rPr>
          <w:rFonts w:ascii="Times New Roman" w:hAnsi="Times New Roman" w:cs="Times New Roman"/>
          <w:sz w:val="24"/>
          <w:szCs w:val="24"/>
        </w:rPr>
        <w:t>5μl</w:t>
      </w:r>
      <w:r>
        <w:rPr>
          <w:rFonts w:ascii="Times New Roman" w:hAnsiTheme="minorEastAsia" w:cs="Times New Roman"/>
          <w:sz w:val="24"/>
          <w:szCs w:val="24"/>
        </w:rPr>
        <w:t>，按上述离子对测定的</w:t>
      </w:r>
      <w:r>
        <w:rPr>
          <w:rFonts w:ascii="Times New Roman" w:hAnsi="Times New Roman" w:cs="Times New Roman"/>
          <w:sz w:val="24"/>
          <w:szCs w:val="24"/>
        </w:rPr>
        <w:t>MRM</w:t>
      </w:r>
      <w:r>
        <w:rPr>
          <w:rFonts w:ascii="Times New Roman" w:hAnsiTheme="minorEastAsia" w:cs="Times New Roman"/>
          <w:sz w:val="24"/>
          <w:szCs w:val="24"/>
        </w:rPr>
        <w:t>色谱峰的信噪比均应大于</w:t>
      </w:r>
      <w:r>
        <w:rPr>
          <w:rFonts w:ascii="Times New Roman" w:hAnsi="Times New Roman" w:cs="Times New Roman"/>
          <w:sz w:val="24"/>
          <w:szCs w:val="24"/>
        </w:rPr>
        <w:t>10:1</w:t>
      </w:r>
      <w:r>
        <w:rPr>
          <w:rFonts w:ascii="Times New Roman" w:hAnsiTheme="minorEastAsia" w:cs="Times New Roman"/>
          <w:sz w:val="24"/>
          <w:szCs w:val="24"/>
        </w:rPr>
        <w:t>。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取拟人参皂苷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对照品和人参皂苷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Rf</w:t>
      </w:r>
      <w:proofErr w:type="spellEnd"/>
      <w:r>
        <w:rPr>
          <w:rFonts w:ascii="Times New Roman" w:hAnsiTheme="minorEastAsia" w:cs="Times New Roman"/>
          <w:kern w:val="0"/>
          <w:sz w:val="24"/>
          <w:szCs w:val="24"/>
        </w:rPr>
        <w:t>对照品适量，加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甲醇制成每</w:t>
      </w:r>
      <w:r>
        <w:rPr>
          <w:rFonts w:ascii="Times New Roman" w:hAnsi="Times New Roman" w:cs="Times New Roman"/>
          <w:kern w:val="0"/>
          <w:sz w:val="24"/>
          <w:szCs w:val="24"/>
        </w:rPr>
        <w:t>1ml</w:t>
      </w:r>
      <w:r>
        <w:rPr>
          <w:rFonts w:ascii="Times New Roman" w:hAnsiTheme="minorEastAsia" w:cs="Times New Roman"/>
          <w:kern w:val="0"/>
          <w:sz w:val="24"/>
          <w:szCs w:val="24"/>
        </w:rPr>
        <w:t>各含</w:t>
      </w:r>
      <w:r>
        <w:rPr>
          <w:rFonts w:ascii="Times New Roman" w:hAnsi="Times New Roman" w:cs="Times New Roman"/>
          <w:kern w:val="0"/>
          <w:sz w:val="24"/>
          <w:szCs w:val="24"/>
        </w:rPr>
        <w:t>72ng</w:t>
      </w:r>
      <w:r>
        <w:rPr>
          <w:rFonts w:ascii="Times New Roman" w:hAnsiTheme="minorEastAsia" w:cs="Times New Roman"/>
          <w:kern w:val="0"/>
          <w:sz w:val="24"/>
          <w:szCs w:val="24"/>
        </w:rPr>
        <w:t>的混合溶液，</w:t>
      </w:r>
      <w:r>
        <w:rPr>
          <w:rFonts w:ascii="Times New Roman" w:hAnsiTheme="minorEastAsia" w:cs="Times New Roman"/>
          <w:sz w:val="24"/>
          <w:szCs w:val="24"/>
        </w:rPr>
        <w:t>进样</w:t>
      </w:r>
      <w:r>
        <w:rPr>
          <w:rFonts w:ascii="Times New Roman" w:hAnsi="Times New Roman" w:cs="Times New Roman"/>
          <w:sz w:val="24"/>
          <w:szCs w:val="24"/>
        </w:rPr>
        <w:t>5μl</w:t>
      </w:r>
      <w:r>
        <w:rPr>
          <w:rFonts w:ascii="Times New Roman" w:hAnsiTheme="minorEastAsia" w:cs="Times New Roman"/>
          <w:sz w:val="24"/>
          <w:szCs w:val="24"/>
        </w:rPr>
        <w:t>，按</w:t>
      </w:r>
      <w:r>
        <w:rPr>
          <w:rFonts w:ascii="Times New Roman" w:hAnsi="Times New Roman" w:cs="Times New Roman"/>
          <w:sz w:val="24"/>
          <w:szCs w:val="24"/>
        </w:rPr>
        <w:t>m/z 845.5→799.4</w:t>
      </w:r>
      <w:r>
        <w:rPr>
          <w:rFonts w:ascii="Times New Roman" w:hAnsiTheme="minorEastAsia" w:cs="Times New Roman"/>
          <w:sz w:val="24"/>
          <w:szCs w:val="24"/>
        </w:rPr>
        <w:t>测定的</w:t>
      </w:r>
      <w:r>
        <w:rPr>
          <w:rFonts w:ascii="Times New Roman" w:hAnsiTheme="minorEastAsia" w:cs="Times New Roman"/>
          <w:kern w:val="0"/>
          <w:sz w:val="24"/>
          <w:szCs w:val="24"/>
        </w:rPr>
        <w:t>拟人参皂苷</w:t>
      </w:r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和人参皂苷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Rf</w:t>
      </w:r>
      <w:proofErr w:type="spellEnd"/>
      <w:r>
        <w:rPr>
          <w:rFonts w:ascii="Times New Roman" w:hAnsiTheme="minorEastAsia" w:cs="Times New Roman"/>
          <w:kern w:val="0"/>
          <w:sz w:val="24"/>
          <w:szCs w:val="24"/>
        </w:rPr>
        <w:t>的</w:t>
      </w:r>
      <w:r>
        <w:rPr>
          <w:rFonts w:ascii="Times New Roman" w:hAnsiTheme="minorEastAsia" w:cs="Times New Roman"/>
          <w:sz w:val="24"/>
          <w:szCs w:val="24"/>
        </w:rPr>
        <w:t>色谱峰的分离度应大于</w:t>
      </w:r>
      <w:r>
        <w:rPr>
          <w:rFonts w:ascii="Times New Roman" w:hAnsi="Times New Roman" w:cs="Times New Roman"/>
          <w:sz w:val="24"/>
          <w:szCs w:val="24"/>
        </w:rPr>
        <w:t>1.5</w:t>
      </w:r>
      <w:r>
        <w:rPr>
          <w:rFonts w:ascii="Times New Roman" w:hAnsiTheme="minorEastAsia" w:cs="Times New Roman"/>
          <w:sz w:val="24"/>
          <w:szCs w:val="24"/>
        </w:rPr>
        <w:t>。</w:t>
      </w:r>
    </w:p>
    <w:p w:rsidR="00956D6B" w:rsidRDefault="000C1C12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对照品溶液的制备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取拟人参皂苷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对照品适量，精密称定，加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甲醇制成每</w:t>
      </w:r>
      <w:r>
        <w:rPr>
          <w:rFonts w:ascii="Times New Roman" w:hAnsi="Times New Roman" w:cs="Times New Roman"/>
          <w:kern w:val="0"/>
          <w:sz w:val="24"/>
          <w:szCs w:val="24"/>
        </w:rPr>
        <w:t>1ml</w:t>
      </w:r>
      <w:r>
        <w:rPr>
          <w:rFonts w:ascii="Times New Roman" w:hAnsiTheme="minorEastAsia" w:cs="Times New Roman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kern w:val="0"/>
          <w:sz w:val="24"/>
          <w:szCs w:val="24"/>
        </w:rPr>
        <w:t>72ng</w:t>
      </w:r>
      <w:r>
        <w:rPr>
          <w:rFonts w:ascii="Times New Roman" w:hAnsiTheme="minorEastAsia" w:cs="Times New Roman"/>
          <w:kern w:val="0"/>
          <w:sz w:val="24"/>
          <w:szCs w:val="24"/>
        </w:rPr>
        <w:t>的溶液，即得。</w:t>
      </w:r>
    </w:p>
    <w:p w:rsidR="00956D6B" w:rsidRDefault="000C1C1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Theme="minorEastAsia" w:cs="Times New Roman"/>
          <w:kern w:val="0"/>
          <w:sz w:val="24"/>
          <w:szCs w:val="24"/>
        </w:rPr>
        <w:t>取本品水蜜丸适量，研碎，取约</w:t>
      </w:r>
      <w:r>
        <w:rPr>
          <w:rFonts w:ascii="Times New Roman" w:hAnsi="Times New Roman" w:cs="Times New Roman"/>
          <w:kern w:val="0"/>
          <w:sz w:val="24"/>
          <w:szCs w:val="24"/>
        </w:rPr>
        <w:t>1.0g</w:t>
      </w:r>
      <w:r>
        <w:rPr>
          <w:rFonts w:ascii="Times New Roman" w:hAnsiTheme="minorEastAsia" w:cs="Times New Roman"/>
          <w:kern w:val="0"/>
          <w:sz w:val="24"/>
          <w:szCs w:val="24"/>
        </w:rPr>
        <w:t>，精密称定，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置具塞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锥形瓶中，精密加入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</w:t>
      </w:r>
      <w:r>
        <w:rPr>
          <w:rFonts w:ascii="Times New Roman" w:hAnsi="Times New Roman" w:cs="Times New Roman"/>
          <w:kern w:val="0"/>
          <w:sz w:val="24"/>
          <w:szCs w:val="24"/>
        </w:rPr>
        <w:t>25ml</w:t>
      </w:r>
      <w:r>
        <w:rPr>
          <w:rFonts w:ascii="Times New Roman" w:hAnsiTheme="minorEastAsia" w:cs="Times New Roman"/>
          <w:kern w:val="0"/>
          <w:sz w:val="24"/>
          <w:szCs w:val="24"/>
        </w:rPr>
        <w:t>，密塞，称定重量，超声处理（功率</w:t>
      </w:r>
      <w:r>
        <w:rPr>
          <w:rFonts w:ascii="Times New Roman" w:hAnsi="Times New Roman" w:cs="Times New Roman"/>
          <w:kern w:val="0"/>
          <w:sz w:val="24"/>
          <w:szCs w:val="24"/>
        </w:rPr>
        <w:t>500W</w:t>
      </w:r>
      <w:r>
        <w:rPr>
          <w:rFonts w:ascii="Times New Roman" w:hAnsiTheme="minorEastAsia" w:cs="Times New Roman"/>
          <w:kern w:val="0"/>
          <w:sz w:val="24"/>
          <w:szCs w:val="24"/>
        </w:rPr>
        <w:t>，频率</w:t>
      </w:r>
      <w:r>
        <w:rPr>
          <w:rFonts w:ascii="Times New Roman" w:hAnsi="Times New Roman" w:cs="Times New Roman"/>
          <w:kern w:val="0"/>
          <w:sz w:val="24"/>
          <w:szCs w:val="24"/>
        </w:rPr>
        <w:t>37kHz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30</w:t>
      </w:r>
      <w:r>
        <w:rPr>
          <w:rFonts w:ascii="Times New Roman" w:hAnsiTheme="minorEastAsia" w:cs="Times New Roman"/>
          <w:kern w:val="0"/>
          <w:sz w:val="24"/>
          <w:szCs w:val="24"/>
        </w:rPr>
        <w:t>分钟，放冷，再称定重量，用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补足减失的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重量，摇匀，滤过，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取续滤液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，即得。</w:t>
      </w:r>
    </w:p>
    <w:p w:rsidR="00956D6B" w:rsidRDefault="000C1C1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各</w:t>
      </w:r>
      <w:r>
        <w:rPr>
          <w:rFonts w:ascii="Times New Roman" w:hAnsi="Times New Roman" w:cs="Times New Roman"/>
          <w:kern w:val="0"/>
          <w:sz w:val="24"/>
          <w:szCs w:val="24"/>
        </w:rPr>
        <w:t>5μl</w:t>
      </w:r>
      <w:r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>
        <w:rPr>
          <w:rFonts w:ascii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956D6B" w:rsidRDefault="000C1C1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判定原则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Theme="minorEastAsia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提取离子流色谱中，未同时出现与对照品溶液色谱相应的色谱峰，视为未检出；（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提取离子流色谱中，同时出现与对照品溶液色谱相应的色谱峰，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且供试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品色谱中</w:t>
      </w:r>
      <w:r>
        <w:rPr>
          <w:rFonts w:ascii="Times New Roman" w:hAnsi="Times New Roman" w:cs="Times New Roman"/>
          <w:kern w:val="0"/>
          <w:sz w:val="24"/>
          <w:szCs w:val="24"/>
        </w:rPr>
        <w:t>m/z 845.5→799.4</w:t>
      </w:r>
      <w:r>
        <w:rPr>
          <w:rFonts w:ascii="Times New Roman" w:hAnsiTheme="minorEastAsia" w:cs="Times New Roman"/>
          <w:kern w:val="0"/>
          <w:sz w:val="24"/>
          <w:szCs w:val="24"/>
        </w:rPr>
        <w:t>的色谱峰面积值不大于对照品溶液中相应的峰面积值，视为未检出；（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提取离子流色谱中，同时出现与对照品溶液色谱相应的色谱峰，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且供试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品色谱中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m/z </w:t>
      </w:r>
      <w:r>
        <w:rPr>
          <w:rFonts w:ascii="Times New Roman" w:hAnsi="Times New Roman" w:cs="Times New Roman"/>
          <w:kern w:val="0"/>
          <w:sz w:val="24"/>
          <w:szCs w:val="24"/>
        </w:rPr>
        <w:lastRenderedPageBreak/>
        <w:t>845.5→799.4</w:t>
      </w:r>
      <w:r>
        <w:rPr>
          <w:rFonts w:ascii="Times New Roman" w:hAnsiTheme="minorEastAsia" w:cs="Times New Roman"/>
          <w:kern w:val="0"/>
          <w:sz w:val="24"/>
          <w:szCs w:val="24"/>
        </w:rPr>
        <w:t>的色谱峰面积值大于对照品溶液中相应的峰面积值，视为检出。</w:t>
      </w:r>
    </w:p>
    <w:p w:rsidR="00956D6B" w:rsidRDefault="000C1C12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结果判定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Theme="minorEastAsia" w:cs="Times New Roman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sz w:val="24"/>
          <w:szCs w:val="24"/>
        </w:rPr>
        <w:t>提取离子流色谱中，</w:t>
      </w:r>
      <w:proofErr w:type="gramStart"/>
      <w:r>
        <w:rPr>
          <w:rFonts w:ascii="Times New Roman" w:hAnsiTheme="minorEastAsia" w:cs="Times New Roman"/>
          <w:sz w:val="24"/>
          <w:szCs w:val="24"/>
        </w:rPr>
        <w:t>应不得</w:t>
      </w:r>
      <w:proofErr w:type="gramEnd"/>
      <w:r>
        <w:rPr>
          <w:rFonts w:ascii="Times New Roman" w:hAnsiTheme="minorEastAsia" w:cs="Times New Roman"/>
          <w:sz w:val="24"/>
          <w:szCs w:val="24"/>
        </w:rPr>
        <w:t>检出与</w:t>
      </w:r>
      <w:r>
        <w:rPr>
          <w:rFonts w:ascii="Times New Roman" w:hAnsiTheme="minorEastAsia" w:cs="Times New Roman"/>
          <w:kern w:val="0"/>
          <w:sz w:val="24"/>
          <w:szCs w:val="24"/>
        </w:rPr>
        <w:t>对照品溶液色谱相应的色谱峰。</w:t>
      </w:r>
    </w:p>
    <w:p w:rsidR="00956D6B" w:rsidRDefault="00956D6B">
      <w:pPr>
        <w:rPr>
          <w:rFonts w:ascii="Times New Roman" w:hAnsi="Times New Roman" w:cs="Times New Roman"/>
          <w:sz w:val="24"/>
          <w:szCs w:val="24"/>
        </w:rPr>
      </w:pPr>
    </w:p>
    <w:sectPr w:rsidR="00956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B7"/>
    <w:rsid w:val="00041CFE"/>
    <w:rsid w:val="000519D9"/>
    <w:rsid w:val="000C1C12"/>
    <w:rsid w:val="00166B7D"/>
    <w:rsid w:val="0017333D"/>
    <w:rsid w:val="003424F9"/>
    <w:rsid w:val="003C76B7"/>
    <w:rsid w:val="003D758C"/>
    <w:rsid w:val="00446933"/>
    <w:rsid w:val="004B48AF"/>
    <w:rsid w:val="004E02F9"/>
    <w:rsid w:val="00505435"/>
    <w:rsid w:val="005D188C"/>
    <w:rsid w:val="007002CC"/>
    <w:rsid w:val="007918E3"/>
    <w:rsid w:val="008641EA"/>
    <w:rsid w:val="008C26C3"/>
    <w:rsid w:val="00900BDE"/>
    <w:rsid w:val="00956D6B"/>
    <w:rsid w:val="009B6851"/>
    <w:rsid w:val="009D39B3"/>
    <w:rsid w:val="00AE0C13"/>
    <w:rsid w:val="00C80BDC"/>
    <w:rsid w:val="00D62ED7"/>
    <w:rsid w:val="00E36FE8"/>
    <w:rsid w:val="00F51FAC"/>
    <w:rsid w:val="7DC36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769</Characters>
  <Application>Microsoft Office Word</Application>
  <DocSecurity>0</DocSecurity>
  <Lines>6</Lines>
  <Paragraphs>1</Paragraphs>
  <ScaleCrop>false</ScaleCrop>
  <Company>P R C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lishan</dc:creator>
  <cp:lastModifiedBy>Windows User</cp:lastModifiedBy>
  <cp:revision>2</cp:revision>
  <dcterms:created xsi:type="dcterms:W3CDTF">2022-11-30T08:13:00Z</dcterms:created>
  <dcterms:modified xsi:type="dcterms:W3CDTF">2022-11-30T08:13:00Z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