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0D" w:rsidRPr="0021320D" w:rsidRDefault="0021320D" w:rsidP="0021320D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8"/>
        </w:rPr>
      </w:pPr>
      <w:r w:rsidRPr="0021320D">
        <w:rPr>
          <w:rFonts w:ascii="Times New Roman" w:eastAsia="宋体" w:hAnsi="Times New Roman" w:cs="Times New Roman" w:hint="eastAsia"/>
          <w:b/>
          <w:sz w:val="24"/>
          <w:szCs w:val="28"/>
        </w:rPr>
        <w:t>参麦颗粒中</w:t>
      </w:r>
      <w:r w:rsidRPr="0021320D">
        <w:rPr>
          <w:rFonts w:ascii="Times New Roman" w:eastAsia="宋体" w:hAnsi="Times New Roman" w:cs="Times New Roman"/>
          <w:b/>
          <w:sz w:val="24"/>
          <w:szCs w:val="28"/>
        </w:rPr>
        <w:t>拟人参皂苷</w:t>
      </w:r>
      <w:r w:rsidRPr="0021320D">
        <w:rPr>
          <w:rFonts w:ascii="Times New Roman" w:eastAsia="宋体" w:hAnsi="Times New Roman" w:cs="Times New Roman"/>
          <w:b/>
          <w:sz w:val="24"/>
          <w:szCs w:val="28"/>
        </w:rPr>
        <w:t>F11</w:t>
      </w:r>
      <w:r w:rsidRPr="0021320D">
        <w:rPr>
          <w:rFonts w:ascii="Times New Roman" w:eastAsia="宋体" w:hAnsi="Times New Roman" w:cs="Times New Roman"/>
          <w:b/>
          <w:sz w:val="24"/>
          <w:szCs w:val="28"/>
        </w:rPr>
        <w:t>检查方法</w:t>
      </w:r>
    </w:p>
    <w:p w:rsidR="00E71124" w:rsidRDefault="00E71124" w:rsidP="0021320D">
      <w:pPr>
        <w:spacing w:line="360" w:lineRule="auto"/>
        <w:ind w:firstLineChars="200" w:firstLine="480"/>
        <w:rPr>
          <w:rFonts w:ascii="Times New Roman" w:eastAsia="黑体" w:hAnsi="Times New Roman" w:cs="Times New Roman" w:hint="eastAsia"/>
          <w:sz w:val="24"/>
          <w:szCs w:val="24"/>
        </w:rPr>
      </w:pPr>
    </w:p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21320D">
        <w:rPr>
          <w:rFonts w:ascii="Times New Roman" w:eastAsia="黑体" w:hAnsi="Times New Roman" w:cs="Times New Roman"/>
          <w:sz w:val="24"/>
          <w:szCs w:val="24"/>
        </w:rPr>
        <w:t>【检查】拟人参皂苷</w:t>
      </w:r>
      <w:r w:rsidRPr="0021320D">
        <w:rPr>
          <w:rFonts w:ascii="Times New Roman" w:eastAsia="黑体" w:hAnsi="Times New Roman" w:cs="Times New Roman"/>
          <w:sz w:val="24"/>
          <w:szCs w:val="24"/>
        </w:rPr>
        <w:t>F</w:t>
      </w:r>
      <w:r w:rsidRPr="0021320D">
        <w:rPr>
          <w:rFonts w:ascii="Times New Roman" w:eastAsia="黑体" w:hAnsi="Times New Roman" w:cs="Times New Roman"/>
          <w:sz w:val="24"/>
          <w:szCs w:val="24"/>
          <w:vertAlign w:val="subscript"/>
        </w:rPr>
        <w:t>1</w:t>
      </w:r>
      <w:bookmarkStart w:id="0" w:name="_GoBack"/>
      <w:bookmarkEnd w:id="0"/>
      <w:r w:rsidRPr="0021320D">
        <w:rPr>
          <w:rFonts w:ascii="Times New Roman" w:eastAsia="黑体" w:hAnsi="Times New Roman" w:cs="Times New Roman"/>
          <w:sz w:val="24"/>
          <w:szCs w:val="24"/>
          <w:vertAlign w:val="subscript"/>
        </w:rPr>
        <w:t>1</w:t>
      </w:r>
      <w:r w:rsidRPr="0021320D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照高效液相色谱法（《中国药典》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2020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版通则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0512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）和质谱法（《中国药典》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2020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版通则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0413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）测定。</w:t>
      </w:r>
    </w:p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  <w:bookmarkStart w:id="1" w:name="_Hlk115444532"/>
      <w:r w:rsidRPr="0021320D">
        <w:rPr>
          <w:rFonts w:ascii="Times New Roman" w:eastAsia="黑体" w:hAnsi="Times New Roman" w:cs="Times New Roman"/>
          <w:sz w:val="24"/>
          <w:szCs w:val="24"/>
        </w:rPr>
        <w:t>色谱、质谱条件与系统适用性试验</w:t>
      </w:r>
      <w:r w:rsidRPr="0021320D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以十八烷基硅烷键合硅胶为填充剂（色谱柱内径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2.1mm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）；以乙腈为流动相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A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，水为流动相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B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，按下表中的规定进行梯度洗脱；流速为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0.35ml/min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；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柱温为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40</w:t>
      </w:r>
      <w:r w:rsidRPr="0021320D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℃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；采用质谱检测器，电喷雾负离子模式（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ESI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  <w:lang w:val="zh-CN"/>
        </w:rPr>
        <w:t>-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），进行多反应监测（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MRM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），选择质荷比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m/z799.6→653.6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和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m/z799.6→491.6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作为检测离子对。</w:t>
      </w:r>
      <w:bookmarkStart w:id="2" w:name="_Hlk115444568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取对照品溶液，进样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1µl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，按上述离子对测定的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MRM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色谱峰的信噪比均应大于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10:1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724"/>
        <w:gridCol w:w="1839"/>
      </w:tblGrid>
      <w:tr w:rsidR="0021320D" w:rsidRPr="0021320D" w:rsidTr="00021A0B">
        <w:trPr>
          <w:trHeight w:hRule="exact" w:val="397"/>
          <w:jc w:val="center"/>
        </w:trPr>
        <w:tc>
          <w:tcPr>
            <w:tcW w:w="154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时间（分钟）</w:t>
            </w:r>
          </w:p>
        </w:tc>
        <w:tc>
          <w:tcPr>
            <w:tcW w:w="172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流动相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A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（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%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83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流动相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B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（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%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）</w:t>
            </w:r>
          </w:p>
        </w:tc>
      </w:tr>
      <w:tr w:rsidR="0021320D" w:rsidRPr="0021320D" w:rsidTr="00021A0B">
        <w:trPr>
          <w:trHeight w:hRule="exact" w:val="397"/>
          <w:jc w:val="center"/>
        </w:trPr>
        <w:tc>
          <w:tcPr>
            <w:tcW w:w="15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0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～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20→50</w:t>
            </w: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80→50</w:t>
            </w:r>
          </w:p>
        </w:tc>
      </w:tr>
      <w:tr w:rsidR="0021320D" w:rsidRPr="0021320D" w:rsidTr="00021A0B">
        <w:trPr>
          <w:trHeight w:hRule="exact" w:val="397"/>
          <w:jc w:val="center"/>
        </w:trPr>
        <w:tc>
          <w:tcPr>
            <w:tcW w:w="154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2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～</w:t>
            </w: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4.5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50→80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1320D" w:rsidRPr="0021320D" w:rsidRDefault="0021320D" w:rsidP="0021320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21320D">
              <w:rPr>
                <w:rFonts w:ascii="Times New Roman" w:eastAsia="宋体" w:hAnsi="Times New Roman" w:cs="Times New Roman"/>
                <w:color w:val="000000"/>
                <w:sz w:val="24"/>
                <w:szCs w:val="24"/>
                <w:lang w:val="zh-CN"/>
              </w:rPr>
              <w:t>50→20</w:t>
            </w:r>
          </w:p>
        </w:tc>
      </w:tr>
    </w:tbl>
    <w:bookmarkEnd w:id="1"/>
    <w:bookmarkEnd w:id="2"/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21320D">
        <w:rPr>
          <w:rFonts w:ascii="Times New Roman" w:eastAsia="黑体" w:hAnsi="Times New Roman" w:cs="Times New Roman"/>
          <w:sz w:val="24"/>
          <w:szCs w:val="24"/>
        </w:rPr>
        <w:t>对照品溶液的制备</w:t>
      </w:r>
      <w:r w:rsidRPr="0021320D">
        <w:rPr>
          <w:rFonts w:ascii="Times New Roman" w:eastAsia="黑体" w:hAnsi="Times New Roman" w:cs="Times New Roman"/>
          <w:sz w:val="24"/>
          <w:szCs w:val="24"/>
        </w:rPr>
        <w:t xml:space="preserve"> </w:t>
      </w:r>
      <w:proofErr w:type="gramStart"/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取拟人参皂苷</w:t>
      </w:r>
      <w:proofErr w:type="gramEnd"/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F</w:t>
      </w:r>
      <w:r w:rsidRPr="0021320D">
        <w:rPr>
          <w:rFonts w:ascii="Times New Roman" w:eastAsia="宋体" w:hAnsi="Times New Roman" w:cs="Times New Roman"/>
          <w:sz w:val="24"/>
          <w:szCs w:val="24"/>
          <w:vertAlign w:val="subscript"/>
          <w:lang w:val="zh-CN"/>
        </w:rPr>
        <w:t>11</w:t>
      </w:r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，精密称定，加甲醇制成每</w:t>
      </w:r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1ml</w:t>
      </w:r>
      <w:proofErr w:type="gramStart"/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含拟人参皂苷</w:t>
      </w:r>
      <w:proofErr w:type="gramEnd"/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F</w:t>
      </w:r>
      <w:r w:rsidRPr="0021320D">
        <w:rPr>
          <w:rFonts w:ascii="Times New Roman" w:eastAsia="宋体" w:hAnsi="Times New Roman" w:cs="Times New Roman"/>
          <w:sz w:val="24"/>
          <w:szCs w:val="24"/>
          <w:vertAlign w:val="subscript"/>
          <w:lang w:val="zh-CN"/>
        </w:rPr>
        <w:t>11</w:t>
      </w:r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为</w:t>
      </w:r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10ng</w:t>
      </w:r>
      <w:r w:rsidRPr="0021320D">
        <w:rPr>
          <w:rFonts w:ascii="Times New Roman" w:eastAsia="宋体" w:hAnsi="Times New Roman" w:cs="Times New Roman"/>
          <w:sz w:val="24"/>
          <w:szCs w:val="24"/>
          <w:lang w:val="zh-CN"/>
        </w:rPr>
        <w:t>的溶液，即得。</w:t>
      </w:r>
    </w:p>
    <w:p w:rsidR="0021320D" w:rsidRPr="0021320D" w:rsidRDefault="0021320D" w:rsidP="0021320D">
      <w:pPr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gramStart"/>
      <w:r w:rsidRPr="0021320D">
        <w:rPr>
          <w:rFonts w:ascii="Times New Roman" w:eastAsia="黑体" w:hAnsi="Times New Roman" w:cs="Times New Roman"/>
          <w:sz w:val="24"/>
          <w:szCs w:val="24"/>
        </w:rPr>
        <w:t>供试品溶液</w:t>
      </w:r>
      <w:proofErr w:type="gramEnd"/>
      <w:r w:rsidRPr="0021320D">
        <w:rPr>
          <w:rFonts w:ascii="Times New Roman" w:eastAsia="黑体" w:hAnsi="Times New Roman" w:cs="Times New Roman"/>
          <w:sz w:val="24"/>
          <w:szCs w:val="24"/>
        </w:rPr>
        <w:t>的制备</w:t>
      </w:r>
      <w:r w:rsidRPr="0021320D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</w:rPr>
        <w:t>取本品细粉约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</w:rPr>
        <w:t>2.0g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</w:rPr>
        <w:t>，精密称定，</w:t>
      </w:r>
      <w:proofErr w:type="gramStart"/>
      <w:r w:rsidRPr="0021320D"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 w:rsidRPr="0021320D">
        <w:rPr>
          <w:rFonts w:ascii="Times New Roman" w:eastAsia="宋体" w:hAnsi="Times New Roman" w:cs="Times New Roman"/>
          <w:sz w:val="24"/>
          <w:szCs w:val="24"/>
        </w:rPr>
        <w:t>锥形瓶中，精密加入水</w:t>
      </w:r>
      <w:r w:rsidRPr="0021320D">
        <w:rPr>
          <w:rFonts w:ascii="Times New Roman" w:eastAsia="宋体" w:hAnsi="Times New Roman" w:cs="Times New Roman"/>
          <w:sz w:val="24"/>
          <w:szCs w:val="24"/>
        </w:rPr>
        <w:t>20ml</w:t>
      </w:r>
      <w:r w:rsidRPr="0021320D">
        <w:rPr>
          <w:rFonts w:ascii="Times New Roman" w:eastAsia="宋体" w:hAnsi="Times New Roman" w:cs="Times New Roman"/>
          <w:sz w:val="24"/>
          <w:szCs w:val="24"/>
        </w:rPr>
        <w:t>，密塞，超声处理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（功率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700 W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，频率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80 kHz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 w:rsidRPr="0021320D">
        <w:rPr>
          <w:rFonts w:ascii="Times New Roman" w:eastAsia="宋体" w:hAnsi="Times New Roman" w:cs="Times New Roman"/>
          <w:sz w:val="24"/>
          <w:szCs w:val="24"/>
        </w:rPr>
        <w:t>30</w:t>
      </w:r>
      <w:r w:rsidRPr="0021320D">
        <w:rPr>
          <w:rFonts w:ascii="Times New Roman" w:eastAsia="宋体" w:hAnsi="Times New Roman" w:cs="Times New Roman"/>
          <w:sz w:val="24"/>
          <w:szCs w:val="24"/>
        </w:rPr>
        <w:t>分钟，取出，放冷，滤过，</w:t>
      </w:r>
      <w:proofErr w:type="gramStart"/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取续滤液</w:t>
      </w:r>
      <w:proofErr w:type="gramEnd"/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10ml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，加在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C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18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固相萃取小柱（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500mg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，容量为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6ml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，预先用甲醇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6ml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、水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6ml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洗脱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)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上，用水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15ml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洗脱，放置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5min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，继用甲醇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15ml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洗脱，收集洗脱液，置蒸发皿中蒸干，残渣加甲醇溶解并转移至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5ml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量瓶中，加甲醇稀释至刻度，摇匀，用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0.22µm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滤膜滤过，</w:t>
      </w:r>
      <w:proofErr w:type="gramStart"/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取续滤液</w:t>
      </w:r>
      <w:proofErr w:type="gramEnd"/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，即得。</w:t>
      </w:r>
    </w:p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1320D">
        <w:rPr>
          <w:rFonts w:ascii="Times New Roman" w:eastAsia="黑体" w:hAnsi="Times New Roman" w:cs="Times New Roman"/>
          <w:sz w:val="24"/>
          <w:szCs w:val="24"/>
        </w:rPr>
        <w:t>测定法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分别精密吸取对照品溶液与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供试品溶液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各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5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µl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，注入液相色谱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-</w:t>
      </w:r>
      <w:r w:rsidRPr="0021320D">
        <w:rPr>
          <w:rFonts w:ascii="Times New Roman" w:eastAsia="宋体" w:hAnsi="Times New Roman" w:cs="Times New Roman"/>
          <w:kern w:val="0"/>
          <w:sz w:val="24"/>
          <w:szCs w:val="24"/>
        </w:rPr>
        <w:t>质谱联用仪，测定，记录色谱图。</w:t>
      </w:r>
    </w:p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  <w:bookmarkStart w:id="3" w:name="_Hlk115444042"/>
      <w:r w:rsidRPr="0021320D">
        <w:rPr>
          <w:rFonts w:ascii="Times New Roman" w:eastAsia="黑体" w:hAnsi="Times New Roman" w:cs="Times New Roman"/>
          <w:sz w:val="24"/>
          <w:szCs w:val="24"/>
        </w:rPr>
        <w:t>判定原则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（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1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供试品的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提取离子流色谱中，未同时出现与对照品溶液色谱相对应的色谱峰，视为未检出；（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供试品的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提取离子流色谱中，同时出现与对照品溶液色谱相对应的色谱峰，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且供试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品色谱中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m/z799.6→653.6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的色谱峰面积值不大于对照品溶液中相应的峰面积值者，视为未检出；（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3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供试品的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提取离子流色谱中，同时出现与对照品溶液色谱相应的色谱峰，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且供试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品色谱中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m/z799.6→653.6</w:t>
      </w:r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的色谱峰面积值大于对照品溶液中相应的峰面积值者，视为检出。</w:t>
      </w:r>
    </w:p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  <w:r w:rsidRPr="0021320D">
        <w:rPr>
          <w:rFonts w:ascii="Times New Roman" w:eastAsia="黑体" w:hAnsi="Times New Roman" w:cs="Times New Roman"/>
          <w:sz w:val="24"/>
          <w:szCs w:val="24"/>
        </w:rPr>
        <w:lastRenderedPageBreak/>
        <w:t>结果判定</w:t>
      </w:r>
      <w:r w:rsidRPr="0021320D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供试品的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提取离子流色谱中，</w:t>
      </w:r>
      <w:proofErr w:type="gramStart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应不得</w:t>
      </w:r>
      <w:proofErr w:type="gramEnd"/>
      <w:r w:rsidRPr="0021320D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检出与对照品溶液色谱相对应的色谱峰。</w:t>
      </w:r>
    </w:p>
    <w:bookmarkEnd w:id="3"/>
    <w:p w:rsidR="0021320D" w:rsidRPr="0021320D" w:rsidRDefault="0021320D" w:rsidP="0021320D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</w:p>
    <w:p w:rsidR="0021320D" w:rsidRPr="0021320D" w:rsidRDefault="0021320D" w:rsidP="0021320D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</w:p>
    <w:p w:rsidR="000215F8" w:rsidRPr="0021320D" w:rsidRDefault="000215F8"/>
    <w:sectPr w:rsidR="000215F8" w:rsidRPr="00213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5B9" w:rsidRDefault="00D325B9" w:rsidP="0021320D">
      <w:r>
        <w:separator/>
      </w:r>
    </w:p>
  </w:endnote>
  <w:endnote w:type="continuationSeparator" w:id="0">
    <w:p w:rsidR="00D325B9" w:rsidRDefault="00D325B9" w:rsidP="0021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5B9" w:rsidRDefault="00D325B9" w:rsidP="0021320D">
      <w:r>
        <w:separator/>
      </w:r>
    </w:p>
  </w:footnote>
  <w:footnote w:type="continuationSeparator" w:id="0">
    <w:p w:rsidR="00D325B9" w:rsidRDefault="00D325B9" w:rsidP="00213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801"/>
    <w:rsid w:val="000215F8"/>
    <w:rsid w:val="000B3422"/>
    <w:rsid w:val="00105599"/>
    <w:rsid w:val="0021320D"/>
    <w:rsid w:val="00256801"/>
    <w:rsid w:val="00D325B9"/>
    <w:rsid w:val="00E7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2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2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2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2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812</Characters>
  <Application>Microsoft Office Word</Application>
  <DocSecurity>0</DocSecurity>
  <Lines>6</Lines>
  <Paragraphs>1</Paragraphs>
  <ScaleCrop>false</ScaleCrop>
  <Company>P R C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2022-11-30T08:01:00Z</dcterms:created>
  <dcterms:modified xsi:type="dcterms:W3CDTF">2022-11-30T08:02:00Z</dcterms:modified>
</cp:coreProperties>
</file>