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343" w:rsidRPr="00C9608D" w:rsidRDefault="00167343" w:rsidP="00875C4D">
      <w:pPr>
        <w:snapToGrid w:val="0"/>
        <w:spacing w:line="360" w:lineRule="auto"/>
        <w:jc w:val="center"/>
        <w:rPr>
          <w:rFonts w:ascii="Times New Roman" w:eastAsia="方正小标宋简体" w:hAnsi="Times New Roman"/>
          <w:sz w:val="32"/>
          <w:szCs w:val="44"/>
        </w:rPr>
      </w:pPr>
      <w:r w:rsidRPr="00C9608D">
        <w:rPr>
          <w:rFonts w:ascii="Times New Roman" w:eastAsia="方正小标宋简体" w:hAnsi="Times New Roman"/>
          <w:sz w:val="24"/>
          <w:szCs w:val="44"/>
        </w:rPr>
        <w:t>人参健脾丸中</w:t>
      </w:r>
      <w:r w:rsidRPr="00C9608D">
        <w:rPr>
          <w:rFonts w:ascii="Times New Roman" w:eastAsia="方正小标宋简体" w:hAnsi="Times New Roman"/>
          <w:sz w:val="24"/>
          <w:szCs w:val="44"/>
        </w:rPr>
        <w:t>O-</w:t>
      </w:r>
      <w:r w:rsidRPr="00C9608D">
        <w:rPr>
          <w:rFonts w:ascii="Times New Roman" w:eastAsia="方正小标宋简体" w:hAnsi="Times New Roman"/>
          <w:sz w:val="24"/>
          <w:szCs w:val="44"/>
        </w:rPr>
        <w:t>去甲基荷叶</w:t>
      </w:r>
      <w:proofErr w:type="gramStart"/>
      <w:r w:rsidRPr="00C9608D">
        <w:rPr>
          <w:rFonts w:ascii="Times New Roman" w:eastAsia="方正小标宋简体" w:hAnsi="Times New Roman"/>
          <w:sz w:val="24"/>
          <w:szCs w:val="44"/>
        </w:rPr>
        <w:t>碱检查</w:t>
      </w:r>
      <w:proofErr w:type="gramEnd"/>
      <w:r w:rsidRPr="00C9608D">
        <w:rPr>
          <w:rFonts w:ascii="Times New Roman" w:eastAsia="方正小标宋简体" w:hAnsi="Times New Roman"/>
          <w:sz w:val="24"/>
          <w:szCs w:val="44"/>
        </w:rPr>
        <w:t>方法</w:t>
      </w:r>
    </w:p>
    <w:p w:rsidR="00167343" w:rsidRPr="00DD094A" w:rsidRDefault="00167343" w:rsidP="00875C4D">
      <w:pPr>
        <w:spacing w:line="360" w:lineRule="auto"/>
        <w:ind w:firstLineChars="196" w:firstLine="472"/>
        <w:rPr>
          <w:rFonts w:ascii="Times New Roman" w:eastAsiaTheme="minorEastAsia" w:hAnsi="Times New Roman"/>
          <w:sz w:val="24"/>
          <w:szCs w:val="32"/>
        </w:rPr>
      </w:pP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【检查】</w:t>
      </w: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O-</w:t>
      </w: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去甲基荷叶碱</w:t>
      </w:r>
      <w:r w:rsidRPr="00DD094A">
        <w:rPr>
          <w:rFonts w:ascii="Times New Roman" w:eastAsiaTheme="minorEastAsia" w:hAnsi="Times New Roman"/>
          <w:b/>
          <w:bCs/>
          <w:sz w:val="24"/>
          <w:szCs w:val="32"/>
          <w:vertAlign w:val="subscript"/>
        </w:rPr>
        <w:t xml:space="preserve"> </w:t>
      </w:r>
      <w:r w:rsidRPr="00DD094A">
        <w:rPr>
          <w:rFonts w:ascii="Times New Roman" w:eastAsiaTheme="minorEastAsia" w:hAnsi="Times New Roman"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sz w:val="24"/>
          <w:szCs w:val="32"/>
        </w:rPr>
        <w:t>照高效液相色谱法（中国药典</w:t>
      </w:r>
      <w:r w:rsidRPr="00DD094A">
        <w:rPr>
          <w:rFonts w:ascii="Times New Roman" w:eastAsiaTheme="minorEastAsia" w:hAnsi="Times New Roman"/>
          <w:sz w:val="24"/>
          <w:szCs w:val="32"/>
        </w:rPr>
        <w:t>2020</w:t>
      </w:r>
      <w:r w:rsidRPr="00DD094A">
        <w:rPr>
          <w:rFonts w:ascii="Times New Roman" w:eastAsiaTheme="minorEastAsia" w:hAnsi="Times New Roman"/>
          <w:sz w:val="24"/>
          <w:szCs w:val="32"/>
        </w:rPr>
        <w:t>年版通则</w:t>
      </w:r>
      <w:r w:rsidRPr="00DD094A">
        <w:rPr>
          <w:rFonts w:ascii="Times New Roman" w:eastAsiaTheme="minorEastAsia" w:hAnsi="Times New Roman"/>
          <w:sz w:val="24"/>
          <w:szCs w:val="32"/>
        </w:rPr>
        <w:t>0512</w:t>
      </w:r>
      <w:r w:rsidRPr="00DD094A">
        <w:rPr>
          <w:rFonts w:ascii="Times New Roman" w:eastAsiaTheme="minorEastAsia" w:hAnsi="Times New Roman"/>
          <w:sz w:val="24"/>
          <w:szCs w:val="32"/>
        </w:rPr>
        <w:t>）和质谱法（中国药典</w:t>
      </w:r>
      <w:r w:rsidRPr="00DD094A">
        <w:rPr>
          <w:rFonts w:ascii="Times New Roman" w:eastAsiaTheme="minorEastAsia" w:hAnsi="Times New Roman"/>
          <w:sz w:val="24"/>
          <w:szCs w:val="32"/>
        </w:rPr>
        <w:t>2020</w:t>
      </w:r>
      <w:r w:rsidRPr="00DD094A">
        <w:rPr>
          <w:rFonts w:ascii="Times New Roman" w:eastAsiaTheme="minorEastAsia" w:hAnsi="Times New Roman"/>
          <w:sz w:val="24"/>
          <w:szCs w:val="32"/>
        </w:rPr>
        <w:t>年版通则</w:t>
      </w:r>
      <w:r w:rsidRPr="00DD094A">
        <w:rPr>
          <w:rFonts w:ascii="Times New Roman" w:eastAsiaTheme="minorEastAsia" w:hAnsi="Times New Roman"/>
          <w:sz w:val="24"/>
          <w:szCs w:val="32"/>
        </w:rPr>
        <w:t>0431</w:t>
      </w:r>
      <w:r w:rsidRPr="00DD094A">
        <w:rPr>
          <w:rFonts w:ascii="Times New Roman" w:eastAsiaTheme="minorEastAsia" w:hAnsi="Times New Roman"/>
          <w:sz w:val="24"/>
          <w:szCs w:val="32"/>
        </w:rPr>
        <w:t>）测定。</w:t>
      </w:r>
    </w:p>
    <w:p w:rsidR="00167343" w:rsidRPr="00DD094A" w:rsidRDefault="00167343" w:rsidP="00875C4D">
      <w:pPr>
        <w:spacing w:line="360" w:lineRule="auto"/>
        <w:ind w:firstLineChars="196" w:firstLine="472"/>
        <w:rPr>
          <w:rFonts w:ascii="Times New Roman" w:eastAsiaTheme="minorEastAsia" w:hAnsi="Times New Roman"/>
          <w:sz w:val="24"/>
          <w:szCs w:val="32"/>
        </w:rPr>
      </w:pPr>
      <w:r w:rsidRPr="00DD094A">
        <w:rPr>
          <w:rFonts w:ascii="Times New Roman" w:eastAsiaTheme="minorEastAsia" w:hAnsi="Times New Roman"/>
          <w:b/>
          <w:sz w:val="24"/>
          <w:szCs w:val="32"/>
        </w:rPr>
        <w:t>色谱、质谱条件与系统适用性试验</w:t>
      </w:r>
      <w:r w:rsidRPr="00DD094A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sz w:val="24"/>
          <w:szCs w:val="32"/>
        </w:rPr>
        <w:t>以十八烷基硅烷键合硅胶为填充剂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（色谱柱内径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2.1mm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）</w:t>
      </w:r>
      <w:r w:rsidRPr="00DD094A">
        <w:rPr>
          <w:rFonts w:ascii="Times New Roman" w:eastAsiaTheme="minorEastAsia" w:hAnsi="Times New Roman"/>
          <w:sz w:val="24"/>
          <w:szCs w:val="32"/>
        </w:rPr>
        <w:t>；以</w:t>
      </w:r>
      <w:r w:rsidRPr="00DD094A">
        <w:rPr>
          <w:rFonts w:ascii="Times New Roman" w:eastAsiaTheme="minorEastAsia" w:hAnsi="Times New Roman"/>
          <w:sz w:val="24"/>
          <w:szCs w:val="32"/>
        </w:rPr>
        <w:t>0.1%</w:t>
      </w:r>
      <w:r w:rsidRPr="00DD094A">
        <w:rPr>
          <w:rFonts w:ascii="Times New Roman" w:eastAsiaTheme="minorEastAsia" w:hAnsi="Times New Roman"/>
          <w:sz w:val="24"/>
          <w:szCs w:val="32"/>
        </w:rPr>
        <w:t>甲酸乙腈为流动相</w:t>
      </w:r>
      <w:r w:rsidRPr="00DD094A">
        <w:rPr>
          <w:rFonts w:ascii="Times New Roman" w:eastAsiaTheme="minorEastAsia" w:hAnsi="Times New Roman"/>
          <w:sz w:val="24"/>
          <w:szCs w:val="32"/>
        </w:rPr>
        <w:t>A</w:t>
      </w:r>
      <w:r w:rsidRPr="00DD094A">
        <w:rPr>
          <w:rFonts w:ascii="Times New Roman" w:eastAsiaTheme="minorEastAsia" w:hAnsi="Times New Roman"/>
          <w:sz w:val="24"/>
          <w:szCs w:val="32"/>
        </w:rPr>
        <w:t>，</w:t>
      </w:r>
      <w:r w:rsidRPr="00DD094A">
        <w:rPr>
          <w:rFonts w:ascii="Times New Roman" w:eastAsiaTheme="minorEastAsia" w:hAnsi="Times New Roman"/>
          <w:sz w:val="24"/>
          <w:szCs w:val="32"/>
        </w:rPr>
        <w:t>0.1%</w:t>
      </w:r>
      <w:r w:rsidRPr="00DD094A">
        <w:rPr>
          <w:rFonts w:ascii="Times New Roman" w:eastAsiaTheme="minorEastAsia" w:hAnsi="Times New Roman"/>
          <w:sz w:val="24"/>
          <w:szCs w:val="32"/>
        </w:rPr>
        <w:t>甲酸水溶液为流动相</w:t>
      </w:r>
      <w:r w:rsidRPr="00DD094A">
        <w:rPr>
          <w:rFonts w:ascii="Times New Roman" w:eastAsiaTheme="minorEastAsia" w:hAnsi="Times New Roman"/>
          <w:sz w:val="24"/>
          <w:szCs w:val="32"/>
        </w:rPr>
        <w:t>B</w:t>
      </w:r>
      <w:r w:rsidRPr="00DD094A">
        <w:rPr>
          <w:rFonts w:ascii="Times New Roman" w:eastAsiaTheme="minorEastAsia" w:hAnsi="Times New Roman"/>
          <w:sz w:val="24"/>
          <w:szCs w:val="32"/>
        </w:rPr>
        <w:t>，按下表中的规定进行梯度洗脱；流速为</w:t>
      </w:r>
      <w:r w:rsidRPr="00DD094A">
        <w:rPr>
          <w:rFonts w:ascii="Times New Roman" w:eastAsiaTheme="minorEastAsia" w:hAnsi="Times New Roman"/>
          <w:sz w:val="24"/>
          <w:szCs w:val="32"/>
        </w:rPr>
        <w:t>0.3m</w:t>
      </w:r>
      <w:bookmarkStart w:id="0" w:name="_GoBack"/>
      <w:bookmarkEnd w:id="0"/>
      <w:r w:rsidRPr="00DD094A">
        <w:rPr>
          <w:rFonts w:ascii="Times New Roman" w:eastAsiaTheme="minorEastAsia" w:hAnsi="Times New Roman"/>
          <w:sz w:val="24"/>
          <w:szCs w:val="32"/>
        </w:rPr>
        <w:t>l/min</w:t>
      </w:r>
      <w:r w:rsidRPr="00DD094A">
        <w:rPr>
          <w:rFonts w:ascii="Times New Roman" w:eastAsiaTheme="minorEastAsia" w:hAnsi="Times New Roman"/>
          <w:sz w:val="24"/>
          <w:szCs w:val="32"/>
        </w:rPr>
        <w:t>；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柱温为</w:t>
      </w:r>
      <w:proofErr w:type="gramEnd"/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40</w:t>
      </w:r>
      <w:r w:rsidRPr="00DD094A">
        <w:rPr>
          <w:rFonts w:ascii="宋体" w:hAnsi="宋体" w:cs="宋体" w:hint="eastAsia"/>
          <w:color w:val="000000"/>
          <w:sz w:val="24"/>
          <w:szCs w:val="32"/>
          <w:lang w:eastAsia="ja-JP"/>
        </w:rPr>
        <w:t>℃</w:t>
      </w:r>
      <w:r w:rsidRPr="00DD094A">
        <w:rPr>
          <w:rFonts w:ascii="Times New Roman" w:eastAsiaTheme="minorEastAsia" w:hAnsi="Times New Roman"/>
          <w:color w:val="000000"/>
          <w:sz w:val="24"/>
          <w:szCs w:val="32"/>
          <w:lang w:eastAsia="ja-JP"/>
        </w:rPr>
        <w:t>；</w:t>
      </w:r>
      <w:r w:rsidRPr="00DD094A">
        <w:rPr>
          <w:rFonts w:ascii="Times New Roman" w:eastAsiaTheme="minorEastAsia" w:hAnsi="Times New Roman"/>
          <w:sz w:val="24"/>
          <w:szCs w:val="32"/>
        </w:rPr>
        <w:t>采用质谱检测器，电喷雾正离子模式（</w:t>
      </w:r>
      <w:r w:rsidRPr="00DD094A">
        <w:rPr>
          <w:rFonts w:ascii="Times New Roman" w:eastAsiaTheme="minorEastAsia" w:hAnsi="Times New Roman"/>
          <w:sz w:val="24"/>
          <w:szCs w:val="32"/>
        </w:rPr>
        <w:t>ESI</w:t>
      </w:r>
      <w:r w:rsidRPr="00DD094A">
        <w:rPr>
          <w:rFonts w:ascii="Times New Roman" w:eastAsiaTheme="minorEastAsia" w:hAnsi="Times New Roman"/>
          <w:sz w:val="24"/>
          <w:szCs w:val="32"/>
          <w:vertAlign w:val="superscript"/>
        </w:rPr>
        <w:t>+</w:t>
      </w:r>
      <w:r w:rsidRPr="00DD094A">
        <w:rPr>
          <w:rFonts w:ascii="Times New Roman" w:eastAsiaTheme="minorEastAsia" w:hAnsi="Times New Roman"/>
          <w:sz w:val="24"/>
          <w:szCs w:val="32"/>
        </w:rPr>
        <w:t>），进行多反应监测（</w:t>
      </w:r>
      <w:r w:rsidRPr="00DD094A">
        <w:rPr>
          <w:rFonts w:ascii="Times New Roman" w:eastAsiaTheme="minorEastAsia" w:hAnsi="Times New Roman"/>
          <w:sz w:val="24"/>
          <w:szCs w:val="32"/>
        </w:rPr>
        <w:t>MRM</w:t>
      </w:r>
      <w:r w:rsidRPr="00DD094A">
        <w:rPr>
          <w:rFonts w:ascii="Times New Roman" w:eastAsiaTheme="minorEastAsia" w:hAnsi="Times New Roman"/>
          <w:sz w:val="24"/>
          <w:szCs w:val="32"/>
        </w:rPr>
        <w:t>），选择质荷比</w:t>
      </w:r>
      <w:r w:rsidRPr="00DD094A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DD094A">
        <w:rPr>
          <w:rFonts w:ascii="Times New Roman" w:eastAsiaTheme="minorEastAsia" w:hAnsi="Times New Roman"/>
          <w:sz w:val="24"/>
          <w:szCs w:val="32"/>
        </w:rPr>
        <w:t>281.9→189.1</w:t>
      </w:r>
      <w:r w:rsidRPr="00DD094A">
        <w:rPr>
          <w:rFonts w:ascii="Times New Roman" w:eastAsiaTheme="minorEastAsia" w:hAnsi="Times New Roman"/>
          <w:sz w:val="24"/>
          <w:szCs w:val="32"/>
        </w:rPr>
        <w:t>和</w:t>
      </w:r>
      <w:r w:rsidRPr="00DD094A">
        <w:rPr>
          <w:rFonts w:ascii="Times New Roman" w:eastAsiaTheme="minorEastAsia" w:hAnsi="Times New Roman"/>
          <w:i/>
          <w:sz w:val="24"/>
          <w:szCs w:val="32"/>
        </w:rPr>
        <w:t>m/z</w:t>
      </w:r>
      <w:r w:rsidRPr="00DD094A">
        <w:rPr>
          <w:rFonts w:ascii="Times New Roman" w:eastAsiaTheme="minorEastAsia" w:hAnsi="Times New Roman"/>
          <w:sz w:val="24"/>
          <w:szCs w:val="32"/>
        </w:rPr>
        <w:t>281.9→191.2</w:t>
      </w:r>
      <w:r w:rsidRPr="00DD094A">
        <w:rPr>
          <w:rFonts w:ascii="Times New Roman" w:eastAsiaTheme="minorEastAsia" w:hAnsi="Times New Roman"/>
          <w:sz w:val="24"/>
          <w:szCs w:val="32"/>
        </w:rPr>
        <w:t>作为检测离子对。取对照品溶液，进样</w:t>
      </w:r>
      <w:r w:rsidRPr="00DD094A">
        <w:rPr>
          <w:rFonts w:ascii="Times New Roman" w:eastAsiaTheme="minorEastAsia" w:hAnsi="Times New Roman"/>
          <w:sz w:val="24"/>
          <w:szCs w:val="32"/>
        </w:rPr>
        <w:t>5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µl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，按上述离子对测定的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MRM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色谱峰的信噪比均应大于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10:1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1656"/>
        <w:gridCol w:w="1850"/>
        <w:gridCol w:w="1836"/>
      </w:tblGrid>
      <w:tr w:rsidR="00167343" w:rsidRPr="00DD094A" w:rsidTr="002B6EC5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时间（分钟）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A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B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</w:tr>
      <w:tr w:rsidR="00167343" w:rsidRPr="00DD094A" w:rsidTr="002B6EC5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0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～</w:t>
            </w: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20→50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67343" w:rsidRPr="00DD094A" w:rsidRDefault="00167343" w:rsidP="00875C4D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DD094A">
              <w:rPr>
                <w:rFonts w:ascii="Times New Roman" w:eastAsiaTheme="minorEastAsia" w:hAnsi="Times New Roman"/>
                <w:sz w:val="24"/>
                <w:szCs w:val="32"/>
              </w:rPr>
              <w:t>80→50</w:t>
            </w:r>
          </w:p>
        </w:tc>
      </w:tr>
    </w:tbl>
    <w:p w:rsidR="00167343" w:rsidRPr="00DD094A" w:rsidRDefault="00167343" w:rsidP="00875C4D">
      <w:pPr>
        <w:spacing w:line="360" w:lineRule="auto"/>
        <w:ind w:firstLineChars="200" w:firstLine="482"/>
        <w:rPr>
          <w:rFonts w:ascii="Times New Roman" w:eastAsiaTheme="minorEastAsia" w:hAnsi="Times New Roman"/>
          <w:sz w:val="24"/>
          <w:szCs w:val="32"/>
        </w:rPr>
      </w:pP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对照品溶液的制备</w:t>
      </w: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取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O-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去甲基荷叶碱对照品适量，精密称定，加</w:t>
      </w:r>
      <w:r w:rsidRPr="00DD094A">
        <w:rPr>
          <w:rFonts w:ascii="Times New Roman" w:eastAsiaTheme="minorEastAsia" w:hAnsi="Times New Roman"/>
          <w:sz w:val="24"/>
          <w:szCs w:val="32"/>
        </w:rPr>
        <w:t>甲醇</w:t>
      </w:r>
      <w:r w:rsidRPr="00DD094A">
        <w:rPr>
          <w:rFonts w:ascii="Times New Roman" w:eastAsiaTheme="minorEastAsia" w:hAnsi="Times New Roman"/>
          <w:kern w:val="0"/>
          <w:sz w:val="24"/>
          <w:szCs w:val="32"/>
        </w:rPr>
        <w:t>制成</w:t>
      </w:r>
      <w:r w:rsidRPr="00DD094A">
        <w:rPr>
          <w:rFonts w:ascii="Times New Roman" w:eastAsiaTheme="minorEastAsia" w:hAnsi="Times New Roman"/>
          <w:sz w:val="24"/>
          <w:szCs w:val="32"/>
        </w:rPr>
        <w:t>每</w:t>
      </w:r>
      <w:r w:rsidRPr="00DD094A">
        <w:rPr>
          <w:rFonts w:ascii="Times New Roman" w:eastAsiaTheme="minorEastAsia" w:hAnsi="Times New Roman"/>
          <w:sz w:val="24"/>
          <w:szCs w:val="32"/>
        </w:rPr>
        <w:t>1ml</w:t>
      </w:r>
      <w:r w:rsidRPr="00DD094A">
        <w:rPr>
          <w:rFonts w:ascii="Times New Roman" w:eastAsiaTheme="minorEastAsia" w:hAnsi="Times New Roman"/>
          <w:sz w:val="24"/>
          <w:szCs w:val="32"/>
        </w:rPr>
        <w:t>含</w:t>
      </w:r>
      <w:r w:rsidRPr="00DD094A">
        <w:rPr>
          <w:rFonts w:ascii="Times New Roman" w:eastAsiaTheme="minorEastAsia" w:hAnsi="Times New Roman"/>
          <w:sz w:val="24"/>
          <w:szCs w:val="32"/>
        </w:rPr>
        <w:t>1ng</w:t>
      </w:r>
      <w:r w:rsidRPr="00DD094A">
        <w:rPr>
          <w:rFonts w:ascii="Times New Roman" w:eastAsiaTheme="minorEastAsia" w:hAnsi="Times New Roman"/>
          <w:sz w:val="24"/>
          <w:szCs w:val="32"/>
        </w:rPr>
        <w:t>的溶液，即得。</w:t>
      </w:r>
    </w:p>
    <w:p w:rsidR="00167343" w:rsidRPr="00DD094A" w:rsidRDefault="00167343" w:rsidP="00875C4D">
      <w:pPr>
        <w:spacing w:line="360" w:lineRule="auto"/>
        <w:ind w:firstLineChars="200" w:firstLine="482"/>
        <w:rPr>
          <w:rFonts w:ascii="Times New Roman" w:eastAsiaTheme="minorEastAsia" w:hAnsi="Times New Roman"/>
          <w:sz w:val="24"/>
          <w:szCs w:val="32"/>
        </w:rPr>
      </w:pPr>
      <w:proofErr w:type="gramStart"/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供试品溶液</w:t>
      </w:r>
      <w:proofErr w:type="gramEnd"/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的制备</w:t>
      </w: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sz w:val="24"/>
          <w:szCs w:val="32"/>
        </w:rPr>
        <w:t>取本品水蜜丸适量，研细，取约</w:t>
      </w:r>
      <w:r w:rsidRPr="00DD094A">
        <w:rPr>
          <w:rFonts w:ascii="Times New Roman" w:eastAsiaTheme="minorEastAsia" w:hAnsi="Times New Roman"/>
          <w:sz w:val="24"/>
          <w:szCs w:val="32"/>
        </w:rPr>
        <w:t>0.8g</w:t>
      </w:r>
      <w:r w:rsidRPr="00DD094A">
        <w:rPr>
          <w:rFonts w:ascii="Times New Roman" w:eastAsiaTheme="minorEastAsia" w:hAnsi="Times New Roman"/>
          <w:sz w:val="24"/>
          <w:szCs w:val="32"/>
        </w:rPr>
        <w:t>；或取大蜜丸适量，剪碎，取约</w:t>
      </w:r>
      <w:r w:rsidRPr="00DD094A">
        <w:rPr>
          <w:rFonts w:ascii="Times New Roman" w:eastAsiaTheme="minorEastAsia" w:hAnsi="Times New Roman"/>
          <w:sz w:val="24"/>
          <w:szCs w:val="32"/>
        </w:rPr>
        <w:t>1.2g</w:t>
      </w:r>
      <w:r w:rsidRPr="00DD094A">
        <w:rPr>
          <w:rFonts w:ascii="Times New Roman" w:eastAsiaTheme="minorEastAsia" w:hAnsi="Times New Roman"/>
          <w:sz w:val="24"/>
          <w:szCs w:val="32"/>
        </w:rPr>
        <w:t>，精密称定，加硅藻土适量，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研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匀，加氨试液</w:t>
      </w:r>
      <w:r w:rsidRPr="00DD094A">
        <w:rPr>
          <w:rFonts w:ascii="Times New Roman" w:eastAsiaTheme="minorEastAsia" w:hAnsi="Times New Roman"/>
          <w:sz w:val="24"/>
          <w:szCs w:val="32"/>
        </w:rPr>
        <w:t>3ml</w:t>
      </w:r>
      <w:r w:rsidRPr="00DD094A">
        <w:rPr>
          <w:rFonts w:ascii="Times New Roman" w:eastAsiaTheme="minorEastAsia" w:hAnsi="Times New Roman"/>
          <w:sz w:val="24"/>
          <w:szCs w:val="32"/>
        </w:rPr>
        <w:t>使润湿，用乙醚振摇提取</w:t>
      </w:r>
      <w:r w:rsidRPr="00DD094A">
        <w:rPr>
          <w:rFonts w:ascii="Times New Roman" w:eastAsiaTheme="minorEastAsia" w:hAnsi="Times New Roman"/>
          <w:sz w:val="24"/>
          <w:szCs w:val="32"/>
        </w:rPr>
        <w:t>3</w:t>
      </w:r>
      <w:r w:rsidRPr="00DD094A">
        <w:rPr>
          <w:rFonts w:ascii="Times New Roman" w:eastAsiaTheme="minorEastAsia" w:hAnsi="Times New Roman"/>
          <w:sz w:val="24"/>
          <w:szCs w:val="32"/>
        </w:rPr>
        <w:t>次，每次</w:t>
      </w:r>
      <w:r w:rsidRPr="00DD094A">
        <w:rPr>
          <w:rFonts w:ascii="Times New Roman" w:eastAsiaTheme="minorEastAsia" w:hAnsi="Times New Roman"/>
          <w:sz w:val="24"/>
          <w:szCs w:val="32"/>
        </w:rPr>
        <w:t>30ml</w:t>
      </w:r>
      <w:r w:rsidRPr="00DD094A">
        <w:rPr>
          <w:rFonts w:ascii="Times New Roman" w:eastAsiaTheme="minorEastAsia" w:hAnsi="Times New Roman"/>
          <w:sz w:val="24"/>
          <w:szCs w:val="32"/>
        </w:rPr>
        <w:t>，合并乙醚液，蒸干，残渣加甲醇溶解并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定容至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2ml</w:t>
      </w:r>
      <w:r w:rsidRPr="00DD094A">
        <w:rPr>
          <w:rFonts w:ascii="Times New Roman" w:eastAsiaTheme="minorEastAsia" w:hAnsi="Times New Roman"/>
          <w:sz w:val="24"/>
          <w:szCs w:val="32"/>
        </w:rPr>
        <w:t>，摇匀，滤过，即得。</w:t>
      </w:r>
    </w:p>
    <w:p w:rsidR="00167343" w:rsidRPr="00DD094A" w:rsidRDefault="00167343" w:rsidP="00875C4D">
      <w:pPr>
        <w:spacing w:line="360" w:lineRule="auto"/>
        <w:ind w:firstLineChars="200" w:firstLine="482"/>
        <w:rPr>
          <w:rFonts w:ascii="Times New Roman" w:eastAsiaTheme="minorEastAsia" w:hAnsi="Times New Roman"/>
          <w:bCs/>
          <w:kern w:val="0"/>
          <w:sz w:val="24"/>
          <w:szCs w:val="32"/>
        </w:rPr>
      </w:pP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>测定法</w:t>
      </w:r>
      <w:r w:rsidRPr="00DD094A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分别精密吸取对照品溶液与</w:t>
      </w:r>
      <w:proofErr w:type="gramStart"/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供试品溶液</w:t>
      </w:r>
      <w:proofErr w:type="gramEnd"/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各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5µl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，注入高效液相色谱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-</w:t>
      </w:r>
      <w:r w:rsidRPr="00DD094A">
        <w:rPr>
          <w:rFonts w:ascii="Times New Roman" w:eastAsiaTheme="minorEastAsia" w:hAnsi="Times New Roman"/>
          <w:color w:val="000000"/>
          <w:sz w:val="24"/>
          <w:szCs w:val="32"/>
        </w:rPr>
        <w:t>质谱联用仪，测定，记录色谱图</w:t>
      </w:r>
      <w:r w:rsidRPr="00DD094A">
        <w:rPr>
          <w:rFonts w:ascii="Times New Roman" w:eastAsiaTheme="minorEastAsia" w:hAnsi="Times New Roman"/>
          <w:bCs/>
          <w:kern w:val="0"/>
          <w:sz w:val="24"/>
          <w:szCs w:val="32"/>
        </w:rPr>
        <w:t>。</w:t>
      </w:r>
    </w:p>
    <w:p w:rsidR="00167343" w:rsidRPr="00DD094A" w:rsidRDefault="00167343" w:rsidP="00875C4D">
      <w:pPr>
        <w:snapToGrid w:val="0"/>
        <w:spacing w:line="360" w:lineRule="auto"/>
        <w:ind w:firstLineChars="200" w:firstLine="482"/>
        <w:rPr>
          <w:rFonts w:ascii="Times New Roman" w:eastAsiaTheme="minorEastAsia" w:hAnsi="Times New Roman"/>
          <w:sz w:val="24"/>
          <w:szCs w:val="32"/>
        </w:rPr>
      </w:pPr>
      <w:r w:rsidRPr="00DD094A">
        <w:rPr>
          <w:rFonts w:ascii="Times New Roman" w:eastAsiaTheme="minorEastAsia" w:hAnsi="Times New Roman"/>
          <w:b/>
          <w:sz w:val="24"/>
          <w:szCs w:val="32"/>
        </w:rPr>
        <w:t>判定原则</w:t>
      </w:r>
      <w:r w:rsidRPr="00DD094A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r w:rsidRPr="00DD094A">
        <w:rPr>
          <w:rFonts w:ascii="Times New Roman" w:eastAsiaTheme="minorEastAsia" w:hAnsi="Times New Roman"/>
          <w:sz w:val="24"/>
          <w:szCs w:val="32"/>
        </w:rPr>
        <w:t>（</w:t>
      </w:r>
      <w:r w:rsidRPr="00DD094A">
        <w:rPr>
          <w:rFonts w:ascii="Times New Roman" w:eastAsiaTheme="minorEastAsia" w:hAnsi="Times New Roman"/>
          <w:sz w:val="24"/>
          <w:szCs w:val="32"/>
        </w:rPr>
        <w:t>1</w:t>
      </w:r>
      <w:r w:rsidRPr="00DD094A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提取离子流色谱中，未同时出现与对照品溶液色谱相应的色谱峰，视为未检出；（</w:t>
      </w:r>
      <w:r w:rsidRPr="00DD094A">
        <w:rPr>
          <w:rFonts w:ascii="Times New Roman" w:eastAsiaTheme="minorEastAsia" w:hAnsi="Times New Roman"/>
          <w:sz w:val="24"/>
          <w:szCs w:val="32"/>
        </w:rPr>
        <w:t>2</w:t>
      </w:r>
      <w:r w:rsidRPr="00DD094A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提取离子流色谱中，同时出现与对照品溶液色谱相应的色谱峰，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且供试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品色谱中</w:t>
      </w:r>
      <w:r w:rsidRPr="00DD094A">
        <w:rPr>
          <w:rFonts w:ascii="Times New Roman" w:eastAsiaTheme="minorEastAsia" w:hAnsi="Times New Roman"/>
          <w:i/>
          <w:sz w:val="24"/>
          <w:szCs w:val="32"/>
        </w:rPr>
        <w:t>m/z</w:t>
      </w:r>
      <w:r w:rsidRPr="00DD094A">
        <w:rPr>
          <w:rFonts w:ascii="Times New Roman" w:eastAsiaTheme="minorEastAsia" w:hAnsi="Times New Roman"/>
          <w:sz w:val="24"/>
          <w:szCs w:val="32"/>
        </w:rPr>
        <w:t>281.9→191.2</w:t>
      </w:r>
      <w:r w:rsidRPr="00DD094A">
        <w:rPr>
          <w:rFonts w:ascii="Times New Roman" w:eastAsiaTheme="minorEastAsia" w:hAnsi="Times New Roman"/>
          <w:sz w:val="24"/>
          <w:szCs w:val="32"/>
        </w:rPr>
        <w:t>的色谱峰面积值不大于对照品溶液中相应的峰面积值者，视为未检出；（</w:t>
      </w:r>
      <w:r w:rsidRPr="00DD094A">
        <w:rPr>
          <w:rFonts w:ascii="Times New Roman" w:eastAsiaTheme="minorEastAsia" w:hAnsi="Times New Roman"/>
          <w:sz w:val="24"/>
          <w:szCs w:val="32"/>
        </w:rPr>
        <w:t>3</w:t>
      </w:r>
      <w:r w:rsidRPr="00DD094A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提取离子流色谱中，同时出现与对照品溶液色谱相应的色谱峰，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且供试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品色谱中</w:t>
      </w:r>
      <w:r w:rsidRPr="00DD094A">
        <w:rPr>
          <w:rFonts w:ascii="Times New Roman" w:eastAsiaTheme="minorEastAsia" w:hAnsi="Times New Roman"/>
          <w:i/>
          <w:sz w:val="24"/>
          <w:szCs w:val="32"/>
        </w:rPr>
        <w:t>m/z</w:t>
      </w:r>
      <w:r w:rsidRPr="00DD094A">
        <w:rPr>
          <w:rFonts w:ascii="Times New Roman" w:eastAsiaTheme="minorEastAsia" w:hAnsi="Times New Roman"/>
          <w:sz w:val="24"/>
          <w:szCs w:val="32"/>
        </w:rPr>
        <w:t>281.9→191.2</w:t>
      </w:r>
      <w:r w:rsidRPr="00DD094A">
        <w:rPr>
          <w:rFonts w:ascii="Times New Roman" w:eastAsiaTheme="minorEastAsia" w:hAnsi="Times New Roman"/>
          <w:sz w:val="24"/>
          <w:szCs w:val="32"/>
        </w:rPr>
        <w:t>的色谱峰面积值大于对照品溶液中相应的峰面积值者，视为检出。</w:t>
      </w:r>
    </w:p>
    <w:p w:rsidR="000E4BB4" w:rsidRDefault="00167343" w:rsidP="00875C4D">
      <w:pPr>
        <w:spacing w:line="360" w:lineRule="auto"/>
        <w:ind w:firstLineChars="200" w:firstLine="482"/>
      </w:pPr>
      <w:r w:rsidRPr="00DD094A">
        <w:rPr>
          <w:rFonts w:ascii="Times New Roman" w:eastAsiaTheme="minorEastAsia" w:hAnsi="Times New Roman"/>
          <w:b/>
          <w:sz w:val="24"/>
          <w:szCs w:val="32"/>
        </w:rPr>
        <w:t>结果判定</w:t>
      </w:r>
      <w:r w:rsidRPr="00DD094A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提取离子流色谱中，</w:t>
      </w:r>
      <w:proofErr w:type="gramStart"/>
      <w:r w:rsidRPr="00DD094A">
        <w:rPr>
          <w:rFonts w:ascii="Times New Roman" w:eastAsiaTheme="minorEastAsia" w:hAnsi="Times New Roman"/>
          <w:sz w:val="24"/>
          <w:szCs w:val="32"/>
        </w:rPr>
        <w:t>应不得</w:t>
      </w:r>
      <w:proofErr w:type="gramEnd"/>
      <w:r w:rsidRPr="00DD094A">
        <w:rPr>
          <w:rFonts w:ascii="Times New Roman" w:eastAsiaTheme="minorEastAsia" w:hAnsi="Times New Roman"/>
          <w:sz w:val="24"/>
          <w:szCs w:val="32"/>
        </w:rPr>
        <w:t>检出与对照品溶液色谱相应的色谱峰。</w:t>
      </w:r>
    </w:p>
    <w:sectPr w:rsidR="000E4BB4" w:rsidSect="00BB0B58">
      <w:pgSz w:w="11906" w:h="16838"/>
      <w:pgMar w:top="1440" w:right="1701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AE" w:rsidRDefault="000C6FAE" w:rsidP="00167343">
      <w:r>
        <w:separator/>
      </w:r>
    </w:p>
  </w:endnote>
  <w:endnote w:type="continuationSeparator" w:id="0">
    <w:p w:rsidR="000C6FAE" w:rsidRDefault="000C6FAE" w:rsidP="0016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AE" w:rsidRDefault="000C6FAE" w:rsidP="00167343">
      <w:r>
        <w:separator/>
      </w:r>
    </w:p>
  </w:footnote>
  <w:footnote w:type="continuationSeparator" w:id="0">
    <w:p w:rsidR="000C6FAE" w:rsidRDefault="000C6FAE" w:rsidP="00167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5E"/>
    <w:rsid w:val="000C6FAE"/>
    <w:rsid w:val="000E214F"/>
    <w:rsid w:val="000E4BB4"/>
    <w:rsid w:val="00137351"/>
    <w:rsid w:val="00137DC8"/>
    <w:rsid w:val="00167343"/>
    <w:rsid w:val="003A51BE"/>
    <w:rsid w:val="003D3F5E"/>
    <w:rsid w:val="00775AA4"/>
    <w:rsid w:val="00875C4D"/>
    <w:rsid w:val="008E097C"/>
    <w:rsid w:val="00BB0B58"/>
    <w:rsid w:val="00C9608D"/>
    <w:rsid w:val="00DD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34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7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67343"/>
    <w:rPr>
      <w:kern w:val="2"/>
      <w:sz w:val="18"/>
      <w:szCs w:val="18"/>
    </w:rPr>
  </w:style>
  <w:style w:type="paragraph" w:styleId="a4">
    <w:name w:val="footer"/>
    <w:basedOn w:val="a"/>
    <w:link w:val="Char0"/>
    <w:rsid w:val="0016734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67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34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7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67343"/>
    <w:rPr>
      <w:kern w:val="2"/>
      <w:sz w:val="18"/>
      <w:szCs w:val="18"/>
    </w:rPr>
  </w:style>
  <w:style w:type="paragraph" w:styleId="a4">
    <w:name w:val="footer"/>
    <w:basedOn w:val="a"/>
    <w:link w:val="Char0"/>
    <w:rsid w:val="0016734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67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>P R C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栾永福</dc:creator>
  <cp:lastModifiedBy>Windows User</cp:lastModifiedBy>
  <cp:revision>2</cp:revision>
  <dcterms:created xsi:type="dcterms:W3CDTF">2022-11-30T07:25:00Z</dcterms:created>
  <dcterms:modified xsi:type="dcterms:W3CDTF">2022-11-30T07:25:00Z</dcterms:modified>
</cp:coreProperties>
</file>