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1C3" w:rsidRPr="00A031C3" w:rsidRDefault="00A031C3" w:rsidP="00A031C3">
      <w:pPr>
        <w:jc w:val="center"/>
        <w:rPr>
          <w:rFonts w:ascii="宋体" w:eastAsia="宋体" w:hAnsi="宋体" w:cs="宋体" w:hint="eastAsia"/>
          <w:b/>
          <w:color w:val="000000"/>
          <w:sz w:val="24"/>
          <w:szCs w:val="28"/>
          <w:shd w:val="clear" w:color="auto" w:fill="FFFFFF"/>
        </w:rPr>
      </w:pPr>
      <w:bookmarkStart w:id="0" w:name="_GoBack"/>
      <w:r w:rsidRPr="00A031C3">
        <w:rPr>
          <w:rFonts w:ascii="宋体" w:eastAsia="宋体" w:hAnsi="宋体" w:cs="宋体" w:hint="eastAsia"/>
          <w:b/>
          <w:color w:val="000000"/>
          <w:sz w:val="24"/>
          <w:szCs w:val="28"/>
          <w:shd w:val="clear" w:color="auto" w:fill="FFFFFF"/>
        </w:rPr>
        <w:t>藿香正气水中桂皮</w:t>
      </w:r>
      <w:proofErr w:type="gramStart"/>
      <w:r w:rsidRPr="00A031C3">
        <w:rPr>
          <w:rFonts w:ascii="宋体" w:eastAsia="宋体" w:hAnsi="宋体" w:cs="宋体" w:hint="eastAsia"/>
          <w:b/>
          <w:color w:val="000000"/>
          <w:sz w:val="24"/>
          <w:szCs w:val="28"/>
          <w:shd w:val="clear" w:color="auto" w:fill="FFFFFF"/>
        </w:rPr>
        <w:t>醛</w:t>
      </w:r>
      <w:proofErr w:type="gramEnd"/>
      <w:r w:rsidRPr="00A031C3">
        <w:rPr>
          <w:rFonts w:ascii="宋体" w:eastAsia="宋体" w:hAnsi="宋体" w:cs="宋体" w:hint="eastAsia"/>
          <w:b/>
          <w:color w:val="000000"/>
          <w:sz w:val="24"/>
          <w:szCs w:val="28"/>
          <w:shd w:val="clear" w:color="auto" w:fill="FFFFFF"/>
        </w:rPr>
        <w:t>检验方法</w:t>
      </w:r>
    </w:p>
    <w:bookmarkEnd w:id="0"/>
    <w:p w:rsidR="00A031C3" w:rsidRPr="00A031C3" w:rsidRDefault="00A031C3" w:rsidP="00A031C3">
      <w:pPr>
        <w:jc w:val="center"/>
        <w:rPr>
          <w:rFonts w:ascii="宋体" w:eastAsia="宋体" w:hAnsi="宋体" w:cs="宋体"/>
          <w:b/>
          <w:color w:val="000000"/>
          <w:sz w:val="24"/>
          <w:szCs w:val="28"/>
          <w:shd w:val="clear" w:color="auto" w:fill="FFFFFF"/>
        </w:rPr>
      </w:pPr>
    </w:p>
    <w:p w:rsidR="00A031C3" w:rsidRPr="00A031C3" w:rsidRDefault="00A031C3" w:rsidP="00A031C3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【</w:t>
      </w:r>
      <w:r w:rsidRPr="00A031C3">
        <w:rPr>
          <w:rFonts w:ascii="Times New Roman" w:eastAsia="宋体" w:hAnsi="Times New Roman" w:cs="Times New Roman"/>
          <w:b/>
          <w:color w:val="000000"/>
          <w:sz w:val="24"/>
          <w:szCs w:val="24"/>
        </w:rPr>
        <w:t>检查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】</w:t>
      </w:r>
      <w:r w:rsidRPr="00A031C3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</w:t>
      </w:r>
      <w:r w:rsidRPr="00A031C3">
        <w:rPr>
          <w:rFonts w:ascii="Times New Roman" w:eastAsia="宋体" w:hAnsi="Times New Roman" w:cs="Times New Roman"/>
          <w:b/>
          <w:sz w:val="24"/>
          <w:szCs w:val="24"/>
        </w:rPr>
        <w:t>桂皮醛</w:t>
      </w:r>
      <w:r w:rsidRPr="00A031C3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Pr="00A031C3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（</w:t>
      </w:r>
      <w:r w:rsidRPr="00A031C3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1</w:t>
      </w:r>
      <w:r w:rsidRPr="00A031C3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）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照高效液相色谱法（中国药典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2020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年版通则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0512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）测定。</w:t>
      </w:r>
    </w:p>
    <w:p w:rsidR="00A031C3" w:rsidRPr="00A031C3" w:rsidRDefault="00A031C3" w:rsidP="00A031C3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A031C3">
        <w:rPr>
          <w:rFonts w:ascii="Times New Roman" w:eastAsia="宋体" w:hAnsi="Times New Roman" w:cs="Times New Roman"/>
          <w:b/>
          <w:sz w:val="24"/>
          <w:szCs w:val="24"/>
        </w:rPr>
        <w:t xml:space="preserve">    </w:t>
      </w:r>
      <w:r w:rsidRPr="00A031C3">
        <w:rPr>
          <w:rFonts w:ascii="Times New Roman" w:eastAsia="宋体" w:hAnsi="Times New Roman" w:cs="Times New Roman"/>
          <w:b/>
          <w:sz w:val="24"/>
          <w:szCs w:val="24"/>
        </w:rPr>
        <w:t>色谱条件与系统适用性试验</w:t>
      </w:r>
      <w:r w:rsidRPr="00A031C3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Pr="00A031C3">
        <w:rPr>
          <w:rFonts w:ascii="Times New Roman" w:eastAsia="宋体" w:hAnsi="Times New Roman" w:cs="Times New Roman"/>
          <w:sz w:val="24"/>
          <w:szCs w:val="24"/>
        </w:rPr>
        <w:t>以十八烷基硅烷键合硅胶为填充剂；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以乙腈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-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水（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33:67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）为流动相；检测波长为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290nm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。理论板数按桂皮</w:t>
      </w:r>
      <w:proofErr w:type="gramStart"/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醛峰计算</w:t>
      </w:r>
      <w:proofErr w:type="gramEnd"/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应不低于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4000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。</w:t>
      </w:r>
    </w:p>
    <w:p w:rsidR="00A031C3" w:rsidRPr="00A031C3" w:rsidRDefault="00A031C3" w:rsidP="00A031C3">
      <w:pPr>
        <w:spacing w:line="360" w:lineRule="auto"/>
        <w:jc w:val="left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A031C3">
        <w:rPr>
          <w:rFonts w:ascii="Times New Roman" w:eastAsia="宋体" w:hAnsi="Times New Roman" w:cs="Times New Roman"/>
          <w:b/>
          <w:sz w:val="24"/>
          <w:szCs w:val="24"/>
        </w:rPr>
        <w:t xml:space="preserve">    </w:t>
      </w:r>
      <w:r w:rsidRPr="00A031C3">
        <w:rPr>
          <w:rFonts w:ascii="Times New Roman" w:eastAsia="宋体" w:hAnsi="Times New Roman" w:cs="Times New Roman"/>
          <w:b/>
          <w:sz w:val="24"/>
          <w:szCs w:val="24"/>
        </w:rPr>
        <w:t>对照品溶液的制备</w:t>
      </w:r>
      <w:r w:rsidRPr="00A031C3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 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取桂皮</w:t>
      </w:r>
      <w:proofErr w:type="gramStart"/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醛</w:t>
      </w:r>
      <w:proofErr w:type="gramEnd"/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对照品适量，精密称定，加</w:t>
      </w:r>
      <w:r w:rsidRPr="00A031C3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甲醇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制成每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1 ml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含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10μg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的溶液，即得。</w:t>
      </w:r>
    </w:p>
    <w:p w:rsidR="00A031C3" w:rsidRPr="00A031C3" w:rsidRDefault="00A031C3" w:rsidP="00A031C3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A031C3">
        <w:rPr>
          <w:rFonts w:ascii="Times New Roman" w:eastAsia="宋体" w:hAnsi="Times New Roman" w:cs="Times New Roman"/>
          <w:b/>
          <w:sz w:val="24"/>
          <w:szCs w:val="24"/>
        </w:rPr>
        <w:t xml:space="preserve">    </w:t>
      </w:r>
      <w:proofErr w:type="gramStart"/>
      <w:r w:rsidRPr="00A031C3">
        <w:rPr>
          <w:rFonts w:ascii="Times New Roman" w:eastAsia="宋体" w:hAnsi="Times New Roman" w:cs="Times New Roman"/>
          <w:b/>
          <w:sz w:val="24"/>
          <w:szCs w:val="24"/>
        </w:rPr>
        <w:t>供试品溶液</w:t>
      </w:r>
      <w:proofErr w:type="gramEnd"/>
      <w:r w:rsidRPr="00A031C3">
        <w:rPr>
          <w:rFonts w:ascii="Times New Roman" w:eastAsia="宋体" w:hAnsi="Times New Roman" w:cs="Times New Roman"/>
          <w:b/>
          <w:sz w:val="24"/>
          <w:szCs w:val="24"/>
        </w:rPr>
        <w:t>的制备</w:t>
      </w:r>
      <w:r w:rsidRPr="00A031C3">
        <w:rPr>
          <w:rFonts w:ascii="Times New Roman" w:eastAsia="宋体" w:hAnsi="Times New Roman" w:cs="Times New Roman"/>
          <w:b/>
          <w:sz w:val="24"/>
          <w:szCs w:val="24"/>
        </w:rPr>
        <w:t xml:space="preserve">  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取本品</w:t>
      </w:r>
      <w:r w:rsidRPr="00A031C3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适量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，混匀，滤过，</w:t>
      </w:r>
      <w:proofErr w:type="gramStart"/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取续滤液</w:t>
      </w:r>
      <w:proofErr w:type="gramEnd"/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，即得。</w:t>
      </w:r>
    </w:p>
    <w:p w:rsidR="00A031C3" w:rsidRPr="00A031C3" w:rsidRDefault="00A031C3" w:rsidP="00A031C3">
      <w:pPr>
        <w:spacing w:line="360" w:lineRule="auto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A031C3">
        <w:rPr>
          <w:rFonts w:ascii="Times New Roman" w:eastAsia="宋体" w:hAnsi="Times New Roman" w:cs="Times New Roman"/>
          <w:b/>
          <w:sz w:val="24"/>
          <w:szCs w:val="24"/>
        </w:rPr>
        <w:t xml:space="preserve">    </w:t>
      </w:r>
      <w:r w:rsidRPr="00A031C3">
        <w:rPr>
          <w:rFonts w:ascii="Times New Roman" w:eastAsia="宋体" w:hAnsi="Times New Roman" w:cs="Times New Roman"/>
          <w:b/>
          <w:sz w:val="24"/>
          <w:szCs w:val="24"/>
        </w:rPr>
        <w:t>测定法</w:t>
      </w:r>
      <w:r w:rsidRPr="00A031C3">
        <w:rPr>
          <w:rFonts w:ascii="Times New Roman" w:eastAsia="宋体" w:hAnsi="Times New Roman" w:cs="Times New Roman"/>
          <w:b/>
          <w:sz w:val="24"/>
          <w:szCs w:val="24"/>
        </w:rPr>
        <w:t xml:space="preserve">  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分别精密吸取对照品溶液与</w:t>
      </w:r>
      <w:proofErr w:type="gramStart"/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供试品溶液</w:t>
      </w:r>
      <w:proofErr w:type="gramEnd"/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各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10μl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，注入液相色谱仪，测定，即得。</w:t>
      </w:r>
    </w:p>
    <w:p w:rsidR="00A031C3" w:rsidRPr="00A031C3" w:rsidRDefault="00A031C3" w:rsidP="00A031C3">
      <w:pPr>
        <w:spacing w:line="360" w:lineRule="auto"/>
        <w:ind w:firstLine="480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A031C3">
        <w:rPr>
          <w:rFonts w:ascii="Times New Roman" w:eastAsia="宋体" w:hAnsi="Times New Roman" w:cs="Times New Roman"/>
          <w:b/>
          <w:sz w:val="24"/>
          <w:szCs w:val="24"/>
        </w:rPr>
        <w:t>结果判断</w:t>
      </w:r>
      <w:r w:rsidRPr="00A031C3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 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供试品色谱中，</w:t>
      </w:r>
      <w:proofErr w:type="gramStart"/>
      <w:r w:rsidRPr="00A031C3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应不得</w:t>
      </w:r>
      <w:proofErr w:type="gramEnd"/>
      <w:r w:rsidRPr="00A031C3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出现与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对照品色谱保留时间相同的色谱峰。若出现保留时间相同的色谱峰，采用二极管阵列检测器比较相应色谱峰的紫外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-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可见吸收光谱，吸收光谱应不</w:t>
      </w:r>
      <w:r w:rsidRPr="00A031C3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相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同；</w:t>
      </w:r>
    </w:p>
    <w:p w:rsidR="00A031C3" w:rsidRPr="00A031C3" w:rsidRDefault="00A031C3" w:rsidP="00A031C3">
      <w:pPr>
        <w:spacing w:line="360" w:lineRule="auto"/>
        <w:ind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A031C3">
        <w:rPr>
          <w:rFonts w:ascii="Times New Roman" w:eastAsia="宋体" w:hAnsi="Times New Roman" w:cs="Times New Roman"/>
          <w:b/>
          <w:bCs/>
          <w:sz w:val="24"/>
          <w:szCs w:val="24"/>
        </w:rPr>
        <w:t>备注：</w:t>
      </w:r>
      <w:r w:rsidRPr="00A031C3">
        <w:rPr>
          <w:rFonts w:ascii="Times New Roman" w:eastAsia="宋体" w:hAnsi="Times New Roman" w:cs="Times New Roman"/>
          <w:sz w:val="24"/>
          <w:szCs w:val="24"/>
        </w:rPr>
        <w:t>必要时可采用高效液相色谱</w:t>
      </w:r>
      <w:r w:rsidRPr="00A031C3">
        <w:rPr>
          <w:rFonts w:ascii="Times New Roman" w:eastAsia="宋体" w:hAnsi="Times New Roman" w:cs="Times New Roman"/>
          <w:sz w:val="24"/>
          <w:szCs w:val="24"/>
        </w:rPr>
        <w:t>-</w:t>
      </w:r>
      <w:r w:rsidRPr="00A031C3">
        <w:rPr>
          <w:rFonts w:ascii="Times New Roman" w:eastAsia="宋体" w:hAnsi="Times New Roman" w:cs="Times New Roman"/>
          <w:sz w:val="24"/>
          <w:szCs w:val="24"/>
        </w:rPr>
        <w:t>质谱联用方法进行验证。建议采用乙腈</w:t>
      </w:r>
      <w:r w:rsidRPr="00A031C3">
        <w:rPr>
          <w:rFonts w:ascii="Times New Roman" w:eastAsia="宋体" w:hAnsi="Times New Roman" w:cs="Times New Roman"/>
          <w:sz w:val="24"/>
          <w:szCs w:val="24"/>
        </w:rPr>
        <w:t>-0.1%</w:t>
      </w:r>
      <w:r w:rsidRPr="00A031C3">
        <w:rPr>
          <w:rFonts w:ascii="Times New Roman" w:eastAsia="宋体" w:hAnsi="Times New Roman" w:cs="Times New Roman"/>
          <w:sz w:val="24"/>
          <w:szCs w:val="24"/>
        </w:rPr>
        <w:t>甲酸流动相系统。</w:t>
      </w:r>
    </w:p>
    <w:p w:rsidR="00A031C3" w:rsidRPr="00A031C3" w:rsidRDefault="00A031C3" w:rsidP="00A031C3">
      <w:pPr>
        <w:spacing w:line="360" w:lineRule="auto"/>
        <w:ind w:firstLine="420"/>
        <w:rPr>
          <w:rFonts w:ascii="Times New Roman" w:eastAsia="宋体" w:hAnsi="Times New Roman" w:cs="Times New Roman"/>
          <w:bCs/>
          <w:color w:val="000000"/>
          <w:sz w:val="24"/>
          <w:szCs w:val="24"/>
        </w:rPr>
      </w:pPr>
      <w:r w:rsidRPr="00A031C3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（</w:t>
      </w:r>
      <w:r w:rsidRPr="00A031C3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2</w:t>
      </w:r>
      <w:r w:rsidRPr="00A031C3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）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照高效液相色谱法（中国药典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2020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年版通则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0512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）</w:t>
      </w:r>
      <w:r w:rsidRPr="00A031C3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和</w:t>
      </w:r>
      <w:r w:rsidRPr="00A031C3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质谱法（中国药典</w:t>
      </w:r>
      <w:r w:rsidRPr="00A031C3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20</w:t>
      </w:r>
      <w:r w:rsidRPr="00A031C3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20</w:t>
      </w:r>
      <w:r w:rsidRPr="00A031C3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年版</w:t>
      </w:r>
      <w:r w:rsidRPr="00A031C3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通则</w:t>
      </w:r>
      <w:r w:rsidRPr="00A031C3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0431</w:t>
      </w:r>
      <w:r w:rsidRPr="00A031C3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）测定</w:t>
      </w:r>
      <w:r w:rsidRPr="00A031C3">
        <w:rPr>
          <w:rFonts w:ascii="Times New Roman" w:eastAsia="宋体" w:hAnsi="Times New Roman" w:cs="Times New Roman" w:hint="eastAsia"/>
          <w:bCs/>
          <w:color w:val="000000"/>
          <w:sz w:val="24"/>
          <w:szCs w:val="24"/>
        </w:rPr>
        <w:t>。</w:t>
      </w:r>
    </w:p>
    <w:p w:rsidR="00A031C3" w:rsidRPr="00A031C3" w:rsidRDefault="00A031C3" w:rsidP="00A031C3">
      <w:pPr>
        <w:spacing w:line="360" w:lineRule="auto"/>
        <w:ind w:firstLineChars="200" w:firstLine="482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A031C3">
        <w:rPr>
          <w:rFonts w:ascii="CIDFont+F1" w:eastAsia="宋体" w:hAnsi="CIDFont+F1" w:cs="Times New Roman" w:hint="eastAsia"/>
          <w:b/>
          <w:bCs/>
          <w:color w:val="000000"/>
          <w:sz w:val="24"/>
          <w:szCs w:val="24"/>
        </w:rPr>
        <w:t>色谱、质谱条件与系统适用性试验</w:t>
      </w:r>
      <w:r w:rsidRPr="00A031C3">
        <w:rPr>
          <w:rFonts w:ascii="CIDFont+F1" w:eastAsia="宋体" w:hAnsi="CIDFont+F1" w:cs="Times New Roman" w:hint="eastAsia"/>
          <w:b/>
          <w:bCs/>
          <w:color w:val="000000"/>
          <w:sz w:val="24"/>
          <w:szCs w:val="24"/>
        </w:rPr>
        <w:t xml:space="preserve">  </w:t>
      </w:r>
      <w:r w:rsidRPr="00A031C3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以十八烷基硅烷键合硅胶为填充剂（</w:t>
      </w:r>
      <w:r w:rsidRPr="00A031C3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色谱柱内径为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2.1mm</w:t>
      </w:r>
      <w:r w:rsidRPr="00A031C3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）</w:t>
      </w:r>
      <w:r w:rsidRPr="00A031C3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；以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乙腈为流动相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A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，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0.1%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甲</w:t>
      </w:r>
      <w:r w:rsidRPr="00A031C3">
        <w:rPr>
          <w:rFonts w:ascii="Times New Roman" w:eastAsia="宋体" w:hAnsi="宋体" w:cs="Times New Roman"/>
          <w:bCs/>
          <w:color w:val="000000"/>
          <w:sz w:val="24"/>
          <w:szCs w:val="24"/>
        </w:rPr>
        <w:t>酸溶液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为流动相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B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，</w:t>
      </w:r>
      <w:r w:rsidRPr="00A031C3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按下表中的规定进行梯度洗脱；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流速为</w:t>
      </w:r>
      <w:r w:rsidRPr="00A031C3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每分钟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0.</w:t>
      </w:r>
      <w:r w:rsidRPr="00A031C3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3 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ml</w:t>
      </w:r>
      <w:r w:rsidRPr="00A031C3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。采用质谱检测器，</w:t>
      </w:r>
      <w:r w:rsidRPr="00A031C3">
        <w:rPr>
          <w:rFonts w:ascii="CIDFont+F1" w:eastAsia="宋体" w:hAnsi="CIDFont+F1" w:cs="Times New Roman"/>
          <w:color w:val="000000"/>
          <w:sz w:val="24"/>
          <w:szCs w:val="24"/>
        </w:rPr>
        <w:t>电喷雾</w:t>
      </w:r>
      <w:r w:rsidRPr="00A031C3">
        <w:rPr>
          <w:rFonts w:ascii="CIDFont+F1" w:eastAsia="宋体" w:hAnsi="CIDFont+F1" w:cs="Times New Roman" w:hint="eastAsia"/>
          <w:color w:val="000000"/>
          <w:sz w:val="24"/>
          <w:szCs w:val="24"/>
        </w:rPr>
        <w:t>正</w:t>
      </w:r>
      <w:r w:rsidRPr="00A031C3">
        <w:rPr>
          <w:rFonts w:ascii="CIDFont+F1" w:eastAsia="宋体" w:hAnsi="CIDFont+F1" w:cs="Times New Roman"/>
          <w:color w:val="000000"/>
          <w:sz w:val="24"/>
          <w:szCs w:val="24"/>
        </w:rPr>
        <w:t>离子</w:t>
      </w:r>
      <w:r w:rsidRPr="00A031C3">
        <w:rPr>
          <w:rFonts w:ascii="CIDFont+F1" w:eastAsia="宋体" w:hAnsi="CIDFont+F1" w:cs="Times New Roman" w:hint="eastAsia"/>
          <w:color w:val="000000"/>
          <w:sz w:val="24"/>
          <w:szCs w:val="24"/>
        </w:rPr>
        <w:t>模式（</w:t>
      </w:r>
      <w:r w:rsidRPr="00A031C3">
        <w:rPr>
          <w:rFonts w:ascii="CIDFont+F1" w:eastAsia="宋体" w:hAnsi="CIDFont+F1" w:cs="Times New Roman" w:hint="eastAsia"/>
          <w:color w:val="000000"/>
          <w:sz w:val="24"/>
          <w:szCs w:val="24"/>
        </w:rPr>
        <w:t>ESI</w:t>
      </w:r>
      <w:r w:rsidRPr="00A031C3">
        <w:rPr>
          <w:rFonts w:ascii="CIDFont+F1" w:eastAsia="宋体" w:hAnsi="CIDFont+F1" w:cs="Times New Roman" w:hint="eastAsia"/>
          <w:color w:val="000000"/>
          <w:sz w:val="24"/>
          <w:szCs w:val="24"/>
          <w:vertAlign w:val="superscript"/>
        </w:rPr>
        <w:t>+</w:t>
      </w:r>
      <w:r w:rsidRPr="00A031C3">
        <w:rPr>
          <w:rFonts w:ascii="CIDFont+F1" w:eastAsia="宋体" w:hAnsi="CIDFont+F1" w:cs="Times New Roman" w:hint="eastAsia"/>
          <w:color w:val="000000"/>
          <w:sz w:val="24"/>
          <w:szCs w:val="24"/>
        </w:rPr>
        <w:t>），进行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多反应监测（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MRM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）；</w:t>
      </w:r>
      <w:r w:rsidRPr="00A031C3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选择质荷比</w:t>
      </w:r>
      <w:r w:rsidRPr="00A031C3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m/z 133.1</w:t>
      </w:r>
      <w:r w:rsidRPr="00A031C3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→</w:t>
      </w:r>
      <w:r w:rsidRPr="00A031C3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114.3</w:t>
      </w:r>
      <w:r w:rsidRPr="00A031C3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和</w:t>
      </w:r>
      <w:r w:rsidRPr="00A031C3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m/z 133.1</w:t>
      </w:r>
      <w:r w:rsidRPr="00A031C3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→</w:t>
      </w:r>
      <w:r w:rsidRPr="00A031C3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76.2</w:t>
      </w:r>
      <w:r w:rsidRPr="00A031C3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作为检测离子对。取桂皮</w:t>
      </w:r>
      <w:proofErr w:type="gramStart"/>
      <w:r w:rsidRPr="00A031C3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醛</w:t>
      </w:r>
      <w:proofErr w:type="gramEnd"/>
      <w:r w:rsidRPr="00A031C3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对照品溶液，进样</w:t>
      </w:r>
      <w:r w:rsidRPr="00A031C3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5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μl</w:t>
      </w:r>
      <w:r w:rsidRPr="00A031C3">
        <w:rPr>
          <w:rFonts w:ascii="Times New Roman" w:eastAsia="宋体" w:hAnsi="宋体" w:cs="Times New Roman"/>
          <w:color w:val="000000"/>
          <w:sz w:val="24"/>
          <w:szCs w:val="24"/>
        </w:rPr>
        <w:t>，</w:t>
      </w:r>
      <w:r w:rsidRPr="00A031C3">
        <w:rPr>
          <w:rFonts w:ascii="Times New Roman" w:eastAsia="宋体" w:hAnsi="宋体" w:cs="Times New Roman" w:hint="eastAsia"/>
          <w:color w:val="000000"/>
          <w:sz w:val="24"/>
          <w:szCs w:val="24"/>
        </w:rPr>
        <w:t>按上述离子对测定的</w:t>
      </w:r>
      <w:r w:rsidRPr="00A031C3">
        <w:rPr>
          <w:rFonts w:ascii="Times New Roman" w:eastAsia="宋体" w:hAnsi="宋体" w:cs="Times New Roman" w:hint="eastAsia"/>
          <w:color w:val="000000"/>
          <w:sz w:val="24"/>
          <w:szCs w:val="24"/>
        </w:rPr>
        <w:t>MRM</w:t>
      </w:r>
      <w:r w:rsidRPr="00A031C3">
        <w:rPr>
          <w:rFonts w:ascii="Times New Roman" w:eastAsia="宋体" w:hAnsi="宋体" w:cs="Times New Roman" w:hint="eastAsia"/>
          <w:color w:val="000000"/>
          <w:sz w:val="24"/>
          <w:szCs w:val="24"/>
        </w:rPr>
        <w:t>色谱峰的信噪比均应大于</w:t>
      </w:r>
      <w:r w:rsidRPr="00A031C3">
        <w:rPr>
          <w:rFonts w:ascii="Times New Roman" w:eastAsia="宋体" w:hAnsi="宋体" w:cs="Times New Roman" w:hint="eastAsia"/>
          <w:color w:val="000000"/>
          <w:sz w:val="24"/>
          <w:szCs w:val="24"/>
        </w:rPr>
        <w:t>10:1</w:t>
      </w:r>
      <w:r w:rsidRPr="00A031C3">
        <w:rPr>
          <w:rFonts w:ascii="Times New Roman" w:eastAsia="宋体" w:hAnsi="宋体" w:cs="Times New Roman" w:hint="eastAsia"/>
          <w:color w:val="000000"/>
          <w:sz w:val="24"/>
          <w:szCs w:val="24"/>
        </w:rPr>
        <w:t>。</w:t>
      </w:r>
    </w:p>
    <w:tbl>
      <w:tblPr>
        <w:tblStyle w:val="1"/>
        <w:tblW w:w="0" w:type="auto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5"/>
        <w:gridCol w:w="2371"/>
        <w:gridCol w:w="2127"/>
      </w:tblGrid>
      <w:tr w:rsidR="00A031C3" w:rsidRPr="00A031C3" w:rsidTr="00021A0B">
        <w:trPr>
          <w:jc w:val="center"/>
        </w:trPr>
        <w:tc>
          <w:tcPr>
            <w:tcW w:w="216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A031C3" w:rsidRPr="00A031C3" w:rsidRDefault="00A031C3" w:rsidP="00A031C3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031C3">
              <w:rPr>
                <w:rFonts w:hint="eastAsia"/>
                <w:color w:val="000000"/>
                <w:sz w:val="24"/>
                <w:szCs w:val="24"/>
              </w:rPr>
              <w:t>时间（分钟）</w:t>
            </w:r>
          </w:p>
        </w:tc>
        <w:tc>
          <w:tcPr>
            <w:tcW w:w="2371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A031C3" w:rsidRPr="00A031C3" w:rsidRDefault="00A031C3" w:rsidP="00A031C3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031C3">
              <w:rPr>
                <w:rFonts w:hint="eastAsia"/>
                <w:color w:val="000000"/>
                <w:sz w:val="24"/>
                <w:szCs w:val="24"/>
              </w:rPr>
              <w:t>流动相</w:t>
            </w:r>
            <w:r w:rsidRPr="00A031C3">
              <w:rPr>
                <w:rFonts w:hint="eastAsia"/>
                <w:color w:val="000000"/>
                <w:sz w:val="24"/>
                <w:szCs w:val="24"/>
              </w:rPr>
              <w:t>A</w:t>
            </w:r>
            <w:r w:rsidRPr="00A031C3">
              <w:rPr>
                <w:rFonts w:hint="eastAsia"/>
                <w:color w:val="000000"/>
                <w:sz w:val="24"/>
                <w:szCs w:val="24"/>
              </w:rPr>
              <w:t>（</w:t>
            </w:r>
            <w:r w:rsidRPr="00A031C3">
              <w:rPr>
                <w:rFonts w:hint="eastAsia"/>
                <w:color w:val="000000"/>
                <w:sz w:val="24"/>
                <w:szCs w:val="24"/>
              </w:rPr>
              <w:t>%</w:t>
            </w:r>
            <w:r w:rsidRPr="00A031C3">
              <w:rPr>
                <w:rFonts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A031C3" w:rsidRPr="00A031C3" w:rsidRDefault="00A031C3" w:rsidP="00A031C3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031C3">
              <w:rPr>
                <w:rFonts w:hint="eastAsia"/>
                <w:color w:val="000000"/>
                <w:sz w:val="24"/>
                <w:szCs w:val="24"/>
              </w:rPr>
              <w:t>流动相</w:t>
            </w:r>
            <w:r w:rsidRPr="00A031C3">
              <w:rPr>
                <w:rFonts w:hint="eastAsia"/>
                <w:color w:val="000000"/>
                <w:sz w:val="24"/>
                <w:szCs w:val="24"/>
              </w:rPr>
              <w:t>B</w:t>
            </w:r>
            <w:r w:rsidRPr="00A031C3">
              <w:rPr>
                <w:rFonts w:hint="eastAsia"/>
                <w:color w:val="000000"/>
                <w:sz w:val="24"/>
                <w:szCs w:val="24"/>
              </w:rPr>
              <w:t>（</w:t>
            </w:r>
            <w:r w:rsidRPr="00A031C3">
              <w:rPr>
                <w:rFonts w:hint="eastAsia"/>
                <w:color w:val="000000"/>
                <w:sz w:val="24"/>
                <w:szCs w:val="24"/>
              </w:rPr>
              <w:t>%</w:t>
            </w:r>
            <w:r w:rsidRPr="00A031C3">
              <w:rPr>
                <w:rFonts w:hint="eastAsia"/>
                <w:color w:val="000000"/>
                <w:sz w:val="24"/>
                <w:szCs w:val="24"/>
              </w:rPr>
              <w:t>）</w:t>
            </w:r>
          </w:p>
        </w:tc>
      </w:tr>
      <w:tr w:rsidR="00A031C3" w:rsidRPr="00A031C3" w:rsidTr="00021A0B">
        <w:trPr>
          <w:jc w:val="center"/>
        </w:trPr>
        <w:tc>
          <w:tcPr>
            <w:tcW w:w="2165" w:type="dxa"/>
            <w:tcBorders>
              <w:bottom w:val="nil"/>
            </w:tcBorders>
          </w:tcPr>
          <w:p w:rsidR="00A031C3" w:rsidRPr="00A031C3" w:rsidRDefault="00A031C3" w:rsidP="00A031C3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031C3">
              <w:rPr>
                <w:color w:val="000000"/>
                <w:sz w:val="24"/>
                <w:szCs w:val="24"/>
              </w:rPr>
              <w:t>0</w:t>
            </w:r>
            <w:r w:rsidRPr="00A031C3">
              <w:rPr>
                <w:color w:val="000000"/>
                <w:sz w:val="24"/>
                <w:szCs w:val="24"/>
              </w:rPr>
              <w:t>～</w:t>
            </w:r>
            <w:r w:rsidRPr="00A031C3">
              <w:rPr>
                <w:rFonts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71" w:type="dxa"/>
            <w:tcBorders>
              <w:bottom w:val="nil"/>
            </w:tcBorders>
          </w:tcPr>
          <w:p w:rsidR="00A031C3" w:rsidRPr="00A031C3" w:rsidRDefault="00A031C3" w:rsidP="00A031C3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031C3">
              <w:rPr>
                <w:rFonts w:hint="eastAsia"/>
                <w:color w:val="000000"/>
                <w:sz w:val="24"/>
                <w:szCs w:val="24"/>
              </w:rPr>
              <w:t>35</w:t>
            </w:r>
            <w:r w:rsidRPr="00A031C3">
              <w:rPr>
                <w:rFonts w:hint="eastAsia"/>
                <w:color w:val="000000"/>
                <w:sz w:val="24"/>
                <w:szCs w:val="24"/>
              </w:rPr>
              <w:t>→</w:t>
            </w:r>
            <w:r w:rsidRPr="00A031C3">
              <w:rPr>
                <w:rFonts w:hint="eastAsia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127" w:type="dxa"/>
            <w:tcBorders>
              <w:bottom w:val="nil"/>
            </w:tcBorders>
          </w:tcPr>
          <w:p w:rsidR="00A031C3" w:rsidRPr="00A031C3" w:rsidRDefault="00A031C3" w:rsidP="00A031C3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031C3">
              <w:rPr>
                <w:rFonts w:hint="eastAsia"/>
                <w:color w:val="000000"/>
                <w:sz w:val="24"/>
                <w:szCs w:val="24"/>
              </w:rPr>
              <w:t>65</w:t>
            </w:r>
            <w:r w:rsidRPr="00A031C3">
              <w:rPr>
                <w:rFonts w:hint="eastAsia"/>
                <w:color w:val="000000"/>
                <w:sz w:val="24"/>
                <w:szCs w:val="24"/>
              </w:rPr>
              <w:t>→</w:t>
            </w:r>
            <w:r w:rsidRPr="00A031C3">
              <w:rPr>
                <w:rFonts w:hint="eastAsia"/>
                <w:color w:val="000000"/>
                <w:sz w:val="24"/>
                <w:szCs w:val="24"/>
              </w:rPr>
              <w:t>15</w:t>
            </w:r>
          </w:p>
        </w:tc>
      </w:tr>
      <w:tr w:rsidR="00A031C3" w:rsidRPr="00A031C3" w:rsidTr="00021A0B">
        <w:trPr>
          <w:jc w:val="center"/>
        </w:trPr>
        <w:tc>
          <w:tcPr>
            <w:tcW w:w="2165" w:type="dxa"/>
            <w:tcBorders>
              <w:top w:val="nil"/>
              <w:bottom w:val="single" w:sz="12" w:space="0" w:color="auto"/>
            </w:tcBorders>
          </w:tcPr>
          <w:p w:rsidR="00A031C3" w:rsidRPr="00A031C3" w:rsidRDefault="00A031C3" w:rsidP="00A031C3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031C3">
              <w:rPr>
                <w:rFonts w:hint="eastAsia"/>
                <w:color w:val="000000"/>
                <w:sz w:val="24"/>
                <w:szCs w:val="24"/>
              </w:rPr>
              <w:t>6</w:t>
            </w:r>
            <w:r w:rsidRPr="00A031C3">
              <w:rPr>
                <w:color w:val="000000"/>
                <w:sz w:val="24"/>
                <w:szCs w:val="24"/>
              </w:rPr>
              <w:t>～</w:t>
            </w:r>
            <w:r w:rsidRPr="00A031C3">
              <w:rPr>
                <w:rFonts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71" w:type="dxa"/>
            <w:tcBorders>
              <w:top w:val="nil"/>
              <w:bottom w:val="single" w:sz="12" w:space="0" w:color="auto"/>
            </w:tcBorders>
          </w:tcPr>
          <w:p w:rsidR="00A031C3" w:rsidRPr="00A031C3" w:rsidRDefault="00A031C3" w:rsidP="00A031C3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031C3">
              <w:rPr>
                <w:rFonts w:hint="eastAsia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127" w:type="dxa"/>
            <w:tcBorders>
              <w:top w:val="nil"/>
              <w:bottom w:val="single" w:sz="12" w:space="0" w:color="auto"/>
            </w:tcBorders>
          </w:tcPr>
          <w:p w:rsidR="00A031C3" w:rsidRPr="00A031C3" w:rsidRDefault="00A031C3" w:rsidP="00A031C3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031C3">
              <w:rPr>
                <w:rFonts w:hint="eastAsia"/>
                <w:color w:val="000000"/>
                <w:sz w:val="24"/>
                <w:szCs w:val="24"/>
              </w:rPr>
              <w:t>15</w:t>
            </w:r>
          </w:p>
        </w:tc>
      </w:tr>
    </w:tbl>
    <w:p w:rsidR="00A031C3" w:rsidRPr="00A031C3" w:rsidRDefault="00A031C3" w:rsidP="00A031C3">
      <w:pPr>
        <w:spacing w:line="360" w:lineRule="auto"/>
        <w:jc w:val="left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A031C3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    </w:t>
      </w:r>
      <w:r w:rsidRPr="00A031C3">
        <w:rPr>
          <w:rFonts w:ascii="Times New Roman" w:eastAsia="宋体" w:hAnsi="宋体" w:cs="Times New Roman" w:hint="eastAsia"/>
          <w:b/>
          <w:color w:val="000000"/>
          <w:sz w:val="24"/>
          <w:szCs w:val="24"/>
        </w:rPr>
        <w:t>对照品</w:t>
      </w:r>
      <w:r w:rsidRPr="00A031C3">
        <w:rPr>
          <w:rFonts w:ascii="Times New Roman" w:eastAsia="宋体" w:hAnsi="宋体" w:cs="Times New Roman"/>
          <w:b/>
          <w:color w:val="000000"/>
          <w:sz w:val="24"/>
          <w:szCs w:val="24"/>
        </w:rPr>
        <w:t>溶液的制备</w:t>
      </w:r>
      <w:r w:rsidRPr="00A031C3">
        <w:rPr>
          <w:rFonts w:ascii="Times New Roman" w:eastAsia="宋体" w:hAnsi="宋体" w:cs="Times New Roman" w:hint="eastAsia"/>
          <w:b/>
          <w:color w:val="000000"/>
          <w:sz w:val="24"/>
          <w:szCs w:val="24"/>
        </w:rPr>
        <w:t xml:space="preserve">  </w:t>
      </w:r>
      <w:r w:rsidRPr="00A031C3">
        <w:rPr>
          <w:rFonts w:ascii="Times New Roman" w:eastAsia="宋体" w:hAnsi="宋体" w:cs="Times New Roman" w:hint="eastAsia"/>
          <w:color w:val="000000"/>
          <w:sz w:val="24"/>
          <w:szCs w:val="24"/>
        </w:rPr>
        <w:t>同</w:t>
      </w:r>
      <w:r w:rsidRPr="00A031C3">
        <w:rPr>
          <w:rFonts w:ascii="Times New Roman" w:eastAsia="宋体" w:hAnsi="宋体" w:cs="Times New Roman" w:hint="eastAsia"/>
          <w:color w:val="000000"/>
          <w:sz w:val="24"/>
          <w:szCs w:val="24"/>
        </w:rPr>
        <w:t>[</w:t>
      </w:r>
      <w:r w:rsidRPr="00A031C3">
        <w:rPr>
          <w:rFonts w:ascii="Times New Roman" w:eastAsia="宋体" w:hAnsi="宋体" w:cs="Times New Roman" w:hint="eastAsia"/>
          <w:color w:val="000000"/>
          <w:sz w:val="24"/>
          <w:szCs w:val="24"/>
        </w:rPr>
        <w:t>高效液相色谱法</w:t>
      </w:r>
      <w:r w:rsidRPr="00A031C3">
        <w:rPr>
          <w:rFonts w:ascii="Times New Roman" w:eastAsia="宋体" w:hAnsi="宋体" w:cs="Times New Roman" w:hint="eastAsia"/>
          <w:color w:val="000000"/>
          <w:sz w:val="24"/>
          <w:szCs w:val="24"/>
        </w:rPr>
        <w:t>]</w:t>
      </w:r>
      <w:r w:rsidRPr="00A031C3">
        <w:rPr>
          <w:rFonts w:ascii="Times New Roman" w:eastAsia="宋体" w:hAnsi="宋体" w:cs="Times New Roman" w:hint="eastAsia"/>
          <w:color w:val="000000"/>
          <w:sz w:val="24"/>
          <w:szCs w:val="24"/>
        </w:rPr>
        <w:t>项下。</w:t>
      </w:r>
    </w:p>
    <w:p w:rsidR="00A031C3" w:rsidRPr="00A031C3" w:rsidRDefault="00A031C3" w:rsidP="00A031C3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="Times New Roman" w:eastAsia="宋体" w:hAnsi="宋体" w:cs="Times New Roman"/>
          <w:color w:val="000000"/>
          <w:sz w:val="24"/>
          <w:szCs w:val="24"/>
        </w:rPr>
      </w:pPr>
      <w:proofErr w:type="gramStart"/>
      <w:r w:rsidRPr="00A031C3">
        <w:rPr>
          <w:rFonts w:ascii="Times New Roman" w:eastAsia="宋体" w:hAnsi="宋体" w:cs="Times New Roman"/>
          <w:b/>
          <w:bCs/>
          <w:sz w:val="24"/>
          <w:szCs w:val="24"/>
        </w:rPr>
        <w:t>供试品溶液</w:t>
      </w:r>
      <w:proofErr w:type="gramEnd"/>
      <w:r w:rsidRPr="00A031C3">
        <w:rPr>
          <w:rFonts w:ascii="Times New Roman" w:eastAsia="宋体" w:hAnsi="宋体" w:cs="Times New Roman"/>
          <w:b/>
          <w:bCs/>
          <w:sz w:val="24"/>
          <w:szCs w:val="24"/>
        </w:rPr>
        <w:t>的制备</w:t>
      </w:r>
      <w:r w:rsidRPr="00A031C3">
        <w:rPr>
          <w:rFonts w:ascii="Times New Roman" w:eastAsia="宋体" w:hAnsi="宋体" w:cs="Times New Roman" w:hint="eastAsia"/>
          <w:b/>
          <w:bCs/>
          <w:sz w:val="24"/>
          <w:szCs w:val="24"/>
        </w:rPr>
        <w:t xml:space="preserve">  </w:t>
      </w:r>
      <w:r w:rsidRPr="00A031C3">
        <w:rPr>
          <w:rFonts w:ascii="Times New Roman" w:eastAsia="宋体" w:hAnsi="宋体" w:cs="Times New Roman" w:hint="eastAsia"/>
          <w:color w:val="000000"/>
          <w:sz w:val="24"/>
          <w:szCs w:val="24"/>
        </w:rPr>
        <w:t>同</w:t>
      </w:r>
      <w:r w:rsidRPr="00A031C3">
        <w:rPr>
          <w:rFonts w:ascii="Times New Roman" w:eastAsia="宋体" w:hAnsi="宋体" w:cs="Times New Roman" w:hint="eastAsia"/>
          <w:color w:val="000000"/>
          <w:sz w:val="24"/>
          <w:szCs w:val="24"/>
        </w:rPr>
        <w:t>[</w:t>
      </w:r>
      <w:r w:rsidRPr="00A031C3">
        <w:rPr>
          <w:rFonts w:ascii="Times New Roman" w:eastAsia="宋体" w:hAnsi="宋体" w:cs="Times New Roman" w:hint="eastAsia"/>
          <w:color w:val="000000"/>
          <w:sz w:val="24"/>
          <w:szCs w:val="24"/>
        </w:rPr>
        <w:t>高效液相色谱法</w:t>
      </w:r>
      <w:r w:rsidRPr="00A031C3">
        <w:rPr>
          <w:rFonts w:ascii="Times New Roman" w:eastAsia="宋体" w:hAnsi="宋体" w:cs="Times New Roman" w:hint="eastAsia"/>
          <w:color w:val="000000"/>
          <w:sz w:val="24"/>
          <w:szCs w:val="24"/>
        </w:rPr>
        <w:t>]</w:t>
      </w:r>
      <w:r w:rsidRPr="00A031C3">
        <w:rPr>
          <w:rFonts w:ascii="Times New Roman" w:eastAsia="宋体" w:hAnsi="宋体" w:cs="Times New Roman" w:hint="eastAsia"/>
          <w:color w:val="000000"/>
          <w:sz w:val="24"/>
          <w:szCs w:val="24"/>
        </w:rPr>
        <w:t>项下。</w:t>
      </w:r>
    </w:p>
    <w:p w:rsidR="00A031C3" w:rsidRPr="00A031C3" w:rsidRDefault="00A031C3" w:rsidP="00A031C3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="Times New Roman" w:eastAsia="宋体" w:hAnsi="宋体" w:cs="Times New Roman"/>
          <w:color w:val="000000"/>
          <w:sz w:val="24"/>
          <w:szCs w:val="24"/>
        </w:rPr>
      </w:pPr>
      <w:r w:rsidRPr="00A031C3">
        <w:rPr>
          <w:rFonts w:ascii="Times New Roman" w:eastAsia="宋体" w:hAnsi="宋体" w:cs="Times New Roman"/>
          <w:b/>
          <w:bCs/>
          <w:color w:val="000000"/>
          <w:sz w:val="24"/>
          <w:szCs w:val="24"/>
        </w:rPr>
        <w:lastRenderedPageBreak/>
        <w:t>测定法</w:t>
      </w:r>
      <w:r w:rsidRPr="00A031C3">
        <w:rPr>
          <w:rFonts w:ascii="Times New Roman" w:eastAsia="宋体" w:hAnsi="宋体" w:cs="Times New Roman" w:hint="eastAsia"/>
          <w:b/>
          <w:bCs/>
          <w:color w:val="000000"/>
          <w:sz w:val="24"/>
          <w:szCs w:val="24"/>
        </w:rPr>
        <w:t xml:space="preserve">  </w:t>
      </w:r>
      <w:r w:rsidRPr="00A031C3">
        <w:rPr>
          <w:rFonts w:ascii="Times New Roman" w:eastAsia="宋体" w:hAnsi="宋体" w:cs="Times New Roman"/>
          <w:bCs/>
          <w:color w:val="000000"/>
          <w:sz w:val="24"/>
          <w:szCs w:val="24"/>
        </w:rPr>
        <w:t>分</w:t>
      </w:r>
      <w:r w:rsidRPr="00A031C3">
        <w:rPr>
          <w:rFonts w:ascii="Times New Roman" w:eastAsia="宋体" w:hAnsi="宋体" w:cs="Times New Roman"/>
          <w:color w:val="000000"/>
          <w:sz w:val="24"/>
          <w:szCs w:val="24"/>
        </w:rPr>
        <w:t>别精密吸取</w:t>
      </w:r>
      <w:r w:rsidRPr="00A031C3">
        <w:rPr>
          <w:rFonts w:ascii="Times New Roman" w:eastAsia="宋体" w:hAnsi="宋体" w:cs="Times New Roman" w:hint="eastAsia"/>
          <w:color w:val="000000"/>
          <w:sz w:val="24"/>
          <w:szCs w:val="24"/>
        </w:rPr>
        <w:t>对照品</w:t>
      </w:r>
      <w:r w:rsidRPr="00A031C3">
        <w:rPr>
          <w:rFonts w:ascii="Times New Roman" w:eastAsia="宋体" w:hAnsi="宋体" w:cs="Times New Roman"/>
          <w:color w:val="000000"/>
          <w:sz w:val="24"/>
          <w:szCs w:val="24"/>
        </w:rPr>
        <w:t>溶液和</w:t>
      </w:r>
      <w:proofErr w:type="gramStart"/>
      <w:r w:rsidRPr="00A031C3">
        <w:rPr>
          <w:rFonts w:ascii="Times New Roman" w:eastAsia="宋体" w:hAnsi="宋体" w:cs="Times New Roman"/>
          <w:color w:val="000000"/>
          <w:sz w:val="24"/>
          <w:szCs w:val="24"/>
        </w:rPr>
        <w:t>供试品溶液</w:t>
      </w:r>
      <w:proofErr w:type="gramEnd"/>
      <w:r w:rsidRPr="00A031C3">
        <w:rPr>
          <w:rFonts w:ascii="Times New Roman" w:eastAsia="宋体" w:hAnsi="宋体" w:cs="Times New Roman"/>
          <w:color w:val="000000"/>
          <w:sz w:val="24"/>
          <w:szCs w:val="24"/>
        </w:rPr>
        <w:t>各</w:t>
      </w:r>
      <w:r w:rsidRPr="00A031C3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5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μl</w:t>
      </w:r>
      <w:r w:rsidRPr="00A031C3">
        <w:rPr>
          <w:rFonts w:ascii="Times New Roman" w:eastAsia="宋体" w:hAnsi="宋体" w:cs="Times New Roman"/>
          <w:color w:val="000000"/>
          <w:sz w:val="24"/>
          <w:szCs w:val="24"/>
        </w:rPr>
        <w:t>，注入高效液相色谱</w:t>
      </w:r>
      <w:r w:rsidRPr="00A031C3">
        <w:rPr>
          <w:rFonts w:ascii="Times New Roman" w:eastAsia="宋体" w:hAnsi="Times New Roman" w:cs="Times New Roman"/>
          <w:color w:val="000000"/>
          <w:sz w:val="24"/>
          <w:szCs w:val="24"/>
        </w:rPr>
        <w:t>-</w:t>
      </w:r>
      <w:r w:rsidRPr="00A031C3">
        <w:rPr>
          <w:rFonts w:ascii="Times New Roman" w:eastAsia="宋体" w:hAnsi="宋体" w:cs="Times New Roman"/>
          <w:color w:val="000000"/>
          <w:sz w:val="24"/>
          <w:szCs w:val="24"/>
        </w:rPr>
        <w:t>质谱联用仪，测定，即得。</w:t>
      </w:r>
    </w:p>
    <w:p w:rsidR="00A031C3" w:rsidRPr="00A031C3" w:rsidRDefault="00A031C3" w:rsidP="00A031C3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="Times New Roman" w:eastAsia="宋体" w:hAnsi="宋体" w:cs="Times New Roman"/>
          <w:color w:val="000000"/>
          <w:sz w:val="24"/>
          <w:szCs w:val="24"/>
        </w:rPr>
      </w:pPr>
      <w:r w:rsidRPr="00A031C3">
        <w:rPr>
          <w:rFonts w:ascii="Times New Roman" w:eastAsia="宋体" w:hAnsi="宋体" w:cs="Times New Roman"/>
          <w:b/>
          <w:bCs/>
          <w:color w:val="000000"/>
          <w:sz w:val="24"/>
          <w:szCs w:val="24"/>
        </w:rPr>
        <w:t>结果判定</w:t>
      </w:r>
      <w:r w:rsidRPr="00A031C3">
        <w:rPr>
          <w:rFonts w:ascii="Times New Roman" w:eastAsia="宋体" w:hAnsi="宋体" w:cs="Times New Roman" w:hint="eastAsia"/>
          <w:b/>
          <w:bCs/>
          <w:color w:val="000000"/>
          <w:sz w:val="24"/>
          <w:szCs w:val="24"/>
        </w:rPr>
        <w:t xml:space="preserve">  </w:t>
      </w:r>
      <w:proofErr w:type="gramStart"/>
      <w:r w:rsidRPr="00A031C3">
        <w:rPr>
          <w:rFonts w:ascii="Times New Roman" w:eastAsia="宋体" w:hAnsi="宋体" w:cs="Times New Roman"/>
          <w:color w:val="000000"/>
          <w:sz w:val="24"/>
          <w:szCs w:val="24"/>
        </w:rPr>
        <w:t>供试品的</w:t>
      </w:r>
      <w:proofErr w:type="gramEnd"/>
      <w:r w:rsidRPr="00A031C3">
        <w:rPr>
          <w:rFonts w:ascii="Times New Roman" w:eastAsia="宋体" w:hAnsi="宋体" w:cs="Times New Roman"/>
          <w:color w:val="000000"/>
          <w:sz w:val="24"/>
          <w:szCs w:val="24"/>
        </w:rPr>
        <w:t>提取离子流色谱中，</w:t>
      </w:r>
      <w:proofErr w:type="gramStart"/>
      <w:r w:rsidRPr="00A031C3">
        <w:rPr>
          <w:rFonts w:ascii="Times New Roman" w:eastAsia="宋体" w:hAnsi="宋体" w:cs="Times New Roman"/>
          <w:color w:val="000000"/>
          <w:sz w:val="24"/>
          <w:szCs w:val="24"/>
        </w:rPr>
        <w:t>应不得</w:t>
      </w:r>
      <w:proofErr w:type="gramEnd"/>
      <w:r w:rsidRPr="00A031C3">
        <w:rPr>
          <w:rFonts w:ascii="Times New Roman" w:eastAsia="宋体" w:hAnsi="宋体" w:cs="Times New Roman" w:hint="eastAsia"/>
          <w:color w:val="000000"/>
          <w:sz w:val="24"/>
          <w:szCs w:val="24"/>
        </w:rPr>
        <w:t>同时</w:t>
      </w:r>
      <w:r w:rsidRPr="00A031C3">
        <w:rPr>
          <w:rFonts w:ascii="Times New Roman" w:eastAsia="宋体" w:hAnsi="宋体" w:cs="Times New Roman"/>
          <w:color w:val="000000"/>
          <w:sz w:val="24"/>
          <w:szCs w:val="24"/>
        </w:rPr>
        <w:t>检出与</w:t>
      </w:r>
      <w:r w:rsidRPr="00A031C3">
        <w:rPr>
          <w:rFonts w:ascii="Times New Roman" w:eastAsia="宋体" w:hAnsi="宋体" w:cs="Times New Roman" w:hint="eastAsia"/>
          <w:color w:val="000000"/>
          <w:sz w:val="24"/>
          <w:szCs w:val="24"/>
        </w:rPr>
        <w:t>对照品</w:t>
      </w:r>
      <w:r w:rsidRPr="00A031C3">
        <w:rPr>
          <w:rFonts w:ascii="Times New Roman" w:eastAsia="宋体" w:hAnsi="宋体" w:cs="Times New Roman"/>
          <w:color w:val="000000"/>
          <w:sz w:val="24"/>
          <w:szCs w:val="24"/>
        </w:rPr>
        <w:t>溶液色谱相应的色谱峰。</w:t>
      </w:r>
    </w:p>
    <w:p w:rsidR="00A031C3" w:rsidRPr="00A031C3" w:rsidRDefault="00A031C3" w:rsidP="00A031C3">
      <w:pPr>
        <w:rPr>
          <w:rFonts w:ascii="Times New Roman" w:eastAsia="宋体" w:hAnsi="Times New Roman" w:cs="Times New Roman"/>
          <w:szCs w:val="24"/>
        </w:rPr>
      </w:pPr>
    </w:p>
    <w:p w:rsidR="000215F8" w:rsidRPr="00A031C3" w:rsidRDefault="000215F8"/>
    <w:sectPr w:rsidR="000215F8" w:rsidRPr="00A031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AFF" w:rsidRDefault="00523AFF" w:rsidP="00A031C3">
      <w:r>
        <w:separator/>
      </w:r>
    </w:p>
  </w:endnote>
  <w:endnote w:type="continuationSeparator" w:id="0">
    <w:p w:rsidR="00523AFF" w:rsidRDefault="00523AFF" w:rsidP="00A03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IDFont+F1">
    <w:altName w:val="Cambria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AFF" w:rsidRDefault="00523AFF" w:rsidP="00A031C3">
      <w:r>
        <w:separator/>
      </w:r>
    </w:p>
  </w:footnote>
  <w:footnote w:type="continuationSeparator" w:id="0">
    <w:p w:rsidR="00523AFF" w:rsidRDefault="00523AFF" w:rsidP="00A031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6B5"/>
    <w:rsid w:val="000215F8"/>
    <w:rsid w:val="000B3422"/>
    <w:rsid w:val="00105599"/>
    <w:rsid w:val="00523AFF"/>
    <w:rsid w:val="00A031C3"/>
    <w:rsid w:val="00BE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31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31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31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31C3"/>
    <w:rPr>
      <w:sz w:val="18"/>
      <w:szCs w:val="18"/>
    </w:rPr>
  </w:style>
  <w:style w:type="table" w:customStyle="1" w:styleId="1">
    <w:name w:val="网格型1"/>
    <w:basedOn w:val="a1"/>
    <w:next w:val="a5"/>
    <w:qFormat/>
    <w:rsid w:val="00A031C3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A031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31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31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31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31C3"/>
    <w:rPr>
      <w:sz w:val="18"/>
      <w:szCs w:val="18"/>
    </w:rPr>
  </w:style>
  <w:style w:type="table" w:customStyle="1" w:styleId="1">
    <w:name w:val="网格型1"/>
    <w:basedOn w:val="a1"/>
    <w:next w:val="a5"/>
    <w:qFormat/>
    <w:rsid w:val="00A031C3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A031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749</Characters>
  <Application>Microsoft Office Word</Application>
  <DocSecurity>0</DocSecurity>
  <Lines>6</Lines>
  <Paragraphs>1</Paragraphs>
  <ScaleCrop>false</ScaleCrop>
  <Company>P R C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2022-11-30T07:09:00Z</dcterms:created>
  <dcterms:modified xsi:type="dcterms:W3CDTF">2022-11-30T07:09:00Z</dcterms:modified>
</cp:coreProperties>
</file>