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015D81" w:rsidP="00015D81">
      <w:pPr>
        <w:jc w:val="center"/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</w:pPr>
      <w:r w:rsidRPr="00015D81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注</w:t>
      </w:r>
      <w:bookmarkStart w:id="0" w:name="_GoBack"/>
      <w:bookmarkEnd w:id="0"/>
      <w:r w:rsidRPr="00015D81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射用美洛西林钠中二硫化碳检验方法</w:t>
      </w:r>
    </w:p>
    <w:p w:rsidR="00015D81" w:rsidRDefault="00015D81" w:rsidP="00015D81">
      <w:pPr>
        <w:jc w:val="center"/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</w:pPr>
    </w:p>
    <w:p w:rsidR="00015D81" w:rsidRDefault="00015D81" w:rsidP="00015D81">
      <w:pPr>
        <w:spacing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cs="Times New Roman"/>
          <w:b/>
          <w:sz w:val="24"/>
          <w:szCs w:val="24"/>
        </w:rPr>
        <w:t>二硫化碳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照残留溶剂测定法（中国药典</w:t>
      </w:r>
      <w:r>
        <w:rPr>
          <w:rFonts w:ascii="Times New Roman" w:cs="Times New Roman" w:hint="eastAsia"/>
          <w:sz w:val="24"/>
          <w:szCs w:val="24"/>
        </w:rPr>
        <w:t>2020</w:t>
      </w:r>
      <w:r>
        <w:rPr>
          <w:rFonts w:ascii="Times New Roman" w:cs="Times New Roman" w:hint="eastAsia"/>
          <w:sz w:val="24"/>
          <w:szCs w:val="24"/>
        </w:rPr>
        <w:t>年版四部</w:t>
      </w:r>
      <w:r>
        <w:rPr>
          <w:rFonts w:ascii="Times New Roman" w:cs="Times New Roman"/>
          <w:sz w:val="24"/>
          <w:szCs w:val="24"/>
        </w:rPr>
        <w:t>通则</w:t>
      </w:r>
      <w:r>
        <w:rPr>
          <w:rFonts w:ascii="Times New Roman" w:hAnsi="Times New Roman" w:cs="Times New Roman"/>
          <w:sz w:val="24"/>
          <w:szCs w:val="24"/>
        </w:rPr>
        <w:t xml:space="preserve"> 0861 </w:t>
      </w:r>
      <w:r>
        <w:rPr>
          <w:rFonts w:ascii="Times New Roman" w:cs="Times New Roman"/>
          <w:sz w:val="24"/>
          <w:szCs w:val="24"/>
        </w:rPr>
        <w:t>第二法）测定。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取本品</w:t>
      </w:r>
      <w:r>
        <w:rPr>
          <w:rFonts w:ascii="Times New Roman" w:hAnsi="Times New Roman" w:cs="Times New Roman"/>
          <w:sz w:val="24"/>
          <w:szCs w:val="24"/>
        </w:rPr>
        <w:t>0.3g</w:t>
      </w:r>
      <w:r>
        <w:rPr>
          <w:rFonts w:ascii="Times New Roman" w:hAnsi="Times New Roman" w:cs="Times New Roman"/>
          <w:sz w:val="24"/>
          <w:szCs w:val="24"/>
        </w:rPr>
        <w:t>，精密称定，置顶空瓶中，精密加水</w:t>
      </w:r>
      <w:r>
        <w:rPr>
          <w:rFonts w:ascii="Times New Roman" w:hAnsi="Times New Roman" w:cs="Times New Roman"/>
          <w:sz w:val="24"/>
          <w:szCs w:val="24"/>
        </w:rPr>
        <w:t>3ml</w:t>
      </w:r>
      <w:r>
        <w:rPr>
          <w:rFonts w:ascii="Times New Roman" w:hAnsi="Times New Roman" w:cs="Times New Roman"/>
          <w:sz w:val="24"/>
          <w:szCs w:val="24"/>
        </w:rPr>
        <w:t>使溶解，密封。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sz w:val="24"/>
          <w:szCs w:val="24"/>
        </w:rPr>
        <w:t>系列标准曲线用溶液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pt-BR"/>
        </w:rPr>
        <w:t>精密量取甲醇中二硫化碳标准溶液适量，用甲醇</w:t>
      </w:r>
      <w:r>
        <w:rPr>
          <w:rFonts w:ascii="Times New Roman" w:hAnsi="Times New Roman" w:cs="Times New Roman"/>
          <w:sz w:val="24"/>
          <w:szCs w:val="24"/>
        </w:rPr>
        <w:t>分别定量稀释制成每</w:t>
      </w:r>
      <w:r>
        <w:rPr>
          <w:rFonts w:ascii="Times New Roman" w:hAnsi="Times New Roman" w:cs="Times New Roman"/>
          <w:sz w:val="24"/>
          <w:szCs w:val="24"/>
        </w:rPr>
        <w:t>1ml</w:t>
      </w:r>
      <w:r>
        <w:rPr>
          <w:rFonts w:ascii="Times New Roman" w:hAnsi="Times New Roman" w:cs="Times New Roman"/>
          <w:sz w:val="24"/>
          <w:szCs w:val="24"/>
        </w:rPr>
        <w:t>中含</w:t>
      </w:r>
      <w:r>
        <w:rPr>
          <w:rFonts w:ascii="Times New Roman" w:hAnsi="Times New Roman" w:cs="Times New Roman"/>
          <w:sz w:val="24"/>
          <w:szCs w:val="24"/>
          <w:lang w:val="pt-BR"/>
        </w:rPr>
        <w:t>0.8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、</w:t>
      </w:r>
      <w:r>
        <w:rPr>
          <w:rFonts w:ascii="Times New Roman" w:hAnsi="Times New Roman" w:cs="Times New Roman"/>
          <w:sz w:val="24"/>
          <w:szCs w:val="24"/>
          <w:lang w:val="pt-BR"/>
        </w:rPr>
        <w:t>0.6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、</w:t>
      </w:r>
      <w:r>
        <w:rPr>
          <w:rFonts w:ascii="Times New Roman" w:hAnsi="Times New Roman" w:cs="Times New Roman"/>
          <w:sz w:val="24"/>
          <w:szCs w:val="24"/>
          <w:lang w:val="pt-BR"/>
        </w:rPr>
        <w:t>0.4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、</w:t>
      </w:r>
      <w:r>
        <w:rPr>
          <w:rFonts w:ascii="Times New Roman" w:hAnsi="Times New Roman" w:cs="Times New Roman"/>
          <w:sz w:val="24"/>
          <w:szCs w:val="24"/>
          <w:lang w:val="pt-BR"/>
        </w:rPr>
        <w:t>0.2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、</w:t>
      </w:r>
      <w:r>
        <w:rPr>
          <w:rFonts w:ascii="Times New Roman" w:hAnsi="Times New Roman" w:cs="Times New Roman"/>
          <w:sz w:val="24"/>
          <w:szCs w:val="24"/>
          <w:lang w:val="pt-BR"/>
        </w:rPr>
        <w:t>0.1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、</w:t>
      </w:r>
      <w:r>
        <w:rPr>
          <w:rFonts w:ascii="Times New Roman" w:hAnsi="Times New Roman" w:cs="Times New Roman"/>
          <w:sz w:val="24"/>
          <w:szCs w:val="24"/>
          <w:lang w:val="pt-BR"/>
        </w:rPr>
        <w:t>0.04</w:t>
      </w:r>
      <w:r>
        <w:rPr>
          <w:rFonts w:ascii="Times New Roman" w:hAnsi="Times New Roman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的溶液</w:t>
      </w:r>
      <w:r>
        <w:rPr>
          <w:rFonts w:ascii="Times New Roman" w:hAnsi="Times New Roman" w:cs="Times New Roman"/>
          <w:sz w:val="24"/>
          <w:szCs w:val="24"/>
        </w:rPr>
        <w:t>。精密量取上述溶液各</w:t>
      </w:r>
      <w:r>
        <w:rPr>
          <w:rFonts w:ascii="Times New Roman" w:hAnsi="Times New Roman" w:cs="Times New Roman"/>
          <w:sz w:val="24"/>
          <w:szCs w:val="24"/>
        </w:rPr>
        <w:t>3ml</w:t>
      </w:r>
      <w:r>
        <w:rPr>
          <w:rFonts w:ascii="Times New Roman" w:hAnsi="Times New Roman" w:cs="Times New Roman"/>
          <w:sz w:val="24"/>
          <w:szCs w:val="24"/>
        </w:rPr>
        <w:t>，置顶空瓶中，密封。</w:t>
      </w:r>
    </w:p>
    <w:p w:rsidR="00015D81" w:rsidRDefault="00015D81" w:rsidP="00015D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色谱条件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用</w:t>
      </w:r>
      <w:r>
        <w:rPr>
          <w:rFonts w:ascii="Times New Roman" w:hAnsi="Times New Roman" w:cs="Times New Roman"/>
          <w:sz w:val="24"/>
          <w:szCs w:val="24"/>
        </w:rPr>
        <w:t>6%</w:t>
      </w:r>
      <w:proofErr w:type="gramStart"/>
      <w:r>
        <w:rPr>
          <w:rFonts w:ascii="Times New Roman" w:hAnsi="Times New Roman" w:cs="Times New Roman"/>
          <w:sz w:val="24"/>
          <w:szCs w:val="24"/>
        </w:rPr>
        <w:t>氰丙基</w:t>
      </w:r>
      <w:proofErr w:type="gramEnd"/>
      <w:r>
        <w:rPr>
          <w:rFonts w:ascii="Times New Roman" w:hAnsi="Times New Roman" w:cs="Times New Roman"/>
          <w:sz w:val="24"/>
          <w:szCs w:val="24"/>
        </w:rPr>
        <w:t>苯基</w:t>
      </w:r>
      <w:r>
        <w:rPr>
          <w:rFonts w:ascii="Times New Roman" w:hAnsi="Times New Roman" w:cs="Times New Roman"/>
          <w:sz w:val="24"/>
          <w:szCs w:val="24"/>
        </w:rPr>
        <w:t>-94%</w:t>
      </w:r>
      <w:r>
        <w:rPr>
          <w:rFonts w:ascii="Times New Roman" w:hAnsi="Times New Roman" w:cs="Times New Roman"/>
          <w:sz w:val="24"/>
          <w:szCs w:val="24"/>
        </w:rPr>
        <w:t>二甲基聚硅氧</w:t>
      </w:r>
      <w:r>
        <w:rPr>
          <w:rFonts w:ascii="Times New Roman" w:hAnsi="Times New Roman" w:cs="Times New Roman" w:hint="eastAsia"/>
          <w:sz w:val="24"/>
          <w:szCs w:val="24"/>
        </w:rPr>
        <w:t>烷</w:t>
      </w:r>
      <w:r>
        <w:rPr>
          <w:rFonts w:ascii="Times New Roman" w:hAnsi="Times New Roman" w:cs="Times New Roman"/>
          <w:sz w:val="24"/>
          <w:szCs w:val="24"/>
        </w:rPr>
        <w:t>为固定液的毛细管柱为色谱柱（如</w:t>
      </w:r>
      <w:r>
        <w:rPr>
          <w:rFonts w:ascii="Times New Roman" w:hAnsi="Times New Roman" w:cs="Times New Roman"/>
          <w:sz w:val="24"/>
          <w:szCs w:val="24"/>
        </w:rPr>
        <w:t xml:space="preserve"> DB-624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0.53mm×30m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3μm</w:t>
      </w:r>
      <w:r>
        <w:rPr>
          <w:rFonts w:ascii="Times New Roman" w:hAnsi="Times New Roman" w:cs="Times New Roman"/>
          <w:sz w:val="24"/>
          <w:szCs w:val="24"/>
        </w:rPr>
        <w:t>或极性相近的色谱柱）；</w:t>
      </w:r>
      <w:r>
        <w:rPr>
          <w:rFonts w:ascii="Times New Roman" w:hAnsi="Times New Roman" w:cs="Times New Roman"/>
          <w:sz w:val="24"/>
          <w:szCs w:val="24"/>
        </w:rPr>
        <w:t>40℃</w:t>
      </w:r>
      <w:r>
        <w:rPr>
          <w:rFonts w:ascii="Times New Roman" w:hAnsi="Times New Roman" w:cs="Times New Roman"/>
          <w:sz w:val="24"/>
          <w:szCs w:val="24"/>
        </w:rPr>
        <w:t>维持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分钟，再以</w:t>
      </w:r>
      <w:r>
        <w:rPr>
          <w:rFonts w:ascii="Times New Roman" w:hAnsi="Times New Roman" w:cs="Times New Roman"/>
          <w:sz w:val="24"/>
          <w:szCs w:val="24"/>
        </w:rPr>
        <w:t>60℃/min</w:t>
      </w:r>
      <w:r>
        <w:rPr>
          <w:rFonts w:ascii="Times New Roman" w:hAnsi="Times New Roman" w:cs="Times New Roman"/>
          <w:sz w:val="24"/>
          <w:szCs w:val="24"/>
        </w:rPr>
        <w:t>的升温速率升至</w:t>
      </w:r>
      <w:r>
        <w:rPr>
          <w:rFonts w:ascii="Times New Roman" w:hAnsi="Times New Roman" w:cs="Times New Roman"/>
          <w:sz w:val="24"/>
          <w:szCs w:val="24"/>
        </w:rPr>
        <w:t>160℃</w:t>
      </w:r>
      <w:r>
        <w:rPr>
          <w:rFonts w:ascii="Times New Roman" w:hAnsi="Times New Roman" w:cs="Times New Roman"/>
          <w:sz w:val="24"/>
          <w:szCs w:val="24"/>
        </w:rPr>
        <w:t>维持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分钟；进样口温度为</w:t>
      </w:r>
      <w:r>
        <w:rPr>
          <w:rFonts w:ascii="Times New Roman" w:hAnsi="Times New Roman" w:cs="Times New Roman"/>
          <w:sz w:val="24"/>
          <w:szCs w:val="24"/>
        </w:rPr>
        <w:t>160℃</w:t>
      </w:r>
      <w:r>
        <w:rPr>
          <w:rFonts w:ascii="Times New Roman" w:hAnsi="Times New Roman" w:cs="Times New Roman"/>
          <w:sz w:val="24"/>
          <w:szCs w:val="24"/>
        </w:rPr>
        <w:t>；采用火焰光度检测器（</w:t>
      </w:r>
      <w:r>
        <w:rPr>
          <w:rFonts w:ascii="Times New Roman" w:hAnsi="Times New Roman" w:cs="Times New Roman"/>
          <w:sz w:val="24"/>
          <w:szCs w:val="24"/>
        </w:rPr>
        <w:t>FPD</w:t>
      </w:r>
      <w:r>
        <w:rPr>
          <w:rFonts w:ascii="Times New Roman" w:hAnsi="Times New Roman" w:cs="Times New Roman"/>
          <w:sz w:val="24"/>
          <w:szCs w:val="24"/>
        </w:rPr>
        <w:t>），加热器和辅助传输线温度为</w:t>
      </w:r>
      <w:r>
        <w:rPr>
          <w:rFonts w:ascii="Times New Roman" w:hAnsi="Times New Roman" w:cs="Times New Roman"/>
          <w:sz w:val="24"/>
          <w:szCs w:val="24"/>
        </w:rPr>
        <w:t>200℃</w:t>
      </w:r>
      <w:r>
        <w:rPr>
          <w:rFonts w:ascii="Times New Roman" w:hAnsi="Times New Roman" w:cs="Times New Roman"/>
          <w:sz w:val="24"/>
          <w:szCs w:val="24"/>
        </w:rPr>
        <w:t>；顶空瓶平衡温度为</w:t>
      </w:r>
      <w:r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，平衡时间为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分钟；载气为氮气，流量为每分钟</w:t>
      </w:r>
      <w:r>
        <w:rPr>
          <w:rFonts w:ascii="Times New Roman" w:hAnsi="Times New Roman" w:cs="Times New Roman"/>
          <w:sz w:val="24"/>
          <w:szCs w:val="24"/>
        </w:rPr>
        <w:t>2.0ml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015D81" w:rsidRDefault="00015D81" w:rsidP="00015D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系统适用性要求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系列标准曲线用溶液色谱图中，以二硫化碳峰面积与相应浓度计算二次方曲线回归方程，相关系数（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）应不小于</w:t>
      </w:r>
      <w:r>
        <w:rPr>
          <w:rFonts w:ascii="Times New Roman" w:hAnsi="Times New Roman" w:cs="Times New Roman"/>
          <w:sz w:val="24"/>
          <w:szCs w:val="24"/>
        </w:rPr>
        <w:t>0. 99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sz w:val="24"/>
          <w:szCs w:val="24"/>
        </w:rPr>
        <w:t>测定法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取供试品</w:t>
      </w:r>
      <w:proofErr w:type="gramEnd"/>
      <w:r>
        <w:rPr>
          <w:rFonts w:ascii="Times New Roman" w:hAnsi="Times New Roman" w:cs="Times New Roman"/>
          <w:sz w:val="24"/>
          <w:szCs w:val="24"/>
        </w:rPr>
        <w:t>溶液顶空进样，记录色谱图。从标准曲线上确定</w:t>
      </w: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>中的二硫化碳浓度，从而计算出含量（</w:t>
      </w:r>
      <w:proofErr w:type="spellStart"/>
      <w:r>
        <w:rPr>
          <w:rFonts w:ascii="Times New Roman" w:hAnsi="Times New Roman" w:cs="Times New Roman"/>
          <w:sz w:val="24"/>
          <w:szCs w:val="24"/>
        </w:rPr>
        <w:t>μg</w:t>
      </w:r>
      <w:proofErr w:type="spellEnd"/>
      <w:r>
        <w:rPr>
          <w:rFonts w:ascii="Times New Roman" w:hAnsi="Times New Roman" w:cs="Times New Roman"/>
          <w:sz w:val="24"/>
          <w:szCs w:val="24"/>
        </w:rPr>
        <w:t>/g</w:t>
      </w:r>
      <w:r>
        <w:rPr>
          <w:rFonts w:ascii="Times New Roman" w:hAnsi="Times New Roman" w:cs="Times New Roman"/>
          <w:sz w:val="24"/>
          <w:szCs w:val="24"/>
        </w:rPr>
        <w:t>）。</w:t>
      </w:r>
      <w:r>
        <w:rPr>
          <w:rFonts w:ascii="Times New Roman" w:hAnsi="Times New Roman" w:cs="Times New Roman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sz w:val="24"/>
          <w:szCs w:val="24"/>
        </w:rPr>
        <w:t>限度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不得大</w:t>
      </w:r>
      <w:r>
        <w:rPr>
          <w:rFonts w:ascii="Times New Roman" w:hAnsi="Times New Roman" w:cs="Times New Roman" w:hint="eastAsia"/>
          <w:sz w:val="24"/>
          <w:szCs w:val="24"/>
        </w:rPr>
        <w:t>于</w:t>
      </w:r>
      <w:r>
        <w:rPr>
          <w:rFonts w:ascii="Times New Roman" w:hAnsi="Times New Roman" w:cs="Times New Roman" w:hint="eastAsia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μg/g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015D81" w:rsidRDefault="00015D81" w:rsidP="00015D81">
      <w:pPr>
        <w:rPr>
          <w:rFonts w:ascii="Times New Roman" w:eastAsiaTheme="majorEastAsia" w:hAnsi="Times New Roman" w:cs="Times New Roman"/>
        </w:rPr>
      </w:pPr>
    </w:p>
    <w:p w:rsidR="00015D81" w:rsidRPr="00015D81" w:rsidRDefault="00015D81" w:rsidP="00015D81">
      <w:pPr>
        <w:jc w:val="center"/>
        <w:rPr>
          <w:b/>
        </w:rPr>
      </w:pPr>
    </w:p>
    <w:sectPr w:rsidR="00015D81" w:rsidRPr="00015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BE" w:rsidRDefault="00CE7DBE" w:rsidP="00015D81">
      <w:r>
        <w:separator/>
      </w:r>
    </w:p>
  </w:endnote>
  <w:endnote w:type="continuationSeparator" w:id="0">
    <w:p w:rsidR="00CE7DBE" w:rsidRDefault="00CE7DBE" w:rsidP="0001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BE" w:rsidRDefault="00CE7DBE" w:rsidP="00015D81">
      <w:r>
        <w:separator/>
      </w:r>
    </w:p>
  </w:footnote>
  <w:footnote w:type="continuationSeparator" w:id="0">
    <w:p w:rsidR="00CE7DBE" w:rsidRDefault="00CE7DBE" w:rsidP="00015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0"/>
    <w:rsid w:val="00015D81"/>
    <w:rsid w:val="000215F8"/>
    <w:rsid w:val="000B3422"/>
    <w:rsid w:val="00105599"/>
    <w:rsid w:val="00CE7DBE"/>
    <w:rsid w:val="00ED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D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D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>P R C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2022-11-30T01:39:00Z</dcterms:created>
  <dcterms:modified xsi:type="dcterms:W3CDTF">2022-11-30T01:40:00Z</dcterms:modified>
</cp:coreProperties>
</file>