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050" w:rsidRPr="007C0050" w:rsidRDefault="007C0050" w:rsidP="007C0050">
      <w:pPr>
        <w:pStyle w:val="HTML"/>
        <w:widowControl/>
        <w:shd w:val="clear" w:color="auto" w:fill="FFFFFF"/>
        <w:spacing w:before="150" w:after="150" w:line="360" w:lineRule="auto"/>
        <w:jc w:val="center"/>
        <w:rPr>
          <w:rFonts w:ascii="华光小标宋_CNKI" w:eastAsia="华光小标宋_CNKI" w:hAnsi="华光小标宋_CNKI" w:cs="华光小标宋_CNKI"/>
          <w:color w:val="000000"/>
          <w:sz w:val="36"/>
          <w:szCs w:val="44"/>
          <w:shd w:val="clear" w:color="auto" w:fill="FFFFFF"/>
        </w:rPr>
      </w:pPr>
      <w:r w:rsidRPr="007C0050">
        <w:rPr>
          <w:rFonts w:cs="黑体"/>
          <w:b/>
          <w:bCs/>
          <w:kern w:val="2"/>
          <w:szCs w:val="32"/>
        </w:rPr>
        <w:t>磺胺嘧啶</w:t>
      </w:r>
      <w:proofErr w:type="gramStart"/>
      <w:r w:rsidRPr="007C0050">
        <w:rPr>
          <w:rFonts w:cs="黑体"/>
          <w:b/>
          <w:bCs/>
          <w:kern w:val="2"/>
          <w:szCs w:val="32"/>
        </w:rPr>
        <w:t>锌</w:t>
      </w:r>
      <w:proofErr w:type="gramEnd"/>
      <w:r w:rsidRPr="007C0050">
        <w:rPr>
          <w:rFonts w:cs="黑体"/>
          <w:b/>
          <w:bCs/>
          <w:kern w:val="2"/>
          <w:szCs w:val="32"/>
        </w:rPr>
        <w:t>软膏中抑菌剂含量测定方法</w:t>
      </w:r>
    </w:p>
    <w:p w:rsidR="007C0050" w:rsidRPr="0051229F" w:rsidRDefault="007C0050" w:rsidP="007C0050">
      <w:pPr>
        <w:pStyle w:val="HTML"/>
        <w:widowControl/>
        <w:shd w:val="clear" w:color="auto" w:fill="FFFFFF"/>
        <w:spacing w:line="360" w:lineRule="auto"/>
        <w:ind w:firstLineChars="200" w:firstLine="482"/>
        <w:rPr>
          <w:b/>
          <w:color w:val="000000"/>
          <w:sz w:val="32"/>
          <w:szCs w:val="32"/>
          <w:shd w:val="clear" w:color="auto" w:fill="FFFFFF"/>
        </w:rPr>
      </w:pPr>
      <w:proofErr w:type="gramStart"/>
      <w:r w:rsidRPr="0051229F">
        <w:rPr>
          <w:b/>
          <w:bCs/>
        </w:rPr>
        <w:t>羟苯甲酯</w:t>
      </w:r>
      <w:proofErr w:type="gramEnd"/>
      <w:r w:rsidRPr="0051229F">
        <w:rPr>
          <w:b/>
          <w:bCs/>
        </w:rPr>
        <w:t>、</w:t>
      </w:r>
      <w:bookmarkStart w:id="0" w:name="_GoBack"/>
      <w:bookmarkEnd w:id="0"/>
      <w:proofErr w:type="gramStart"/>
      <w:r w:rsidRPr="0051229F">
        <w:rPr>
          <w:b/>
          <w:bCs/>
        </w:rPr>
        <w:t>羟苯乙酯</w:t>
      </w:r>
      <w:proofErr w:type="gramEnd"/>
      <w:r>
        <w:rPr>
          <w:b/>
          <w:bCs/>
        </w:rPr>
        <w:t>和</w:t>
      </w:r>
      <w:proofErr w:type="gramStart"/>
      <w:r w:rsidRPr="0051229F">
        <w:rPr>
          <w:b/>
          <w:bCs/>
        </w:rPr>
        <w:t>羟苯</w:t>
      </w:r>
      <w:proofErr w:type="gramEnd"/>
      <w:r w:rsidRPr="0051229F">
        <w:rPr>
          <w:b/>
          <w:bCs/>
        </w:rPr>
        <w:t>丙酯</w:t>
      </w:r>
      <w:r w:rsidRPr="0051229F">
        <w:rPr>
          <w:b/>
          <w:color w:val="000000"/>
          <w:sz w:val="32"/>
          <w:szCs w:val="32"/>
          <w:shd w:val="clear" w:color="auto" w:fill="FFFFFF"/>
        </w:rPr>
        <w:t xml:space="preserve"> </w:t>
      </w:r>
    </w:p>
    <w:p w:rsidR="007C0050" w:rsidRDefault="007C0050" w:rsidP="007C0050">
      <w:pPr>
        <w:spacing w:line="360" w:lineRule="auto"/>
        <w:ind w:firstLineChars="200" w:firstLine="480"/>
        <w:rPr>
          <w:b/>
          <w:sz w:val="24"/>
        </w:rPr>
      </w:pPr>
      <w:r>
        <w:rPr>
          <w:rFonts w:hint="eastAsia"/>
          <w:kern w:val="0"/>
          <w:sz w:val="24"/>
        </w:rPr>
        <w:t>如</w:t>
      </w:r>
      <w:proofErr w:type="gramStart"/>
      <w:r>
        <w:rPr>
          <w:rFonts w:hint="eastAsia"/>
          <w:kern w:val="0"/>
          <w:sz w:val="24"/>
        </w:rPr>
        <w:t>使用羟苯甲酯</w:t>
      </w:r>
      <w:proofErr w:type="gramEnd"/>
      <w:r>
        <w:rPr>
          <w:rFonts w:hint="eastAsia"/>
          <w:kern w:val="0"/>
          <w:sz w:val="24"/>
        </w:rPr>
        <w:t>、</w:t>
      </w:r>
      <w:proofErr w:type="gramStart"/>
      <w:r>
        <w:rPr>
          <w:rFonts w:hint="eastAsia"/>
          <w:kern w:val="0"/>
          <w:sz w:val="24"/>
        </w:rPr>
        <w:t>羟苯乙酯</w:t>
      </w:r>
      <w:proofErr w:type="gramEnd"/>
      <w:r>
        <w:rPr>
          <w:rFonts w:hint="eastAsia"/>
          <w:kern w:val="0"/>
          <w:sz w:val="24"/>
        </w:rPr>
        <w:t>、</w:t>
      </w:r>
      <w:proofErr w:type="gramStart"/>
      <w:r>
        <w:rPr>
          <w:rFonts w:hint="eastAsia"/>
          <w:kern w:val="0"/>
          <w:sz w:val="24"/>
        </w:rPr>
        <w:t>羟苯丙酯</w:t>
      </w:r>
      <w:proofErr w:type="gramEnd"/>
      <w:r>
        <w:rPr>
          <w:rFonts w:hint="eastAsia"/>
          <w:kern w:val="0"/>
          <w:sz w:val="24"/>
        </w:rPr>
        <w:t>作为抑菌剂，</w:t>
      </w:r>
      <w:r>
        <w:rPr>
          <w:kern w:val="0"/>
          <w:sz w:val="24"/>
        </w:rPr>
        <w:t>照高效液相色谱法（</w:t>
      </w:r>
      <w:r>
        <w:rPr>
          <w:sz w:val="24"/>
        </w:rPr>
        <w:t>中国药典</w:t>
      </w:r>
      <w:r>
        <w:rPr>
          <w:sz w:val="24"/>
        </w:rPr>
        <w:t>20</w:t>
      </w:r>
      <w:r>
        <w:rPr>
          <w:rFonts w:hint="eastAsia"/>
          <w:sz w:val="24"/>
        </w:rPr>
        <w:t>20</w:t>
      </w:r>
      <w:r>
        <w:rPr>
          <w:rFonts w:hint="eastAsia"/>
          <w:sz w:val="24"/>
        </w:rPr>
        <w:t>年</w:t>
      </w:r>
      <w:r>
        <w:rPr>
          <w:sz w:val="24"/>
        </w:rPr>
        <w:t>版四部</w:t>
      </w:r>
      <w:r>
        <w:rPr>
          <w:kern w:val="0"/>
          <w:sz w:val="24"/>
        </w:rPr>
        <w:t>通则</w:t>
      </w:r>
      <w:r>
        <w:rPr>
          <w:kern w:val="0"/>
          <w:sz w:val="24"/>
        </w:rPr>
        <w:t>0512</w:t>
      </w:r>
      <w:r>
        <w:rPr>
          <w:kern w:val="0"/>
          <w:sz w:val="24"/>
        </w:rPr>
        <w:t>）</w:t>
      </w:r>
      <w:r>
        <w:rPr>
          <w:rFonts w:hint="eastAsia"/>
          <w:kern w:val="0"/>
          <w:sz w:val="24"/>
        </w:rPr>
        <w:t>测定。</w:t>
      </w:r>
    </w:p>
    <w:p w:rsidR="007C0050" w:rsidRDefault="007C0050" w:rsidP="007C0050">
      <w:pPr>
        <w:pStyle w:val="HTML"/>
        <w:widowControl/>
        <w:shd w:val="clear" w:color="auto" w:fill="FFFFFF"/>
        <w:spacing w:line="360" w:lineRule="auto"/>
        <w:ind w:firstLineChars="200" w:firstLine="480"/>
        <w:rPr>
          <w:rFonts w:ascii="Times New Roman" w:hAnsi="Times New Roman" w:hint="default"/>
          <w:kern w:val="2"/>
        </w:rPr>
      </w:pPr>
      <w:r w:rsidRPr="00786BB7">
        <w:rPr>
          <w:rFonts w:ascii="Times New Roman" w:hAnsi="Times New Roman"/>
          <w:kern w:val="2"/>
        </w:rPr>
        <w:t>稀释剂</w:t>
      </w:r>
      <w:r>
        <w:rPr>
          <w:rFonts w:ascii="Times New Roman" w:hAnsi="Times New Roman"/>
          <w:kern w:val="2"/>
        </w:rPr>
        <w:t xml:space="preserve"> 0.3%</w:t>
      </w:r>
      <w:r>
        <w:rPr>
          <w:rFonts w:ascii="Times New Roman" w:hAnsi="Times New Roman"/>
          <w:kern w:val="2"/>
        </w:rPr>
        <w:t>乙酸</w:t>
      </w:r>
      <w:proofErr w:type="gramStart"/>
      <w:r>
        <w:rPr>
          <w:rFonts w:ascii="Times New Roman" w:hAnsi="Times New Roman"/>
          <w:kern w:val="2"/>
        </w:rPr>
        <w:t>铵</w:t>
      </w:r>
      <w:proofErr w:type="gramEnd"/>
      <w:r>
        <w:rPr>
          <w:rFonts w:ascii="Times New Roman" w:hAnsi="Times New Roman"/>
          <w:kern w:val="2"/>
        </w:rPr>
        <w:t>溶液</w:t>
      </w:r>
      <w:r>
        <w:rPr>
          <w:rFonts w:ascii="Times New Roman" w:hAnsi="Times New Roman" w:hint="default"/>
          <w:kern w:val="2"/>
        </w:rPr>
        <w:t>‒</w:t>
      </w:r>
      <w:r>
        <w:rPr>
          <w:rFonts w:ascii="Times New Roman" w:hAnsi="Times New Roman"/>
          <w:kern w:val="2"/>
        </w:rPr>
        <w:t>乙腈</w:t>
      </w:r>
      <w:r>
        <w:rPr>
          <w:rFonts w:ascii="Times New Roman" w:hAnsi="Times New Roman" w:hint="default"/>
          <w:kern w:val="2"/>
        </w:rPr>
        <w:t>‒</w:t>
      </w:r>
      <w:r>
        <w:rPr>
          <w:rFonts w:ascii="Times New Roman" w:hAnsi="Times New Roman"/>
          <w:kern w:val="2"/>
        </w:rPr>
        <w:t>甲醇（</w:t>
      </w:r>
      <w:r>
        <w:rPr>
          <w:rFonts w:ascii="Times New Roman" w:hAnsi="Times New Roman"/>
          <w:kern w:val="2"/>
        </w:rPr>
        <w:t>30</w:t>
      </w:r>
      <w:r w:rsidRPr="00557B40">
        <w:rPr>
          <w:kern w:val="2"/>
        </w:rPr>
        <w:t>:</w:t>
      </w:r>
      <w:r>
        <w:rPr>
          <w:rFonts w:ascii="Times New Roman" w:hAnsi="Times New Roman"/>
          <w:kern w:val="2"/>
        </w:rPr>
        <w:t>20</w:t>
      </w:r>
      <w:r w:rsidRPr="00557B40">
        <w:rPr>
          <w:kern w:val="2"/>
        </w:rPr>
        <w:t>:</w:t>
      </w:r>
      <w:r>
        <w:rPr>
          <w:rFonts w:ascii="Times New Roman" w:hAnsi="Times New Roman"/>
          <w:kern w:val="2"/>
        </w:rPr>
        <w:t>50</w:t>
      </w:r>
      <w:r>
        <w:rPr>
          <w:rFonts w:ascii="Times New Roman" w:hAnsi="Times New Roman"/>
          <w:kern w:val="2"/>
        </w:rPr>
        <w:t>）</w:t>
      </w:r>
    </w:p>
    <w:p w:rsidR="007C0050" w:rsidRDefault="007C0050" w:rsidP="007C0050">
      <w:pPr>
        <w:widowControl/>
        <w:spacing w:line="360" w:lineRule="auto"/>
        <w:ind w:firstLineChars="200" w:firstLine="482"/>
        <w:jc w:val="left"/>
        <w:rPr>
          <w:rFonts w:hint="eastAsia"/>
          <w:sz w:val="24"/>
        </w:rPr>
      </w:pPr>
      <w:proofErr w:type="gramStart"/>
      <w:r w:rsidRPr="0051229F">
        <w:rPr>
          <w:rFonts w:hint="eastAsia"/>
          <w:b/>
          <w:sz w:val="24"/>
        </w:rPr>
        <w:t>供试品溶液</w:t>
      </w:r>
      <w:proofErr w:type="gramEnd"/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取本品约</w:t>
      </w:r>
      <w:r>
        <w:rPr>
          <w:rFonts w:hint="eastAsia"/>
          <w:sz w:val="24"/>
        </w:rPr>
        <w:t>1.2g</w:t>
      </w:r>
      <w:r>
        <w:rPr>
          <w:rFonts w:hint="eastAsia"/>
          <w:sz w:val="24"/>
        </w:rPr>
        <w:t>，精密称定，置</w:t>
      </w:r>
      <w:r>
        <w:rPr>
          <w:rFonts w:hint="eastAsia"/>
          <w:sz w:val="24"/>
        </w:rPr>
        <w:t>100ml</w:t>
      </w:r>
      <w:r>
        <w:rPr>
          <w:rFonts w:hint="eastAsia"/>
          <w:sz w:val="24"/>
        </w:rPr>
        <w:t>量瓶中，加</w:t>
      </w:r>
      <w:r>
        <w:rPr>
          <w:rFonts w:hint="eastAsia"/>
          <w:sz w:val="24"/>
        </w:rPr>
        <w:t>1mol/L</w:t>
      </w:r>
      <w:r>
        <w:rPr>
          <w:rFonts w:hint="eastAsia"/>
          <w:sz w:val="24"/>
        </w:rPr>
        <w:t>盐酸溶液</w:t>
      </w:r>
      <w:r>
        <w:rPr>
          <w:rFonts w:hint="eastAsia"/>
          <w:sz w:val="24"/>
        </w:rPr>
        <w:t>10ml</w:t>
      </w:r>
      <w:r>
        <w:rPr>
          <w:rFonts w:hint="eastAsia"/>
          <w:sz w:val="24"/>
        </w:rPr>
        <w:t>，置</w:t>
      </w:r>
      <w:r>
        <w:rPr>
          <w:rFonts w:hint="eastAsia"/>
          <w:sz w:val="24"/>
        </w:rPr>
        <w:t>50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水浴</w:t>
      </w:r>
      <w:proofErr w:type="gramStart"/>
      <w:r>
        <w:rPr>
          <w:rFonts w:hint="eastAsia"/>
          <w:sz w:val="24"/>
        </w:rPr>
        <w:t>振摇使基质</w:t>
      </w:r>
      <w:proofErr w:type="gramEnd"/>
      <w:r>
        <w:rPr>
          <w:rFonts w:hint="eastAsia"/>
          <w:sz w:val="24"/>
        </w:rPr>
        <w:t>完全分散，加稀释剂</w:t>
      </w:r>
      <w:r>
        <w:rPr>
          <w:rFonts w:hint="eastAsia"/>
          <w:sz w:val="24"/>
        </w:rPr>
        <w:t>50ml</w:t>
      </w:r>
      <w:r>
        <w:rPr>
          <w:rFonts w:hint="eastAsia"/>
          <w:sz w:val="24"/>
        </w:rPr>
        <w:t>，摇匀，置</w:t>
      </w:r>
      <w:r>
        <w:rPr>
          <w:rFonts w:hint="eastAsia"/>
          <w:sz w:val="24"/>
        </w:rPr>
        <w:t>50</w:t>
      </w:r>
      <w:r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水浴</w:t>
      </w:r>
      <w:r w:rsidRPr="00A87430">
        <w:rPr>
          <w:rFonts w:hint="eastAsia"/>
          <w:sz w:val="24"/>
        </w:rPr>
        <w:t>加热振摇</w:t>
      </w:r>
      <w:r w:rsidRPr="00A87430">
        <w:rPr>
          <w:rFonts w:hint="eastAsia"/>
          <w:sz w:val="24"/>
        </w:rPr>
        <w:t>3</w:t>
      </w:r>
      <w:r>
        <w:rPr>
          <w:rFonts w:hint="eastAsia"/>
          <w:sz w:val="24"/>
        </w:rPr>
        <w:t>0</w:t>
      </w:r>
      <w:r>
        <w:rPr>
          <w:rFonts w:hint="eastAsia"/>
          <w:sz w:val="24"/>
        </w:rPr>
        <w:t>分钟，放冷，用稀释剂稀释至刻度，摇匀，精密</w:t>
      </w:r>
      <w:proofErr w:type="gramStart"/>
      <w:r>
        <w:rPr>
          <w:rFonts w:hint="eastAsia"/>
          <w:sz w:val="24"/>
        </w:rPr>
        <w:t>量取续滤液</w:t>
      </w:r>
      <w:proofErr w:type="gramEnd"/>
      <w:r>
        <w:rPr>
          <w:rFonts w:hint="eastAsia"/>
          <w:sz w:val="24"/>
        </w:rPr>
        <w:t>5ml</w:t>
      </w:r>
      <w:r>
        <w:rPr>
          <w:rFonts w:hint="eastAsia"/>
          <w:sz w:val="24"/>
        </w:rPr>
        <w:t>，置</w:t>
      </w:r>
      <w:r>
        <w:rPr>
          <w:rFonts w:hint="eastAsia"/>
          <w:sz w:val="24"/>
        </w:rPr>
        <w:t>25ml</w:t>
      </w:r>
      <w:r>
        <w:rPr>
          <w:rFonts w:hint="eastAsia"/>
          <w:sz w:val="24"/>
        </w:rPr>
        <w:t>量瓶中，用稀释剂稀释至刻度，摇匀。</w:t>
      </w:r>
    </w:p>
    <w:p w:rsidR="007C0050" w:rsidRDefault="007C0050" w:rsidP="007C0050">
      <w:pPr>
        <w:pStyle w:val="HTML"/>
        <w:widowControl/>
        <w:shd w:val="clear" w:color="auto" w:fill="FFFFFF"/>
        <w:spacing w:line="360" w:lineRule="auto"/>
        <w:ind w:firstLineChars="200" w:firstLine="482"/>
        <w:rPr>
          <w:rFonts w:ascii="Times New Roman" w:hAnsi="Times New Roman"/>
          <w:kern w:val="2"/>
        </w:rPr>
      </w:pPr>
      <w:r w:rsidRPr="0051229F">
        <w:rPr>
          <w:rFonts w:ascii="Times New Roman" w:hAnsi="Times New Roman"/>
          <w:b/>
          <w:kern w:val="2"/>
        </w:rPr>
        <w:t>对照品溶液</w:t>
      </w:r>
      <w:r>
        <w:rPr>
          <w:rFonts w:ascii="Times New Roman" w:hAnsi="Times New Roman"/>
          <w:kern w:val="2"/>
        </w:rPr>
        <w:t xml:space="preserve">  </w:t>
      </w:r>
      <w:proofErr w:type="gramStart"/>
      <w:r>
        <w:rPr>
          <w:rFonts w:ascii="Times New Roman" w:hAnsi="Times New Roman"/>
          <w:kern w:val="2"/>
        </w:rPr>
        <w:t>取羟苯甲酯</w:t>
      </w:r>
      <w:proofErr w:type="gramEnd"/>
      <w:r>
        <w:rPr>
          <w:rFonts w:ascii="Times New Roman" w:hAnsi="Times New Roman"/>
          <w:kern w:val="2"/>
        </w:rPr>
        <w:t>、</w:t>
      </w:r>
      <w:proofErr w:type="gramStart"/>
      <w:r>
        <w:rPr>
          <w:rFonts w:ascii="Times New Roman" w:hAnsi="Times New Roman"/>
          <w:kern w:val="2"/>
        </w:rPr>
        <w:t>羟苯乙酯</w:t>
      </w:r>
      <w:proofErr w:type="gramEnd"/>
      <w:r>
        <w:rPr>
          <w:rFonts w:ascii="Times New Roman" w:hAnsi="Times New Roman"/>
          <w:kern w:val="2"/>
        </w:rPr>
        <w:t>和</w:t>
      </w:r>
      <w:proofErr w:type="gramStart"/>
      <w:r>
        <w:rPr>
          <w:rFonts w:ascii="Times New Roman" w:hAnsi="Times New Roman"/>
          <w:kern w:val="2"/>
        </w:rPr>
        <w:t>羟苯</w:t>
      </w:r>
      <w:proofErr w:type="gramEnd"/>
      <w:r>
        <w:rPr>
          <w:rFonts w:ascii="Times New Roman" w:hAnsi="Times New Roman"/>
          <w:kern w:val="2"/>
        </w:rPr>
        <w:t>丙酯对照品适量，精密称定，</w:t>
      </w:r>
      <w:r>
        <w:rPr>
          <w:rFonts w:ascii="Times New Roman" w:hAnsi="Times New Roman" w:hint="default"/>
          <w:kern w:val="2"/>
        </w:rPr>
        <w:t>加</w:t>
      </w:r>
      <w:r>
        <w:rPr>
          <w:rFonts w:ascii="Times New Roman" w:hAnsi="Times New Roman"/>
          <w:kern w:val="2"/>
        </w:rPr>
        <w:t>稀释剂</w:t>
      </w:r>
      <w:r>
        <w:rPr>
          <w:rFonts w:ascii="Times New Roman" w:hAnsi="Times New Roman" w:hint="default"/>
          <w:kern w:val="2"/>
        </w:rPr>
        <w:t>溶解并定量稀释制成</w:t>
      </w:r>
      <w:r>
        <w:rPr>
          <w:rFonts w:ascii="Times New Roman" w:hAnsi="Times New Roman"/>
          <w:kern w:val="2"/>
        </w:rPr>
        <w:t>每</w:t>
      </w:r>
      <w:r>
        <w:rPr>
          <w:rFonts w:ascii="Times New Roman" w:hAnsi="Times New Roman"/>
          <w:kern w:val="2"/>
        </w:rPr>
        <w:t>1ml</w:t>
      </w:r>
      <w:r>
        <w:rPr>
          <w:rFonts w:ascii="Times New Roman" w:hAnsi="Times New Roman"/>
          <w:kern w:val="2"/>
        </w:rPr>
        <w:t>中约</w:t>
      </w:r>
      <w:r>
        <w:rPr>
          <w:rFonts w:ascii="Times New Roman" w:hAnsi="Times New Roman" w:hint="default"/>
          <w:kern w:val="2"/>
        </w:rPr>
        <w:t>含</w:t>
      </w:r>
      <w:r>
        <w:rPr>
          <w:rFonts w:ascii="Times New Roman" w:hAnsi="Times New Roman"/>
          <w:kern w:val="2"/>
        </w:rPr>
        <w:t>12</w:t>
      </w:r>
      <w:r>
        <w:rPr>
          <w:rFonts w:ascii="Times New Roman" w:hAnsi="Times New Roman" w:hint="default"/>
          <w:kern w:val="2"/>
        </w:rPr>
        <w:t>μ</w:t>
      </w:r>
      <w:r>
        <w:rPr>
          <w:rFonts w:ascii="Times New Roman" w:hAnsi="Times New Roman"/>
          <w:kern w:val="2"/>
        </w:rPr>
        <w:t>g</w:t>
      </w:r>
      <w:r>
        <w:rPr>
          <w:rFonts w:ascii="Times New Roman" w:hAnsi="Times New Roman" w:hint="default"/>
          <w:kern w:val="2"/>
        </w:rPr>
        <w:t>的溶液</w:t>
      </w:r>
      <w:r>
        <w:rPr>
          <w:rFonts w:ascii="Times New Roman" w:hAnsi="Times New Roman"/>
          <w:kern w:val="2"/>
        </w:rPr>
        <w:t>。</w:t>
      </w:r>
    </w:p>
    <w:p w:rsidR="007C0050" w:rsidRDefault="007C0050" w:rsidP="007C0050">
      <w:pPr>
        <w:pStyle w:val="HTML"/>
        <w:widowControl/>
        <w:shd w:val="clear" w:color="auto" w:fill="FFFFFF"/>
        <w:spacing w:line="360" w:lineRule="auto"/>
        <w:ind w:firstLineChars="200" w:firstLine="482"/>
        <w:rPr>
          <w:rFonts w:ascii="Times New Roman" w:hAnsi="Times New Roman"/>
          <w:kern w:val="2"/>
        </w:rPr>
      </w:pPr>
      <w:r w:rsidRPr="00945B5B">
        <w:rPr>
          <w:rFonts w:ascii="Times New Roman" w:hAnsi="Times New Roman"/>
          <w:b/>
          <w:kern w:val="2"/>
        </w:rPr>
        <w:t>系统适用性溶液</w:t>
      </w:r>
      <w:r>
        <w:rPr>
          <w:rFonts w:ascii="Times New Roman" w:hAnsi="Times New Roman"/>
          <w:kern w:val="2"/>
        </w:rPr>
        <w:t xml:space="preserve"> </w:t>
      </w:r>
      <w:r>
        <w:rPr>
          <w:rFonts w:ascii="Times New Roman" w:hAnsi="Times New Roman"/>
          <w:kern w:val="2"/>
        </w:rPr>
        <w:t>取磺胺嘧啶对照品约</w:t>
      </w:r>
      <w:r>
        <w:rPr>
          <w:rFonts w:ascii="Times New Roman" w:hAnsi="Times New Roman"/>
          <w:kern w:val="2"/>
        </w:rPr>
        <w:t>10mg</w:t>
      </w:r>
      <w:r>
        <w:rPr>
          <w:rFonts w:ascii="Times New Roman" w:hAnsi="Times New Roman"/>
          <w:kern w:val="2"/>
        </w:rPr>
        <w:t>，置</w:t>
      </w:r>
      <w:r>
        <w:rPr>
          <w:rFonts w:ascii="Times New Roman" w:hAnsi="Times New Roman"/>
          <w:kern w:val="2"/>
        </w:rPr>
        <w:t>100ml</w:t>
      </w:r>
      <w:r>
        <w:rPr>
          <w:rFonts w:ascii="Times New Roman" w:hAnsi="Times New Roman"/>
          <w:kern w:val="2"/>
        </w:rPr>
        <w:t>量瓶中，加</w:t>
      </w:r>
      <w:r>
        <w:t>1mol/L盐酸溶液2ml使溶解，用对照品溶液稀释至刻度。</w:t>
      </w:r>
    </w:p>
    <w:p w:rsidR="007C0050" w:rsidRDefault="007C0050" w:rsidP="007C0050">
      <w:pPr>
        <w:pStyle w:val="HTML"/>
        <w:widowControl/>
        <w:shd w:val="clear" w:color="auto" w:fill="FFFFFF"/>
        <w:spacing w:line="360" w:lineRule="auto"/>
        <w:ind w:firstLineChars="200" w:firstLine="482"/>
        <w:rPr>
          <w:rFonts w:ascii="Times New Roman" w:eastAsia="仿宋" w:hAnsi="Times New Roman"/>
          <w:kern w:val="44"/>
          <w:sz w:val="30"/>
          <w:szCs w:val="30"/>
        </w:rPr>
      </w:pPr>
      <w:r w:rsidRPr="0051229F">
        <w:rPr>
          <w:rFonts w:ascii="Times New Roman" w:hAnsi="Times New Roman"/>
          <w:b/>
          <w:kern w:val="2"/>
        </w:rPr>
        <w:t>色谱条件</w:t>
      </w:r>
      <w:r>
        <w:rPr>
          <w:rFonts w:ascii="Times New Roman" w:hAnsi="Times New Roman"/>
          <w:kern w:val="2"/>
        </w:rPr>
        <w:t xml:space="preserve">  </w:t>
      </w:r>
      <w:r>
        <w:rPr>
          <w:rFonts w:ascii="Times New Roman" w:hAnsi="Times New Roman"/>
          <w:kern w:val="2"/>
        </w:rPr>
        <w:t>用十八烷基硅烷键合硅胶为填充剂；</w:t>
      </w:r>
      <w:r>
        <w:rPr>
          <w:rFonts w:ascii="Times New Roman" w:hAnsi="Times New Roman" w:hint="default"/>
          <w:kern w:val="2"/>
        </w:rPr>
        <w:t>流动相</w:t>
      </w:r>
      <w:r>
        <w:rPr>
          <w:rFonts w:ascii="Times New Roman" w:hAnsi="Times New Roman" w:hint="default"/>
          <w:kern w:val="2"/>
        </w:rPr>
        <w:t>A</w:t>
      </w:r>
      <w:r>
        <w:rPr>
          <w:rFonts w:ascii="Times New Roman" w:hAnsi="Times New Roman" w:hint="default"/>
          <w:kern w:val="2"/>
        </w:rPr>
        <w:t>为</w:t>
      </w:r>
      <w:r>
        <w:rPr>
          <w:rFonts w:ascii="Times New Roman" w:hAnsi="Times New Roman"/>
          <w:kern w:val="2"/>
        </w:rPr>
        <w:t>冰醋酸</w:t>
      </w:r>
      <w:r>
        <w:rPr>
          <w:rFonts w:ascii="Times New Roman" w:hAnsi="Times New Roman"/>
          <w:kern w:val="2"/>
        </w:rPr>
        <w:t>-</w:t>
      </w:r>
      <w:r>
        <w:rPr>
          <w:rFonts w:ascii="Times New Roman" w:hAnsi="Times New Roman"/>
          <w:kern w:val="2"/>
        </w:rPr>
        <w:t>水（</w:t>
      </w:r>
      <w:r>
        <w:rPr>
          <w:rFonts w:ascii="Times New Roman" w:hAnsi="Times New Roman"/>
          <w:kern w:val="2"/>
        </w:rPr>
        <w:t>1</w:t>
      </w:r>
      <w:r w:rsidRPr="00557B40">
        <w:rPr>
          <w:kern w:val="2"/>
        </w:rPr>
        <w:t>:</w:t>
      </w:r>
      <w:r>
        <w:rPr>
          <w:rFonts w:ascii="Times New Roman" w:hAnsi="Times New Roman"/>
          <w:kern w:val="2"/>
        </w:rPr>
        <w:t>87</w:t>
      </w:r>
      <w:r>
        <w:rPr>
          <w:rFonts w:ascii="Times New Roman" w:hAnsi="Times New Roman"/>
          <w:kern w:val="2"/>
        </w:rPr>
        <w:t>）</w:t>
      </w:r>
      <w:r>
        <w:rPr>
          <w:rFonts w:ascii="Times New Roman" w:hAnsi="Times New Roman" w:hint="default"/>
          <w:kern w:val="2"/>
        </w:rPr>
        <w:t>，流动相</w:t>
      </w:r>
      <w:r>
        <w:rPr>
          <w:rFonts w:ascii="Times New Roman" w:hAnsi="Times New Roman" w:hint="default"/>
          <w:kern w:val="2"/>
        </w:rPr>
        <w:t>B</w:t>
      </w:r>
      <w:r>
        <w:rPr>
          <w:rFonts w:ascii="Times New Roman" w:hAnsi="Times New Roman" w:hint="default"/>
          <w:kern w:val="2"/>
        </w:rPr>
        <w:t>为</w:t>
      </w:r>
      <w:r>
        <w:rPr>
          <w:rFonts w:ascii="Times New Roman" w:hAnsi="Times New Roman"/>
          <w:kern w:val="2"/>
        </w:rPr>
        <w:t>乙腈，按下表进行梯度洗脱；流速为每分钟</w:t>
      </w:r>
      <w:r>
        <w:rPr>
          <w:rFonts w:ascii="Times New Roman" w:hAnsi="Times New Roman"/>
          <w:kern w:val="2"/>
        </w:rPr>
        <w:t>1.0ml</w:t>
      </w:r>
      <w:r>
        <w:rPr>
          <w:rFonts w:ascii="Times New Roman" w:hAnsi="Times New Roman"/>
          <w:kern w:val="2"/>
        </w:rPr>
        <w:t>；</w:t>
      </w:r>
      <w:proofErr w:type="gramStart"/>
      <w:r>
        <w:rPr>
          <w:rFonts w:ascii="Times New Roman" w:hAnsi="Times New Roman"/>
          <w:kern w:val="2"/>
        </w:rPr>
        <w:t>柱温为</w:t>
      </w:r>
      <w:proofErr w:type="gramEnd"/>
      <w:r>
        <w:rPr>
          <w:rFonts w:ascii="Times New Roman" w:hAnsi="Times New Roman"/>
          <w:kern w:val="2"/>
        </w:rPr>
        <w:t>30</w:t>
      </w:r>
      <w:r>
        <w:rPr>
          <w:kern w:val="2"/>
        </w:rPr>
        <w:t>℃</w:t>
      </w:r>
      <w:r>
        <w:rPr>
          <w:rFonts w:ascii="Times New Roman" w:hAnsi="Times New Roman"/>
          <w:kern w:val="2"/>
        </w:rPr>
        <w:t>；检测波长为</w:t>
      </w:r>
      <w:r>
        <w:rPr>
          <w:rFonts w:ascii="Times New Roman" w:hAnsi="Times New Roman"/>
          <w:kern w:val="2"/>
        </w:rPr>
        <w:t>260nm</w:t>
      </w:r>
      <w:r>
        <w:rPr>
          <w:rFonts w:ascii="Times New Roman" w:hAnsi="Times New Roman"/>
          <w:kern w:val="2"/>
        </w:rPr>
        <w:t>；进样体积</w:t>
      </w:r>
      <w:r>
        <w:rPr>
          <w:rFonts w:ascii="Times New Roman" w:hAnsi="Times New Roman" w:hint="default"/>
          <w:kern w:val="2"/>
        </w:rPr>
        <w:t>20μl</w:t>
      </w:r>
      <w:r>
        <w:rPr>
          <w:rFonts w:ascii="Times New Roman" w:hAnsi="Times New Roman"/>
          <w:kern w:val="2"/>
        </w:rPr>
        <w:t>。</w:t>
      </w:r>
    </w:p>
    <w:tbl>
      <w:tblPr>
        <w:tblW w:w="0" w:type="auto"/>
        <w:jc w:val="center"/>
        <w:tblBorders>
          <w:top w:val="single" w:sz="12" w:space="0" w:color="1A861C"/>
          <w:bottom w:val="single" w:sz="12" w:space="0" w:color="1A861C"/>
        </w:tblBorders>
        <w:tblLook w:val="0000" w:firstRow="0" w:lastRow="0" w:firstColumn="0" w:lastColumn="0" w:noHBand="0" w:noVBand="0"/>
      </w:tblPr>
      <w:tblGrid>
        <w:gridCol w:w="1481"/>
        <w:gridCol w:w="1685"/>
        <w:gridCol w:w="1673"/>
      </w:tblGrid>
      <w:tr w:rsidR="007C0050" w:rsidRPr="001135FE" w:rsidTr="00FB2768">
        <w:trPr>
          <w:trHeight w:hRule="exact" w:val="312"/>
          <w:jc w:val="center"/>
        </w:trPr>
        <w:tc>
          <w:tcPr>
            <w:tcW w:w="0" w:type="auto"/>
            <w:tcBorders>
              <w:top w:val="single" w:sz="12" w:space="0" w:color="146B14"/>
              <w:left w:val="nil"/>
              <w:bottom w:val="single" w:sz="6" w:space="0" w:color="146B14"/>
              <w:right w:val="nil"/>
            </w:tcBorders>
            <w:vAlign w:val="center"/>
          </w:tcPr>
          <w:p w:rsidR="007C0050" w:rsidRPr="001135FE" w:rsidRDefault="007C0050" w:rsidP="00FB2768">
            <w:pPr>
              <w:jc w:val="center"/>
              <w:rPr>
                <w:color w:val="000000"/>
                <w:szCs w:val="21"/>
              </w:rPr>
            </w:pPr>
            <w:r w:rsidRPr="001135FE">
              <w:rPr>
                <w:rFonts w:hint="eastAsia"/>
                <w:b/>
                <w:bCs/>
                <w:color w:val="000000"/>
                <w:szCs w:val="21"/>
              </w:rPr>
              <w:t>时间（分钟</w:t>
            </w:r>
            <w:r>
              <w:rPr>
                <w:rFonts w:hint="eastAsia"/>
                <w:b/>
                <w:bCs/>
                <w:color w:val="00000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12" w:space="0" w:color="146B14"/>
              <w:bottom w:val="single" w:sz="6" w:space="0" w:color="146B14"/>
              <w:right w:val="nil"/>
            </w:tcBorders>
            <w:vAlign w:val="center"/>
          </w:tcPr>
          <w:p w:rsidR="007C0050" w:rsidRPr="001135FE" w:rsidRDefault="007C0050" w:rsidP="00FB2768">
            <w:pPr>
              <w:jc w:val="center"/>
              <w:rPr>
                <w:color w:val="000000"/>
                <w:szCs w:val="21"/>
              </w:rPr>
            </w:pPr>
            <w:r w:rsidRPr="001135FE">
              <w:rPr>
                <w:rFonts w:hint="eastAsia"/>
                <w:b/>
                <w:bCs/>
                <w:color w:val="000000"/>
                <w:szCs w:val="21"/>
              </w:rPr>
              <w:t>流动相</w:t>
            </w:r>
            <w:r w:rsidRPr="001135FE">
              <w:rPr>
                <w:rFonts w:hint="eastAsia"/>
                <w:b/>
                <w:bCs/>
                <w:color w:val="000000"/>
                <w:szCs w:val="21"/>
              </w:rPr>
              <w:t>A</w:t>
            </w:r>
            <w:r w:rsidRPr="001135FE">
              <w:rPr>
                <w:rFonts w:hint="eastAsia"/>
                <w:b/>
                <w:bCs/>
                <w:color w:val="000000"/>
                <w:szCs w:val="21"/>
              </w:rPr>
              <w:t>（</w:t>
            </w:r>
            <w:r w:rsidRPr="001135FE">
              <w:rPr>
                <w:rFonts w:hint="eastAsia"/>
                <w:b/>
                <w:bCs/>
                <w:color w:val="000000"/>
                <w:szCs w:val="21"/>
              </w:rPr>
              <w:t>%</w:t>
            </w:r>
            <w:r w:rsidRPr="001135FE">
              <w:rPr>
                <w:rFonts w:hint="eastAsia"/>
                <w:b/>
                <w:bCs/>
                <w:color w:val="00000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12" w:space="0" w:color="146B14"/>
              <w:bottom w:val="single" w:sz="6" w:space="0" w:color="146B14"/>
              <w:right w:val="nil"/>
            </w:tcBorders>
            <w:vAlign w:val="center"/>
          </w:tcPr>
          <w:p w:rsidR="007C0050" w:rsidRPr="001135FE" w:rsidRDefault="007C0050" w:rsidP="00FB2768">
            <w:pPr>
              <w:jc w:val="center"/>
              <w:rPr>
                <w:color w:val="000000"/>
                <w:szCs w:val="21"/>
              </w:rPr>
            </w:pPr>
            <w:r w:rsidRPr="001135FE">
              <w:rPr>
                <w:rFonts w:hint="eastAsia"/>
                <w:b/>
                <w:bCs/>
                <w:color w:val="000000"/>
                <w:szCs w:val="21"/>
              </w:rPr>
              <w:t>流动相</w:t>
            </w:r>
            <w:r w:rsidRPr="001135FE">
              <w:rPr>
                <w:rFonts w:hint="eastAsia"/>
                <w:b/>
                <w:bCs/>
                <w:color w:val="000000"/>
                <w:szCs w:val="21"/>
              </w:rPr>
              <w:t>B</w:t>
            </w:r>
            <w:r w:rsidRPr="001135FE">
              <w:rPr>
                <w:rFonts w:hint="eastAsia"/>
                <w:b/>
                <w:bCs/>
                <w:color w:val="000000"/>
                <w:szCs w:val="21"/>
              </w:rPr>
              <w:t>（</w:t>
            </w:r>
            <w:r w:rsidRPr="001135FE">
              <w:rPr>
                <w:rFonts w:hint="eastAsia"/>
                <w:b/>
                <w:bCs/>
                <w:color w:val="000000"/>
                <w:szCs w:val="21"/>
              </w:rPr>
              <w:t>%</w:t>
            </w:r>
            <w:r w:rsidRPr="001135FE">
              <w:rPr>
                <w:rFonts w:hint="eastAsia"/>
                <w:b/>
                <w:bCs/>
                <w:color w:val="000000"/>
                <w:szCs w:val="21"/>
              </w:rPr>
              <w:t>）</w:t>
            </w:r>
          </w:p>
        </w:tc>
      </w:tr>
      <w:tr w:rsidR="007C0050" w:rsidRPr="001135FE" w:rsidTr="00FB2768">
        <w:trPr>
          <w:trHeight w:hRule="exact" w:val="312"/>
          <w:jc w:val="center"/>
        </w:trPr>
        <w:tc>
          <w:tcPr>
            <w:tcW w:w="0" w:type="auto"/>
            <w:tcBorders>
              <w:top w:val="single" w:sz="6" w:space="0" w:color="146B14"/>
              <w:left w:val="nil"/>
              <w:right w:val="nil"/>
            </w:tcBorders>
            <w:vAlign w:val="center"/>
          </w:tcPr>
          <w:p w:rsidR="007C0050" w:rsidRPr="001135FE" w:rsidRDefault="007C0050" w:rsidP="00FB2768">
            <w:pPr>
              <w:jc w:val="center"/>
              <w:rPr>
                <w:b/>
                <w:color w:val="000000"/>
                <w:szCs w:val="21"/>
              </w:rPr>
            </w:pPr>
            <w:r w:rsidRPr="001135FE">
              <w:rPr>
                <w:rFonts w:hint="eastAsia"/>
                <w:bCs/>
                <w:color w:val="000000"/>
                <w:szCs w:val="21"/>
              </w:rPr>
              <w:t>0</w:t>
            </w:r>
          </w:p>
        </w:tc>
        <w:tc>
          <w:tcPr>
            <w:tcW w:w="0" w:type="auto"/>
            <w:tcBorders>
              <w:top w:val="single" w:sz="6" w:space="0" w:color="146B14"/>
              <w:right w:val="nil"/>
            </w:tcBorders>
            <w:vAlign w:val="center"/>
          </w:tcPr>
          <w:p w:rsidR="007C0050" w:rsidRPr="001135FE" w:rsidRDefault="007C0050" w:rsidP="00FB2768">
            <w:pPr>
              <w:jc w:val="center"/>
              <w:rPr>
                <w:color w:val="000000"/>
                <w:szCs w:val="21"/>
              </w:rPr>
            </w:pPr>
            <w:r w:rsidRPr="001135FE">
              <w:rPr>
                <w:rFonts w:hint="eastAsia"/>
                <w:color w:val="000000"/>
                <w:szCs w:val="21"/>
              </w:rPr>
              <w:t>88</w:t>
            </w:r>
          </w:p>
        </w:tc>
        <w:tc>
          <w:tcPr>
            <w:tcW w:w="0" w:type="auto"/>
            <w:tcBorders>
              <w:top w:val="single" w:sz="6" w:space="0" w:color="146B14"/>
              <w:right w:val="nil"/>
            </w:tcBorders>
            <w:vAlign w:val="center"/>
          </w:tcPr>
          <w:p w:rsidR="007C0050" w:rsidRPr="001135FE" w:rsidRDefault="007C0050" w:rsidP="00FB2768">
            <w:pPr>
              <w:jc w:val="center"/>
              <w:rPr>
                <w:color w:val="000000"/>
                <w:szCs w:val="21"/>
              </w:rPr>
            </w:pPr>
            <w:r w:rsidRPr="001135FE">
              <w:rPr>
                <w:rFonts w:hint="eastAsia"/>
                <w:color w:val="000000"/>
                <w:szCs w:val="21"/>
              </w:rPr>
              <w:t>12</w:t>
            </w:r>
          </w:p>
        </w:tc>
      </w:tr>
      <w:tr w:rsidR="007C0050" w:rsidRPr="001135FE" w:rsidTr="00FB2768">
        <w:trPr>
          <w:trHeight w:hRule="exact" w:val="312"/>
          <w:jc w:val="center"/>
        </w:trPr>
        <w:tc>
          <w:tcPr>
            <w:tcW w:w="0" w:type="auto"/>
            <w:vAlign w:val="center"/>
          </w:tcPr>
          <w:p w:rsidR="007C0050" w:rsidRPr="001135FE" w:rsidRDefault="007C0050" w:rsidP="00FB2768">
            <w:pPr>
              <w:jc w:val="center"/>
              <w:rPr>
                <w:b/>
                <w:color w:val="000000"/>
                <w:szCs w:val="21"/>
              </w:rPr>
            </w:pPr>
            <w:r w:rsidRPr="001135FE">
              <w:rPr>
                <w:rFonts w:hint="eastAsia"/>
                <w:bCs/>
                <w:color w:val="000000"/>
                <w:szCs w:val="21"/>
              </w:rPr>
              <w:t>8</w:t>
            </w:r>
          </w:p>
        </w:tc>
        <w:tc>
          <w:tcPr>
            <w:tcW w:w="0" w:type="auto"/>
            <w:vAlign w:val="center"/>
          </w:tcPr>
          <w:p w:rsidR="007C0050" w:rsidRPr="001135FE" w:rsidRDefault="007C0050" w:rsidP="00FB2768">
            <w:pPr>
              <w:jc w:val="center"/>
              <w:rPr>
                <w:color w:val="000000"/>
                <w:szCs w:val="21"/>
              </w:rPr>
            </w:pPr>
            <w:r w:rsidRPr="001135FE">
              <w:rPr>
                <w:rFonts w:hint="eastAsia"/>
                <w:color w:val="000000"/>
                <w:szCs w:val="21"/>
              </w:rPr>
              <w:t>88</w:t>
            </w:r>
          </w:p>
        </w:tc>
        <w:tc>
          <w:tcPr>
            <w:tcW w:w="0" w:type="auto"/>
            <w:vAlign w:val="center"/>
          </w:tcPr>
          <w:p w:rsidR="007C0050" w:rsidRPr="001135FE" w:rsidRDefault="007C0050" w:rsidP="00FB2768">
            <w:pPr>
              <w:jc w:val="center"/>
              <w:rPr>
                <w:color w:val="000000"/>
                <w:szCs w:val="21"/>
              </w:rPr>
            </w:pPr>
            <w:r w:rsidRPr="001135FE">
              <w:rPr>
                <w:rFonts w:hint="eastAsia"/>
                <w:color w:val="000000"/>
                <w:szCs w:val="21"/>
              </w:rPr>
              <w:t>12</w:t>
            </w:r>
          </w:p>
        </w:tc>
      </w:tr>
      <w:tr w:rsidR="007C0050" w:rsidRPr="001135FE" w:rsidTr="00FB2768">
        <w:trPr>
          <w:trHeight w:hRule="exact" w:val="312"/>
          <w:jc w:val="center"/>
        </w:trPr>
        <w:tc>
          <w:tcPr>
            <w:tcW w:w="0" w:type="auto"/>
            <w:tcBorders>
              <w:left w:val="nil"/>
              <w:right w:val="nil"/>
            </w:tcBorders>
            <w:vAlign w:val="center"/>
          </w:tcPr>
          <w:p w:rsidR="007C0050" w:rsidRPr="001135FE" w:rsidRDefault="007C0050" w:rsidP="00FB2768">
            <w:pPr>
              <w:jc w:val="center"/>
              <w:rPr>
                <w:b/>
                <w:color w:val="000000"/>
                <w:szCs w:val="21"/>
              </w:rPr>
            </w:pPr>
            <w:r w:rsidRPr="001135FE">
              <w:rPr>
                <w:rFonts w:hint="eastAsia"/>
                <w:bCs/>
                <w:color w:val="000000"/>
                <w:szCs w:val="21"/>
              </w:rPr>
              <w:t>9</w:t>
            </w:r>
          </w:p>
        </w:tc>
        <w:tc>
          <w:tcPr>
            <w:tcW w:w="0" w:type="auto"/>
            <w:tcBorders>
              <w:right w:val="nil"/>
            </w:tcBorders>
            <w:vAlign w:val="center"/>
          </w:tcPr>
          <w:p w:rsidR="007C0050" w:rsidRPr="001135FE" w:rsidRDefault="007C0050" w:rsidP="00FB2768">
            <w:pPr>
              <w:jc w:val="center"/>
              <w:rPr>
                <w:color w:val="000000"/>
                <w:szCs w:val="21"/>
              </w:rPr>
            </w:pPr>
            <w:r w:rsidRPr="001135FE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0" w:type="auto"/>
            <w:tcBorders>
              <w:right w:val="nil"/>
            </w:tcBorders>
            <w:vAlign w:val="center"/>
          </w:tcPr>
          <w:p w:rsidR="007C0050" w:rsidRPr="001135FE" w:rsidRDefault="007C0050" w:rsidP="00FB2768">
            <w:pPr>
              <w:jc w:val="center"/>
              <w:rPr>
                <w:color w:val="000000"/>
                <w:szCs w:val="21"/>
              </w:rPr>
            </w:pPr>
            <w:r w:rsidRPr="001135FE">
              <w:rPr>
                <w:rFonts w:hint="eastAsia"/>
                <w:color w:val="000000"/>
                <w:szCs w:val="21"/>
              </w:rPr>
              <w:t>60</w:t>
            </w:r>
          </w:p>
        </w:tc>
      </w:tr>
      <w:tr w:rsidR="007C0050" w:rsidRPr="001135FE" w:rsidTr="00FB2768">
        <w:trPr>
          <w:trHeight w:hRule="exact" w:val="312"/>
          <w:jc w:val="center"/>
        </w:trPr>
        <w:tc>
          <w:tcPr>
            <w:tcW w:w="0" w:type="auto"/>
            <w:vAlign w:val="center"/>
          </w:tcPr>
          <w:p w:rsidR="007C0050" w:rsidRPr="001135FE" w:rsidRDefault="007C0050" w:rsidP="00FB2768">
            <w:pPr>
              <w:jc w:val="center"/>
              <w:rPr>
                <w:b/>
                <w:color w:val="000000"/>
                <w:szCs w:val="21"/>
              </w:rPr>
            </w:pPr>
            <w:r w:rsidRPr="001135FE">
              <w:rPr>
                <w:rFonts w:hint="eastAsia"/>
                <w:bCs/>
                <w:color w:val="000000"/>
                <w:szCs w:val="21"/>
              </w:rPr>
              <w:t>15</w:t>
            </w:r>
          </w:p>
        </w:tc>
        <w:tc>
          <w:tcPr>
            <w:tcW w:w="0" w:type="auto"/>
            <w:vAlign w:val="center"/>
          </w:tcPr>
          <w:p w:rsidR="007C0050" w:rsidRPr="001135FE" w:rsidRDefault="007C0050" w:rsidP="00FB2768">
            <w:pPr>
              <w:jc w:val="center"/>
              <w:rPr>
                <w:color w:val="000000"/>
                <w:szCs w:val="21"/>
              </w:rPr>
            </w:pPr>
            <w:r w:rsidRPr="001135FE">
              <w:rPr>
                <w:rFonts w:hint="eastAsia"/>
                <w:color w:val="000000"/>
                <w:szCs w:val="21"/>
              </w:rPr>
              <w:t>40</w:t>
            </w:r>
          </w:p>
        </w:tc>
        <w:tc>
          <w:tcPr>
            <w:tcW w:w="0" w:type="auto"/>
            <w:vAlign w:val="center"/>
          </w:tcPr>
          <w:p w:rsidR="007C0050" w:rsidRPr="001135FE" w:rsidRDefault="007C0050" w:rsidP="00FB2768">
            <w:pPr>
              <w:jc w:val="center"/>
              <w:rPr>
                <w:color w:val="000000"/>
                <w:szCs w:val="21"/>
              </w:rPr>
            </w:pPr>
            <w:r w:rsidRPr="001135FE">
              <w:rPr>
                <w:rFonts w:hint="eastAsia"/>
                <w:color w:val="000000"/>
                <w:szCs w:val="21"/>
              </w:rPr>
              <w:t>60</w:t>
            </w:r>
          </w:p>
        </w:tc>
      </w:tr>
      <w:tr w:rsidR="007C0050" w:rsidRPr="001135FE" w:rsidTr="00FB2768">
        <w:trPr>
          <w:trHeight w:hRule="exact" w:val="312"/>
          <w:jc w:val="center"/>
        </w:trPr>
        <w:tc>
          <w:tcPr>
            <w:tcW w:w="0" w:type="auto"/>
            <w:tcBorders>
              <w:left w:val="nil"/>
              <w:bottom w:val="nil"/>
              <w:right w:val="nil"/>
            </w:tcBorders>
            <w:vAlign w:val="center"/>
          </w:tcPr>
          <w:p w:rsidR="007C0050" w:rsidRPr="001135FE" w:rsidRDefault="007C0050" w:rsidP="00FB2768">
            <w:pPr>
              <w:jc w:val="center"/>
              <w:rPr>
                <w:b/>
                <w:color w:val="000000"/>
                <w:szCs w:val="21"/>
              </w:rPr>
            </w:pPr>
            <w:r w:rsidRPr="001135FE">
              <w:rPr>
                <w:rFonts w:hint="eastAsia"/>
                <w:bCs/>
                <w:color w:val="000000"/>
                <w:szCs w:val="21"/>
              </w:rPr>
              <w:t>16</w:t>
            </w:r>
          </w:p>
        </w:tc>
        <w:tc>
          <w:tcPr>
            <w:tcW w:w="0" w:type="auto"/>
            <w:tcBorders>
              <w:bottom w:val="nil"/>
              <w:right w:val="nil"/>
            </w:tcBorders>
            <w:vAlign w:val="center"/>
          </w:tcPr>
          <w:p w:rsidR="007C0050" w:rsidRPr="001135FE" w:rsidRDefault="007C0050" w:rsidP="00FB2768">
            <w:pPr>
              <w:jc w:val="center"/>
              <w:rPr>
                <w:color w:val="000000"/>
                <w:szCs w:val="21"/>
              </w:rPr>
            </w:pPr>
            <w:r w:rsidRPr="001135FE">
              <w:rPr>
                <w:rFonts w:hint="eastAsia"/>
                <w:color w:val="000000"/>
                <w:szCs w:val="21"/>
              </w:rPr>
              <w:t>88</w:t>
            </w:r>
          </w:p>
        </w:tc>
        <w:tc>
          <w:tcPr>
            <w:tcW w:w="0" w:type="auto"/>
            <w:tcBorders>
              <w:bottom w:val="nil"/>
              <w:right w:val="nil"/>
            </w:tcBorders>
            <w:vAlign w:val="center"/>
          </w:tcPr>
          <w:p w:rsidR="007C0050" w:rsidRPr="001135FE" w:rsidRDefault="007C0050" w:rsidP="00FB2768">
            <w:pPr>
              <w:jc w:val="center"/>
              <w:rPr>
                <w:color w:val="000000"/>
                <w:szCs w:val="21"/>
              </w:rPr>
            </w:pPr>
            <w:r w:rsidRPr="001135FE">
              <w:rPr>
                <w:rFonts w:hint="eastAsia"/>
                <w:color w:val="000000"/>
                <w:szCs w:val="21"/>
              </w:rPr>
              <w:t>12</w:t>
            </w:r>
          </w:p>
        </w:tc>
      </w:tr>
      <w:tr w:rsidR="007C0050" w:rsidRPr="001135FE" w:rsidTr="00FB2768">
        <w:trPr>
          <w:trHeight w:hRule="exact" w:val="312"/>
          <w:jc w:val="center"/>
        </w:trPr>
        <w:tc>
          <w:tcPr>
            <w:tcW w:w="0" w:type="auto"/>
            <w:tcBorders>
              <w:top w:val="nil"/>
              <w:bottom w:val="single" w:sz="12" w:space="0" w:color="146B14"/>
            </w:tcBorders>
            <w:vAlign w:val="center"/>
          </w:tcPr>
          <w:p w:rsidR="007C0050" w:rsidRPr="001135FE" w:rsidRDefault="007C0050" w:rsidP="00FB2768">
            <w:pPr>
              <w:jc w:val="center"/>
              <w:rPr>
                <w:b/>
                <w:color w:val="000000"/>
                <w:szCs w:val="21"/>
              </w:rPr>
            </w:pPr>
            <w:r w:rsidRPr="001135FE">
              <w:rPr>
                <w:rFonts w:hint="eastAsia"/>
                <w:bCs/>
                <w:color w:val="000000"/>
                <w:szCs w:val="21"/>
              </w:rPr>
              <w:t>26</w:t>
            </w:r>
          </w:p>
        </w:tc>
        <w:tc>
          <w:tcPr>
            <w:tcW w:w="0" w:type="auto"/>
            <w:tcBorders>
              <w:top w:val="nil"/>
              <w:bottom w:val="single" w:sz="12" w:space="0" w:color="146B14"/>
            </w:tcBorders>
            <w:vAlign w:val="center"/>
          </w:tcPr>
          <w:p w:rsidR="007C0050" w:rsidRPr="001135FE" w:rsidRDefault="007C0050" w:rsidP="00FB2768">
            <w:pPr>
              <w:jc w:val="center"/>
              <w:rPr>
                <w:color w:val="000000"/>
                <w:szCs w:val="21"/>
              </w:rPr>
            </w:pPr>
            <w:r w:rsidRPr="001135FE">
              <w:rPr>
                <w:rFonts w:hint="eastAsia"/>
                <w:color w:val="000000"/>
                <w:szCs w:val="21"/>
              </w:rPr>
              <w:t>88</w:t>
            </w:r>
          </w:p>
        </w:tc>
        <w:tc>
          <w:tcPr>
            <w:tcW w:w="0" w:type="auto"/>
            <w:tcBorders>
              <w:top w:val="nil"/>
              <w:bottom w:val="single" w:sz="12" w:space="0" w:color="146B14"/>
            </w:tcBorders>
            <w:vAlign w:val="center"/>
          </w:tcPr>
          <w:p w:rsidR="007C0050" w:rsidRPr="001135FE" w:rsidRDefault="007C0050" w:rsidP="00FB2768">
            <w:pPr>
              <w:jc w:val="center"/>
              <w:rPr>
                <w:color w:val="000000"/>
                <w:szCs w:val="21"/>
              </w:rPr>
            </w:pPr>
            <w:r w:rsidRPr="001135FE">
              <w:rPr>
                <w:rFonts w:hint="eastAsia"/>
                <w:color w:val="000000"/>
                <w:szCs w:val="21"/>
              </w:rPr>
              <w:t>12</w:t>
            </w:r>
          </w:p>
        </w:tc>
      </w:tr>
    </w:tbl>
    <w:p w:rsidR="007C0050" w:rsidRDefault="007C0050" w:rsidP="007C0050">
      <w:pPr>
        <w:spacing w:line="360" w:lineRule="auto"/>
        <w:ind w:firstLineChars="200" w:firstLine="482"/>
        <w:rPr>
          <w:sz w:val="24"/>
        </w:rPr>
      </w:pPr>
      <w:r w:rsidRPr="0051229F">
        <w:rPr>
          <w:b/>
          <w:bCs/>
          <w:sz w:val="24"/>
        </w:rPr>
        <w:t>系统适用性要求</w:t>
      </w:r>
      <w:r>
        <w:rPr>
          <w:bCs/>
          <w:sz w:val="24"/>
        </w:rPr>
        <w:t xml:space="preserve"> 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sz w:val="24"/>
        </w:rPr>
        <w:t>系统适用性溶液中各色谱峰间</w:t>
      </w:r>
      <w:r>
        <w:rPr>
          <w:sz w:val="24"/>
        </w:rPr>
        <w:t>的分离度应符合</w:t>
      </w:r>
      <w:r>
        <w:rPr>
          <w:rFonts w:hint="eastAsia"/>
          <w:sz w:val="24"/>
        </w:rPr>
        <w:t>要求</w:t>
      </w:r>
      <w:r>
        <w:rPr>
          <w:sz w:val="24"/>
        </w:rPr>
        <w:t>。</w:t>
      </w:r>
    </w:p>
    <w:p w:rsidR="007C0050" w:rsidRDefault="007C0050" w:rsidP="007C0050">
      <w:pPr>
        <w:spacing w:line="360" w:lineRule="auto"/>
        <w:ind w:firstLine="478"/>
        <w:rPr>
          <w:sz w:val="24"/>
        </w:rPr>
      </w:pPr>
      <w:r w:rsidRPr="0051229F">
        <w:rPr>
          <w:b/>
          <w:sz w:val="24"/>
        </w:rPr>
        <w:t>测定法</w:t>
      </w:r>
      <w:r>
        <w:rPr>
          <w:sz w:val="24"/>
        </w:rPr>
        <w:t xml:space="preserve">  </w:t>
      </w:r>
      <w:r w:rsidRPr="00526735">
        <w:rPr>
          <w:sz w:val="24"/>
        </w:rPr>
        <w:t>精密量</w:t>
      </w:r>
      <w:proofErr w:type="gramStart"/>
      <w:r w:rsidRPr="00526735">
        <w:rPr>
          <w:sz w:val="24"/>
        </w:rPr>
        <w:t>取供试品</w:t>
      </w:r>
      <w:proofErr w:type="gramEnd"/>
      <w:r w:rsidRPr="00526735">
        <w:rPr>
          <w:sz w:val="24"/>
        </w:rPr>
        <w:t>溶液和对照品溶液，</w:t>
      </w:r>
      <w:r>
        <w:rPr>
          <w:sz w:val="24"/>
        </w:rPr>
        <w:t>分别注入液相色谱仪，记录色谱图。</w:t>
      </w:r>
    </w:p>
    <w:p w:rsidR="007C0050" w:rsidRDefault="007C0050" w:rsidP="007C0050">
      <w:pPr>
        <w:tabs>
          <w:tab w:val="left" w:pos="420"/>
        </w:tabs>
        <w:spacing w:line="360" w:lineRule="auto"/>
        <w:ind w:firstLineChars="200" w:firstLine="480"/>
        <w:rPr>
          <w:rFonts w:ascii="华光小标宋_CNKI" w:eastAsia="华光小标宋_CNKI" w:hAnsi="华光小标宋_CNKI" w:cs="华光小标宋_CNKI"/>
          <w:color w:val="000000"/>
          <w:sz w:val="44"/>
          <w:szCs w:val="44"/>
          <w:shd w:val="clear" w:color="auto" w:fill="FFFFFF"/>
        </w:rPr>
      </w:pPr>
      <w:r w:rsidRPr="0051229F">
        <w:rPr>
          <w:sz w:val="24"/>
        </w:rPr>
        <w:t>限度</w:t>
      </w:r>
      <w:r>
        <w:rPr>
          <w:sz w:val="24"/>
        </w:rPr>
        <w:t xml:space="preserve"> </w:t>
      </w:r>
      <w:proofErr w:type="gramStart"/>
      <w:r>
        <w:rPr>
          <w:kern w:val="0"/>
          <w:sz w:val="24"/>
        </w:rPr>
        <w:t>供试品溶液</w:t>
      </w:r>
      <w:proofErr w:type="gramEnd"/>
      <w:r>
        <w:rPr>
          <w:kern w:val="0"/>
          <w:sz w:val="24"/>
        </w:rPr>
        <w:t>色谱图中如有</w:t>
      </w:r>
      <w:proofErr w:type="gramStart"/>
      <w:r>
        <w:rPr>
          <w:rFonts w:hint="eastAsia"/>
          <w:kern w:val="0"/>
          <w:sz w:val="24"/>
        </w:rPr>
        <w:t>与羟苯甲酯</w:t>
      </w:r>
      <w:proofErr w:type="gramEnd"/>
      <w:r>
        <w:rPr>
          <w:rFonts w:hint="eastAsia"/>
          <w:kern w:val="0"/>
          <w:sz w:val="24"/>
        </w:rPr>
        <w:t>、</w:t>
      </w:r>
      <w:proofErr w:type="gramStart"/>
      <w:r>
        <w:rPr>
          <w:rFonts w:hint="eastAsia"/>
          <w:kern w:val="0"/>
          <w:sz w:val="24"/>
        </w:rPr>
        <w:t>羟苯乙酯</w:t>
      </w:r>
      <w:proofErr w:type="gramEnd"/>
      <w:r>
        <w:rPr>
          <w:rFonts w:hint="eastAsia"/>
          <w:kern w:val="0"/>
          <w:sz w:val="24"/>
        </w:rPr>
        <w:t>、</w:t>
      </w:r>
      <w:proofErr w:type="gramStart"/>
      <w:r>
        <w:rPr>
          <w:rFonts w:hint="eastAsia"/>
          <w:kern w:val="0"/>
          <w:sz w:val="24"/>
        </w:rPr>
        <w:t>羟苯丙酯</w:t>
      </w:r>
      <w:proofErr w:type="gramEnd"/>
      <w:r>
        <w:rPr>
          <w:kern w:val="0"/>
          <w:sz w:val="24"/>
        </w:rPr>
        <w:t>峰</w:t>
      </w:r>
      <w:r>
        <w:rPr>
          <w:rFonts w:hint="eastAsia"/>
          <w:kern w:val="0"/>
          <w:sz w:val="24"/>
        </w:rPr>
        <w:t>保留时间一致的色谱峰</w:t>
      </w:r>
      <w:r>
        <w:rPr>
          <w:kern w:val="0"/>
          <w:sz w:val="24"/>
        </w:rPr>
        <w:t>，</w:t>
      </w:r>
      <w:r>
        <w:rPr>
          <w:bCs/>
          <w:sz w:val="24"/>
        </w:rPr>
        <w:t>按外标法以峰面积计算</w:t>
      </w:r>
      <w:r>
        <w:rPr>
          <w:rFonts w:hint="eastAsia"/>
          <w:bCs/>
          <w:sz w:val="24"/>
        </w:rPr>
        <w:t>，均</w:t>
      </w:r>
      <w:r>
        <w:rPr>
          <w:bCs/>
          <w:sz w:val="24"/>
        </w:rPr>
        <w:t>应为</w:t>
      </w:r>
      <w:r>
        <w:rPr>
          <w:rFonts w:hint="eastAsia"/>
          <w:bCs/>
          <w:sz w:val="24"/>
        </w:rPr>
        <w:t>标示量</w:t>
      </w:r>
      <w:r>
        <w:rPr>
          <w:bCs/>
          <w:sz w:val="24"/>
        </w:rPr>
        <w:t>的</w:t>
      </w:r>
      <w:r>
        <w:rPr>
          <w:bCs/>
          <w:sz w:val="24"/>
        </w:rPr>
        <w:t>80.0%</w:t>
      </w:r>
      <w:r>
        <w:rPr>
          <w:sz w:val="24"/>
        </w:rPr>
        <w:t>～</w:t>
      </w:r>
      <w:r>
        <w:rPr>
          <w:sz w:val="24"/>
        </w:rPr>
        <w:t>120.0</w:t>
      </w:r>
      <w:r>
        <w:rPr>
          <w:bCs/>
          <w:sz w:val="24"/>
        </w:rPr>
        <w:t>%</w:t>
      </w:r>
      <w:r>
        <w:rPr>
          <w:bCs/>
          <w:sz w:val="24"/>
        </w:rPr>
        <w:t>。</w:t>
      </w:r>
    </w:p>
    <w:p w:rsidR="000215F8" w:rsidRPr="007C0050" w:rsidRDefault="000215F8"/>
    <w:sectPr w:rsidR="000215F8" w:rsidRPr="007C005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809" w:rsidRDefault="00BD6809" w:rsidP="007C0050">
      <w:r>
        <w:separator/>
      </w:r>
    </w:p>
  </w:endnote>
  <w:endnote w:type="continuationSeparator" w:id="0">
    <w:p w:rsidR="00BD6809" w:rsidRDefault="00BD6809" w:rsidP="007C0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光小标宋_CNKI">
    <w:panose1 w:val="02000500000000000000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809" w:rsidRDefault="00BD6809" w:rsidP="007C0050">
      <w:r>
        <w:separator/>
      </w:r>
    </w:p>
  </w:footnote>
  <w:footnote w:type="continuationSeparator" w:id="0">
    <w:p w:rsidR="00BD6809" w:rsidRDefault="00BD6809" w:rsidP="007C00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CC8"/>
    <w:rsid w:val="000215F8"/>
    <w:rsid w:val="000B3422"/>
    <w:rsid w:val="00105599"/>
    <w:rsid w:val="007C0050"/>
    <w:rsid w:val="00BD6809"/>
    <w:rsid w:val="00CB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05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0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0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050"/>
    <w:rPr>
      <w:sz w:val="18"/>
      <w:szCs w:val="18"/>
    </w:rPr>
  </w:style>
  <w:style w:type="paragraph" w:styleId="HTML">
    <w:name w:val="HTML Preformatted"/>
    <w:basedOn w:val="a"/>
    <w:link w:val="HTMLChar"/>
    <w:qFormat/>
    <w:rsid w:val="007C00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7C0050"/>
    <w:rPr>
      <w:rFonts w:ascii="宋体" w:eastAsia="宋体" w:hAnsi="宋体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05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00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00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00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0050"/>
    <w:rPr>
      <w:sz w:val="18"/>
      <w:szCs w:val="18"/>
    </w:rPr>
  </w:style>
  <w:style w:type="paragraph" w:styleId="HTML">
    <w:name w:val="HTML Preformatted"/>
    <w:basedOn w:val="a"/>
    <w:link w:val="HTMLChar"/>
    <w:qFormat/>
    <w:rsid w:val="007C00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7C0050"/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601</Characters>
  <Application>Microsoft Office Word</Application>
  <DocSecurity>0</DocSecurity>
  <Lines>5</Lines>
  <Paragraphs>1</Paragraphs>
  <ScaleCrop>false</ScaleCrop>
  <Company>P R C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2022-12-08T07:23:00Z</dcterms:created>
  <dcterms:modified xsi:type="dcterms:W3CDTF">2022-12-08T07:23:00Z</dcterms:modified>
</cp:coreProperties>
</file>