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06" w:rsidRPr="00AF6E06" w:rsidRDefault="00AF6E06" w:rsidP="00AF6E06">
      <w:pPr>
        <w:spacing w:line="360" w:lineRule="auto"/>
        <w:ind w:firstLineChars="200" w:firstLine="482"/>
        <w:jc w:val="center"/>
        <w:rPr>
          <w:rFonts w:asciiTheme="minorEastAsia" w:hAnsiTheme="minorEastAsia" w:cs="Times New Roman" w:hint="eastAsia"/>
          <w:b/>
          <w:bCs/>
          <w:sz w:val="24"/>
          <w:szCs w:val="24"/>
        </w:rPr>
      </w:pPr>
      <w:r w:rsidRPr="00AF6E06">
        <w:rPr>
          <w:rFonts w:asciiTheme="minorEastAsia" w:hAnsiTheme="minorEastAsia" w:hint="eastAsia"/>
          <w:b/>
          <w:color w:val="000000"/>
          <w:sz w:val="24"/>
          <w:szCs w:val="20"/>
        </w:rPr>
        <w:t>马来酸麦角新碱注射液品种2-</w:t>
      </w:r>
      <w:r w:rsidR="007B3517">
        <w:rPr>
          <w:rFonts w:asciiTheme="minorEastAsia" w:hAnsiTheme="minorEastAsia" w:hint="eastAsia"/>
          <w:b/>
          <w:color w:val="000000"/>
          <w:sz w:val="24"/>
          <w:szCs w:val="20"/>
        </w:rPr>
        <w:t>氨基丙醇</w:t>
      </w:r>
      <w:bookmarkStart w:id="0" w:name="_GoBack"/>
      <w:bookmarkEnd w:id="0"/>
      <w:r w:rsidRPr="00AF6E06">
        <w:rPr>
          <w:rFonts w:asciiTheme="minorEastAsia" w:hAnsiTheme="minorEastAsia" w:hint="eastAsia"/>
          <w:b/>
          <w:color w:val="000000"/>
          <w:sz w:val="24"/>
          <w:szCs w:val="20"/>
        </w:rPr>
        <w:t>检验方法</w:t>
      </w:r>
    </w:p>
    <w:p w:rsidR="00AF6E06" w:rsidRDefault="00AF6E06" w:rsidP="00AF6E06">
      <w:pPr>
        <w:spacing w:line="360" w:lineRule="auto"/>
        <w:ind w:firstLineChars="200" w:firstLine="480"/>
        <w:rPr>
          <w:rFonts w:asciiTheme="minorEastAsia" w:hAnsiTheme="minorEastAsia" w:cs="Times New Roman" w:hint="eastAsia"/>
          <w:bCs/>
          <w:sz w:val="24"/>
          <w:szCs w:val="24"/>
        </w:rPr>
      </w:pPr>
    </w:p>
    <w:p w:rsidR="00AF6E06" w:rsidRPr="00AF6E06" w:rsidRDefault="00AF6E06" w:rsidP="00AF6E06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照高效液相色谱-质谱法（通则0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512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和通则0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431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）测定。</w:t>
      </w:r>
    </w:p>
    <w:p w:rsidR="00AF6E06" w:rsidRPr="00AF6E06" w:rsidRDefault="00AF6E06" w:rsidP="00AF6E06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proofErr w:type="gramStart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供试品溶液</w:t>
      </w:r>
      <w:proofErr w:type="gramEnd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 xml:space="preserve"> 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 xml:space="preserve"> 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取本品。</w:t>
      </w:r>
    </w:p>
    <w:p w:rsidR="00AF6E06" w:rsidRPr="00AF6E06" w:rsidRDefault="00AF6E06" w:rsidP="00AF6E06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 xml:space="preserve">对照品溶液 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 xml:space="preserve"> 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取2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-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氨基丙醇对照品适量，精密称定，用水定量稀释制成每1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ml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中约含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1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μg的溶液。</w:t>
      </w:r>
    </w:p>
    <w:p w:rsidR="00AF6E06" w:rsidRPr="00AF6E06" w:rsidRDefault="00AF6E06" w:rsidP="00AF6E06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 xml:space="preserve">色谱、质谱条件 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 xml:space="preserve"> 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以</w:t>
      </w:r>
      <w:proofErr w:type="gramStart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五氟苯基键合</w:t>
      </w:r>
      <w:proofErr w:type="gramEnd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硅胶为填充剂（</w:t>
      </w:r>
      <w:proofErr w:type="spellStart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Kinetex</w:t>
      </w:r>
      <w:proofErr w:type="spellEnd"/>
      <w:r w:rsidRPr="00AF6E06">
        <w:rPr>
          <w:rFonts w:asciiTheme="minorEastAsia" w:hAnsiTheme="minorEastAsia" w:cs="Times New Roman"/>
          <w:bCs/>
          <w:sz w:val="24"/>
          <w:szCs w:val="24"/>
        </w:rPr>
        <w:t xml:space="preserve"> F5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，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3.0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×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100mm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，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2.6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μm）；以1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0mmol/L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的甲酸</w:t>
      </w:r>
      <w:proofErr w:type="gramStart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铵</w:t>
      </w:r>
      <w:proofErr w:type="gramEnd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溶液为流动相A，以乙腈为流动相B，按表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1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梯度洗脱表进行线性梯度洗脱；采用三重四级杆质谱检测器，大气压化学电离（APCI）源，MRM正离子扫描模式，检测离子见表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2 MRM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参数；流速为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0.3ml/min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；</w:t>
      </w:r>
      <w:proofErr w:type="gramStart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柱温为</w:t>
      </w:r>
      <w:proofErr w:type="gramEnd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3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0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℃；</w:t>
      </w:r>
      <w:proofErr w:type="gramStart"/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进样量</w:t>
      </w:r>
      <w:proofErr w:type="gramEnd"/>
      <w:r w:rsidRPr="00AF6E06">
        <w:rPr>
          <w:rFonts w:asciiTheme="minorEastAsia" w:hAnsiTheme="minorEastAsia" w:cs="Times New Roman"/>
          <w:bCs/>
          <w:sz w:val="24"/>
          <w:szCs w:val="24"/>
        </w:rPr>
        <w:t>4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μ</w:t>
      </w:r>
      <w:r w:rsidRPr="00AF6E06">
        <w:rPr>
          <w:rFonts w:asciiTheme="minorEastAsia" w:hAnsiTheme="minorEastAsia" w:cs="Times New Roman"/>
          <w:bCs/>
          <w:sz w:val="24"/>
          <w:szCs w:val="24"/>
        </w:rPr>
        <w:t>l</w:t>
      </w:r>
      <w:r w:rsidRPr="00AF6E06">
        <w:rPr>
          <w:rFonts w:asciiTheme="minorEastAsia" w:hAnsiTheme="minorEastAsia" w:cs="Times New Roman" w:hint="eastAsia"/>
          <w:bCs/>
          <w:sz w:val="24"/>
          <w:szCs w:val="24"/>
        </w:rPr>
        <w:t>。</w:t>
      </w:r>
    </w:p>
    <w:p w:rsidR="00AF6E06" w:rsidRPr="00AF6E06" w:rsidRDefault="00AF6E06" w:rsidP="00AF6E06">
      <w:pPr>
        <w:spacing w:line="360" w:lineRule="auto"/>
        <w:jc w:val="center"/>
        <w:rPr>
          <w:rFonts w:asciiTheme="minorEastAsia" w:hAnsiTheme="minorEastAsia" w:cs="Times New Roman"/>
          <w:bCs/>
          <w:sz w:val="22"/>
        </w:rPr>
      </w:pPr>
      <w:r w:rsidRPr="00AF6E06">
        <w:rPr>
          <w:rFonts w:asciiTheme="minorEastAsia" w:hAnsiTheme="minorEastAsia" w:cs="Times New Roman" w:hint="eastAsia"/>
          <w:bCs/>
          <w:sz w:val="22"/>
        </w:rPr>
        <w:t>表</w:t>
      </w:r>
      <w:r w:rsidRPr="00AF6E06">
        <w:rPr>
          <w:rFonts w:asciiTheme="minorEastAsia" w:hAnsiTheme="minorEastAsia" w:cs="Times New Roman"/>
          <w:bCs/>
          <w:sz w:val="22"/>
        </w:rPr>
        <w:t>1</w:t>
      </w:r>
      <w:r w:rsidRPr="00AF6E06">
        <w:rPr>
          <w:rFonts w:asciiTheme="minorEastAsia" w:hAnsiTheme="minorEastAsia" w:cs="Times New Roman" w:hint="eastAsia"/>
          <w:bCs/>
          <w:sz w:val="22"/>
        </w:rPr>
        <w:t>梯度洗脱表</w:t>
      </w:r>
    </w:p>
    <w:tbl>
      <w:tblPr>
        <w:tblW w:w="5000" w:type="pct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2642"/>
        <w:gridCol w:w="2952"/>
        <w:gridCol w:w="2928"/>
      </w:tblGrid>
      <w:tr w:rsidR="00AF6E06" w:rsidRPr="00AF6E06" w:rsidTr="001331E4">
        <w:tc>
          <w:tcPr>
            <w:tcW w:w="1550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bCs/>
                <w:sz w:val="22"/>
              </w:rPr>
              <w:t>时间（分钟）</w:t>
            </w:r>
          </w:p>
        </w:tc>
        <w:tc>
          <w:tcPr>
            <w:tcW w:w="1732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bCs/>
                <w:sz w:val="22"/>
              </w:rPr>
              <w:t>流动相A（%）</w:t>
            </w:r>
          </w:p>
        </w:tc>
        <w:tc>
          <w:tcPr>
            <w:tcW w:w="1718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bCs/>
                <w:sz w:val="22"/>
              </w:rPr>
              <w:t>流动相B（%）</w:t>
            </w:r>
          </w:p>
        </w:tc>
      </w:tr>
      <w:tr w:rsidR="00AF6E06" w:rsidRPr="00AF6E06" w:rsidTr="001331E4">
        <w:tc>
          <w:tcPr>
            <w:tcW w:w="1550" w:type="pc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bCs/>
                <w:sz w:val="22"/>
              </w:rPr>
              <w:t>0</w:t>
            </w:r>
          </w:p>
        </w:tc>
        <w:tc>
          <w:tcPr>
            <w:tcW w:w="1732" w:type="pc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100</w:t>
            </w:r>
          </w:p>
        </w:tc>
        <w:tc>
          <w:tcPr>
            <w:tcW w:w="1718" w:type="pc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0</w:t>
            </w:r>
          </w:p>
        </w:tc>
      </w:tr>
      <w:tr w:rsidR="00AF6E06" w:rsidRPr="00AF6E06" w:rsidTr="001331E4">
        <w:tc>
          <w:tcPr>
            <w:tcW w:w="1550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4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100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0</w:t>
            </w:r>
          </w:p>
        </w:tc>
      </w:tr>
      <w:tr w:rsidR="00AF6E06" w:rsidRPr="00AF6E06" w:rsidTr="001331E4">
        <w:tc>
          <w:tcPr>
            <w:tcW w:w="1550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4.1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20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80</w:t>
            </w:r>
          </w:p>
        </w:tc>
      </w:tr>
      <w:tr w:rsidR="00AF6E06" w:rsidRPr="00AF6E06" w:rsidTr="001331E4">
        <w:tc>
          <w:tcPr>
            <w:tcW w:w="1550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6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20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80</w:t>
            </w:r>
          </w:p>
        </w:tc>
      </w:tr>
      <w:tr w:rsidR="00AF6E06" w:rsidRPr="00AF6E06" w:rsidTr="001331E4">
        <w:tc>
          <w:tcPr>
            <w:tcW w:w="1550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6.1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100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0</w:t>
            </w:r>
          </w:p>
        </w:tc>
      </w:tr>
      <w:tr w:rsidR="00AF6E06" w:rsidRPr="00AF6E06" w:rsidTr="001331E4">
        <w:tc>
          <w:tcPr>
            <w:tcW w:w="1550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12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100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AF6E06" w:rsidRPr="00AF6E06" w:rsidRDefault="00AF6E06" w:rsidP="00AF6E06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AF6E06">
              <w:rPr>
                <w:rFonts w:asciiTheme="minorEastAsia" w:hAnsiTheme="minorEastAsia" w:cs="Times New Roman"/>
                <w:bCs/>
                <w:sz w:val="22"/>
              </w:rPr>
              <w:t>0</w:t>
            </w:r>
          </w:p>
        </w:tc>
      </w:tr>
    </w:tbl>
    <w:p w:rsidR="00AF6E06" w:rsidRPr="00AF6E06" w:rsidRDefault="00AF6E06" w:rsidP="00AF6E06">
      <w:pPr>
        <w:spacing w:line="360" w:lineRule="auto"/>
        <w:jc w:val="center"/>
        <w:rPr>
          <w:rFonts w:asciiTheme="minorEastAsia" w:hAnsiTheme="minorEastAsia" w:cs="Times New Roman"/>
          <w:bCs/>
          <w:sz w:val="22"/>
        </w:rPr>
      </w:pPr>
      <w:r w:rsidRPr="00AF6E06">
        <w:rPr>
          <w:rFonts w:asciiTheme="minorEastAsia" w:hAnsiTheme="minorEastAsia" w:cs="Times New Roman" w:hint="eastAsia"/>
          <w:bCs/>
          <w:sz w:val="22"/>
        </w:rPr>
        <w:t>表</w:t>
      </w:r>
      <w:r w:rsidRPr="00AF6E06">
        <w:rPr>
          <w:rFonts w:asciiTheme="minorEastAsia" w:hAnsiTheme="minorEastAsia" w:cs="Times New Roman"/>
          <w:bCs/>
          <w:sz w:val="22"/>
        </w:rPr>
        <w:t>2 MRM</w:t>
      </w:r>
      <w:r w:rsidRPr="00AF6E06">
        <w:rPr>
          <w:rFonts w:asciiTheme="minorEastAsia" w:hAnsiTheme="minorEastAsia" w:cs="Times New Roman" w:hint="eastAsia"/>
          <w:bCs/>
          <w:sz w:val="22"/>
        </w:rPr>
        <w:t>参数</w:t>
      </w:r>
    </w:p>
    <w:tbl>
      <w:tblPr>
        <w:tblW w:w="5000" w:type="pct"/>
        <w:jc w:val="center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2843"/>
        <w:gridCol w:w="2843"/>
        <w:gridCol w:w="2083"/>
        <w:gridCol w:w="753"/>
      </w:tblGrid>
      <w:tr w:rsidR="00AF6E06" w:rsidRPr="00AF6E06" w:rsidTr="001331E4">
        <w:trPr>
          <w:jc w:val="center"/>
        </w:trPr>
        <w:tc>
          <w:tcPr>
            <w:tcW w:w="1668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/>
                <w:sz w:val="22"/>
              </w:rPr>
              <w:t>母离子（m/z）</w:t>
            </w:r>
          </w:p>
        </w:tc>
        <w:tc>
          <w:tcPr>
            <w:tcW w:w="1668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/>
                <w:sz w:val="22"/>
              </w:rPr>
              <w:t>子离子（m/z）</w:t>
            </w:r>
          </w:p>
        </w:tc>
        <w:tc>
          <w:tcPr>
            <w:tcW w:w="1222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sz w:val="22"/>
              </w:rPr>
              <w:t>定性/定量</w:t>
            </w:r>
          </w:p>
        </w:tc>
        <w:tc>
          <w:tcPr>
            <w:tcW w:w="442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sz w:val="22"/>
              </w:rPr>
              <w:t>C</w:t>
            </w:r>
            <w:r w:rsidRPr="00AF6E06">
              <w:rPr>
                <w:rFonts w:asciiTheme="minorEastAsia" w:hAnsiTheme="minorEastAsia" w:cs="Times New Roman"/>
                <w:sz w:val="22"/>
              </w:rPr>
              <w:t>E</w:t>
            </w:r>
          </w:p>
        </w:tc>
      </w:tr>
      <w:tr w:rsidR="00AF6E06" w:rsidRPr="00AF6E06" w:rsidTr="001331E4">
        <w:trPr>
          <w:jc w:val="center"/>
        </w:trPr>
        <w:tc>
          <w:tcPr>
            <w:tcW w:w="1668" w:type="pct"/>
            <w:vMerge w:val="restar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/>
                <w:sz w:val="22"/>
              </w:rPr>
              <w:t>76.3</w:t>
            </w:r>
          </w:p>
        </w:tc>
        <w:tc>
          <w:tcPr>
            <w:tcW w:w="1668" w:type="pc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/>
                <w:sz w:val="22"/>
              </w:rPr>
              <w:t>59.1</w:t>
            </w:r>
          </w:p>
        </w:tc>
        <w:tc>
          <w:tcPr>
            <w:tcW w:w="1222" w:type="pc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sz w:val="22"/>
              </w:rPr>
              <w:t>定量</w:t>
            </w:r>
          </w:p>
        </w:tc>
        <w:tc>
          <w:tcPr>
            <w:tcW w:w="442" w:type="pc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/>
                <w:sz w:val="22"/>
              </w:rPr>
              <w:t>12</w:t>
            </w:r>
          </w:p>
        </w:tc>
      </w:tr>
      <w:tr w:rsidR="00AF6E06" w:rsidRPr="00AF6E06" w:rsidTr="001331E4">
        <w:trPr>
          <w:jc w:val="center"/>
        </w:trPr>
        <w:tc>
          <w:tcPr>
            <w:tcW w:w="1668" w:type="pct"/>
            <w:vMerge/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</w:p>
        </w:tc>
        <w:tc>
          <w:tcPr>
            <w:tcW w:w="1668" w:type="pct"/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/>
                <w:sz w:val="22"/>
              </w:rPr>
              <w:t>58.2</w:t>
            </w:r>
          </w:p>
        </w:tc>
        <w:tc>
          <w:tcPr>
            <w:tcW w:w="1222" w:type="pct"/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sz w:val="22"/>
              </w:rPr>
              <w:t>定性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/>
                <w:sz w:val="22"/>
              </w:rPr>
              <w:t>10</w:t>
            </w:r>
          </w:p>
        </w:tc>
      </w:tr>
      <w:tr w:rsidR="00AF6E06" w:rsidRPr="00AF6E06" w:rsidTr="001331E4">
        <w:trPr>
          <w:jc w:val="center"/>
        </w:trPr>
        <w:tc>
          <w:tcPr>
            <w:tcW w:w="1668" w:type="pct"/>
            <w:vMerge/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</w:p>
        </w:tc>
        <w:tc>
          <w:tcPr>
            <w:tcW w:w="1668" w:type="pct"/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sz w:val="22"/>
              </w:rPr>
              <w:t>4</w:t>
            </w:r>
            <w:r w:rsidRPr="00AF6E06">
              <w:rPr>
                <w:rFonts w:asciiTheme="minorEastAsia" w:hAnsiTheme="minorEastAsia" w:cs="Times New Roman"/>
                <w:sz w:val="22"/>
              </w:rPr>
              <w:t>1.1</w:t>
            </w:r>
          </w:p>
        </w:tc>
        <w:tc>
          <w:tcPr>
            <w:tcW w:w="1222" w:type="pct"/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sz w:val="22"/>
              </w:rPr>
              <w:t>定性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AF6E06" w:rsidRPr="00AF6E06" w:rsidRDefault="00AF6E06" w:rsidP="00AF6E06">
            <w:pPr>
              <w:snapToGrid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AF6E06">
              <w:rPr>
                <w:rFonts w:asciiTheme="minorEastAsia" w:hAnsiTheme="minorEastAsia" w:cs="Times New Roman" w:hint="eastAsia"/>
                <w:sz w:val="22"/>
              </w:rPr>
              <w:t>1</w:t>
            </w:r>
            <w:r w:rsidRPr="00AF6E06">
              <w:rPr>
                <w:rFonts w:asciiTheme="minorEastAsia" w:hAnsiTheme="minorEastAsia" w:cs="Times New Roman"/>
                <w:sz w:val="22"/>
              </w:rPr>
              <w:t>6</w:t>
            </w:r>
          </w:p>
        </w:tc>
      </w:tr>
    </w:tbl>
    <w:p w:rsidR="00AF6E06" w:rsidRPr="00AF6E06" w:rsidRDefault="00AF6E06" w:rsidP="00AF6E06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AF6E06">
        <w:rPr>
          <w:rFonts w:asciiTheme="minorEastAsia" w:hAnsiTheme="minorEastAsia" w:cs="Times New Roman" w:hint="eastAsia"/>
          <w:sz w:val="24"/>
          <w:szCs w:val="24"/>
        </w:rPr>
        <w:t>精密量</w:t>
      </w:r>
      <w:proofErr w:type="gramStart"/>
      <w:r w:rsidRPr="00AF6E06">
        <w:rPr>
          <w:rFonts w:asciiTheme="minorEastAsia" w:hAnsiTheme="minorEastAsia" w:cs="Times New Roman" w:hint="eastAsia"/>
          <w:sz w:val="24"/>
          <w:szCs w:val="24"/>
        </w:rPr>
        <w:t>取供试品</w:t>
      </w:r>
      <w:proofErr w:type="gramEnd"/>
      <w:r w:rsidRPr="00AF6E06">
        <w:rPr>
          <w:rFonts w:asciiTheme="minorEastAsia" w:hAnsiTheme="minorEastAsia" w:cs="Times New Roman" w:hint="eastAsia"/>
          <w:sz w:val="24"/>
          <w:szCs w:val="24"/>
        </w:rPr>
        <w:t>溶液与对照品溶液，分别注入</w:t>
      </w:r>
      <w:proofErr w:type="gramStart"/>
      <w:r w:rsidRPr="00AF6E06">
        <w:rPr>
          <w:rFonts w:asciiTheme="minorEastAsia" w:hAnsiTheme="minorEastAsia" w:cs="Times New Roman" w:hint="eastAsia"/>
          <w:sz w:val="24"/>
          <w:szCs w:val="24"/>
        </w:rPr>
        <w:t>液质联用</w:t>
      </w:r>
      <w:proofErr w:type="gramEnd"/>
      <w:r w:rsidRPr="00AF6E06">
        <w:rPr>
          <w:rFonts w:asciiTheme="minorEastAsia" w:hAnsiTheme="minorEastAsia" w:cs="Times New Roman" w:hint="eastAsia"/>
          <w:sz w:val="24"/>
          <w:szCs w:val="24"/>
        </w:rPr>
        <w:t>仪，记录色谱图。按外标法以峰面积计算。</w:t>
      </w:r>
    </w:p>
    <w:p w:rsidR="00AF6E06" w:rsidRPr="00AF6E06" w:rsidRDefault="00AF6E06" w:rsidP="00AF6E06">
      <w:pPr>
        <w:spacing w:line="360" w:lineRule="auto"/>
        <w:rPr>
          <w:rFonts w:asciiTheme="minorEastAsia" w:hAnsiTheme="minorEastAsia" w:cs="Times New Roman"/>
          <w:sz w:val="22"/>
        </w:rPr>
      </w:pPr>
    </w:p>
    <w:p w:rsidR="000215F8" w:rsidRPr="00AF6E06" w:rsidRDefault="000215F8">
      <w:pPr>
        <w:rPr>
          <w:rFonts w:asciiTheme="minorEastAsia" w:hAnsiTheme="minorEastAsia"/>
        </w:rPr>
      </w:pPr>
    </w:p>
    <w:sectPr w:rsidR="000215F8" w:rsidRPr="00AF6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D8B" w:rsidRDefault="00555D8B" w:rsidP="00AF6E06">
      <w:r>
        <w:separator/>
      </w:r>
    </w:p>
  </w:endnote>
  <w:endnote w:type="continuationSeparator" w:id="0">
    <w:p w:rsidR="00555D8B" w:rsidRDefault="00555D8B" w:rsidP="00AF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D8B" w:rsidRDefault="00555D8B" w:rsidP="00AF6E06">
      <w:r>
        <w:separator/>
      </w:r>
    </w:p>
  </w:footnote>
  <w:footnote w:type="continuationSeparator" w:id="0">
    <w:p w:rsidR="00555D8B" w:rsidRDefault="00555D8B" w:rsidP="00AF6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CB5"/>
    <w:rsid w:val="000215F8"/>
    <w:rsid w:val="000B3422"/>
    <w:rsid w:val="00105599"/>
    <w:rsid w:val="00555D8B"/>
    <w:rsid w:val="007B3517"/>
    <w:rsid w:val="00AF1CB5"/>
    <w:rsid w:val="00AF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E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E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6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6E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6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6E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>P R C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2022-11-21T08:04:00Z</dcterms:created>
  <dcterms:modified xsi:type="dcterms:W3CDTF">2022-11-21T08:05:00Z</dcterms:modified>
</cp:coreProperties>
</file>