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AF9" w:rsidRPr="002C0131" w:rsidRDefault="00D57AF9" w:rsidP="00D57AF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C0131">
        <w:rPr>
          <w:rFonts w:ascii="Times New Roman" w:hAnsi="Times New Roman" w:cs="Times New Roman" w:hint="eastAsia"/>
          <w:b/>
          <w:sz w:val="24"/>
          <w:szCs w:val="24"/>
        </w:rPr>
        <w:t>赖氨肌醇</w:t>
      </w:r>
      <w:r w:rsidRPr="002C0131">
        <w:rPr>
          <w:rFonts w:ascii="Times New Roman" w:hAnsi="Times New Roman" w:cs="Times New Roman"/>
          <w:b/>
          <w:sz w:val="24"/>
          <w:szCs w:val="24"/>
        </w:rPr>
        <w:t>维</w:t>
      </w:r>
      <w:r w:rsidRPr="002C0131">
        <w:rPr>
          <w:rFonts w:ascii="Times New Roman" w:hAnsi="Times New Roman" w:cs="Times New Roman" w:hint="eastAsia"/>
          <w:b/>
          <w:sz w:val="24"/>
          <w:szCs w:val="24"/>
        </w:rPr>
        <w:t>B</w:t>
      </w:r>
      <w:r w:rsidRPr="002C0131">
        <w:rPr>
          <w:rFonts w:ascii="Times New Roman" w:hAnsi="Times New Roman" w:cs="Times New Roman" w:hint="eastAsia"/>
          <w:b/>
          <w:sz w:val="24"/>
          <w:szCs w:val="24"/>
          <w:vertAlign w:val="subscript"/>
        </w:rPr>
        <w:t>12</w:t>
      </w:r>
      <w:r w:rsidRPr="002C0131">
        <w:rPr>
          <w:rFonts w:ascii="Times New Roman" w:hAnsi="Times New Roman" w:cs="Times New Roman" w:hint="eastAsia"/>
          <w:b/>
          <w:sz w:val="24"/>
          <w:szCs w:val="24"/>
        </w:rPr>
        <w:t>口服</w:t>
      </w:r>
      <w:r w:rsidRPr="002C0131">
        <w:rPr>
          <w:rFonts w:ascii="Times New Roman" w:hAnsi="Times New Roman" w:cs="Times New Roman"/>
          <w:b/>
          <w:sz w:val="24"/>
          <w:szCs w:val="24"/>
        </w:rPr>
        <w:t>溶液</w:t>
      </w:r>
      <w:r w:rsidRPr="002C0131">
        <w:rPr>
          <w:rFonts w:ascii="Times New Roman" w:hAnsi="Times New Roman" w:cs="Times New Roman" w:hint="eastAsia"/>
          <w:b/>
          <w:sz w:val="24"/>
          <w:szCs w:val="24"/>
        </w:rPr>
        <w:t>中</w:t>
      </w:r>
      <w:r>
        <w:rPr>
          <w:rFonts w:ascii="Times New Roman" w:hAnsi="Times New Roman" w:cs="Times New Roman" w:hint="eastAsia"/>
          <w:b/>
          <w:sz w:val="24"/>
          <w:szCs w:val="24"/>
        </w:rPr>
        <w:t>苯甲酸钠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 w:hint="eastAsia"/>
          <w:b/>
          <w:sz w:val="24"/>
          <w:szCs w:val="24"/>
        </w:rPr>
        <w:t>苯甲酸</w:t>
      </w:r>
      <w:r w:rsidRPr="002C0131">
        <w:rPr>
          <w:rFonts w:ascii="Times New Roman" w:hAnsi="Times New Roman" w:cs="Times New Roman" w:hint="eastAsia"/>
          <w:b/>
          <w:sz w:val="24"/>
          <w:szCs w:val="24"/>
        </w:rPr>
        <w:t>含量</w:t>
      </w:r>
      <w:r w:rsidRPr="002C0131">
        <w:rPr>
          <w:rFonts w:ascii="Times New Roman" w:hAnsi="Times New Roman" w:cs="Times New Roman"/>
          <w:b/>
          <w:sz w:val="24"/>
          <w:szCs w:val="24"/>
        </w:rPr>
        <w:t>测定</w:t>
      </w:r>
      <w:r w:rsidRPr="002C0131">
        <w:rPr>
          <w:rFonts w:ascii="Times New Roman" w:hAnsi="Times New Roman" w:cs="Times New Roman" w:hint="eastAsia"/>
          <w:b/>
          <w:sz w:val="24"/>
          <w:szCs w:val="24"/>
        </w:rPr>
        <w:t>检验</w:t>
      </w:r>
      <w:r w:rsidRPr="002C0131">
        <w:rPr>
          <w:rFonts w:ascii="Times New Roman" w:hAnsi="Times New Roman" w:cs="Times New Roman"/>
          <w:b/>
          <w:sz w:val="24"/>
          <w:szCs w:val="24"/>
        </w:rPr>
        <w:t>方法</w:t>
      </w:r>
    </w:p>
    <w:bookmarkEnd w:id="0"/>
    <w:p w:rsidR="00C1548A" w:rsidRDefault="00C1548A" w:rsidP="00C1548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 w:hint="eastAsia"/>
          <w:sz w:val="24"/>
          <w:szCs w:val="21"/>
        </w:rPr>
      </w:pPr>
    </w:p>
    <w:p w:rsidR="00D57AF9" w:rsidRPr="00C1548A" w:rsidRDefault="00D57AF9" w:rsidP="00C1548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bCs/>
          <w:sz w:val="24"/>
          <w:szCs w:val="21"/>
        </w:rPr>
      </w:pPr>
      <w:r w:rsidRPr="00C1548A">
        <w:rPr>
          <w:rFonts w:ascii="Times New Roman" w:eastAsia="宋体" w:hAnsi="Times New Roman" w:cs="Times New Roman"/>
          <w:sz w:val="24"/>
          <w:szCs w:val="21"/>
        </w:rPr>
        <w:t>照高效液相色谱法（通则</w:t>
      </w:r>
      <w:r w:rsidRPr="00C1548A">
        <w:rPr>
          <w:rFonts w:ascii="Times New Roman" w:eastAsia="宋体" w:hAnsi="Times New Roman" w:cs="Times New Roman"/>
          <w:sz w:val="24"/>
          <w:szCs w:val="21"/>
        </w:rPr>
        <w:t>0512</w:t>
      </w:r>
      <w:r w:rsidRPr="00C1548A">
        <w:rPr>
          <w:rFonts w:ascii="Times New Roman" w:eastAsia="宋体" w:hAnsi="Times New Roman" w:cs="Times New Roman"/>
          <w:sz w:val="24"/>
          <w:szCs w:val="21"/>
        </w:rPr>
        <w:t>）测定。</w:t>
      </w:r>
    </w:p>
    <w:p w:rsidR="00D57AF9" w:rsidRPr="00C1548A" w:rsidRDefault="00D57AF9" w:rsidP="00C1548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1"/>
        </w:rPr>
      </w:pPr>
      <w:proofErr w:type="gramStart"/>
      <w:r w:rsidRPr="00C1548A">
        <w:rPr>
          <w:rFonts w:ascii="Times New Roman" w:eastAsia="宋体" w:hAnsi="Times New Roman" w:cs="Times New Roman"/>
          <w:sz w:val="24"/>
          <w:szCs w:val="21"/>
        </w:rPr>
        <w:t>供试品溶液</w:t>
      </w:r>
      <w:proofErr w:type="gramEnd"/>
      <w:r w:rsidRPr="00C1548A"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Pr="00C1548A">
        <w:rPr>
          <w:rFonts w:ascii="Times New Roman" w:eastAsia="宋体" w:hAnsi="Times New Roman" w:cs="Times New Roman"/>
          <w:sz w:val="24"/>
          <w:szCs w:val="21"/>
        </w:rPr>
        <w:t>精密量取本品适量，加水稀释制成每</w:t>
      </w:r>
      <w:r w:rsidRPr="00C1548A">
        <w:rPr>
          <w:rFonts w:ascii="Times New Roman" w:eastAsia="宋体" w:hAnsi="Times New Roman" w:cs="Times New Roman"/>
          <w:sz w:val="24"/>
          <w:szCs w:val="21"/>
        </w:rPr>
        <w:t>1ml</w:t>
      </w:r>
      <w:r w:rsidRPr="00C1548A">
        <w:rPr>
          <w:rFonts w:ascii="Times New Roman" w:eastAsia="宋体" w:hAnsi="Times New Roman" w:cs="Times New Roman"/>
          <w:sz w:val="24"/>
          <w:szCs w:val="21"/>
        </w:rPr>
        <w:t>中约含</w:t>
      </w:r>
      <w:r w:rsidRPr="00C1548A">
        <w:rPr>
          <w:rFonts w:ascii="Times New Roman" w:eastAsia="宋体" w:hAnsi="Times New Roman" w:cs="Times New Roman" w:hint="eastAsia"/>
          <w:sz w:val="24"/>
          <w:szCs w:val="21"/>
        </w:rPr>
        <w:t>苯甲酸或苯甲酸钠</w:t>
      </w:r>
      <w:r w:rsidRPr="00C1548A">
        <w:rPr>
          <w:rFonts w:ascii="Times New Roman" w:eastAsia="宋体" w:hAnsi="Times New Roman" w:cs="Times New Roman"/>
          <w:sz w:val="24"/>
          <w:szCs w:val="21"/>
        </w:rPr>
        <w:t>0.0125mg</w:t>
      </w:r>
      <w:r w:rsidRPr="00C1548A">
        <w:rPr>
          <w:rFonts w:ascii="Times New Roman" w:eastAsia="宋体" w:hAnsi="Times New Roman" w:cs="Times New Roman"/>
          <w:sz w:val="24"/>
          <w:szCs w:val="21"/>
        </w:rPr>
        <w:t>的溶液。</w:t>
      </w:r>
    </w:p>
    <w:p w:rsidR="00D57AF9" w:rsidRPr="00C1548A" w:rsidRDefault="00D57AF9" w:rsidP="00C1548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1"/>
        </w:rPr>
      </w:pPr>
      <w:r w:rsidRPr="00C1548A">
        <w:rPr>
          <w:rFonts w:ascii="Times New Roman" w:eastAsia="宋体" w:hAnsi="Times New Roman" w:cs="Times New Roman"/>
          <w:sz w:val="24"/>
          <w:szCs w:val="21"/>
        </w:rPr>
        <w:t>对照品溶液</w:t>
      </w:r>
      <w:r w:rsidRPr="00C1548A"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Pr="00C1548A">
        <w:rPr>
          <w:rFonts w:ascii="Times New Roman" w:eastAsia="宋体" w:hAnsi="Times New Roman" w:cs="Times New Roman"/>
          <w:sz w:val="24"/>
          <w:szCs w:val="21"/>
        </w:rPr>
        <w:t>取</w:t>
      </w:r>
      <w:r w:rsidRPr="00C1548A">
        <w:rPr>
          <w:rFonts w:ascii="Times New Roman" w:eastAsia="宋体" w:hAnsi="Times New Roman" w:cs="Times New Roman" w:hint="eastAsia"/>
          <w:sz w:val="24"/>
          <w:szCs w:val="21"/>
        </w:rPr>
        <w:t>苯甲酸或</w:t>
      </w:r>
      <w:r w:rsidRPr="00C1548A">
        <w:rPr>
          <w:rFonts w:ascii="Times New Roman" w:eastAsia="宋体" w:hAnsi="Times New Roman" w:cs="Times New Roman"/>
          <w:sz w:val="24"/>
          <w:szCs w:val="21"/>
        </w:rPr>
        <w:t>苯甲酸钠对照品适量，精密称定，加水溶解并稀释制成每</w:t>
      </w:r>
      <w:r w:rsidRPr="00C1548A">
        <w:rPr>
          <w:rFonts w:ascii="Times New Roman" w:eastAsia="宋体" w:hAnsi="Times New Roman" w:cs="Times New Roman"/>
          <w:sz w:val="24"/>
          <w:szCs w:val="21"/>
        </w:rPr>
        <w:t>1ml</w:t>
      </w:r>
      <w:r w:rsidRPr="00C1548A">
        <w:rPr>
          <w:rFonts w:ascii="Times New Roman" w:eastAsia="宋体" w:hAnsi="Times New Roman" w:cs="Times New Roman"/>
          <w:sz w:val="24"/>
          <w:szCs w:val="21"/>
        </w:rPr>
        <w:t>中约含</w:t>
      </w:r>
      <w:r w:rsidRPr="00C1548A">
        <w:rPr>
          <w:rFonts w:ascii="Times New Roman" w:eastAsia="宋体" w:hAnsi="Times New Roman" w:cs="Times New Roman" w:hint="eastAsia"/>
          <w:sz w:val="24"/>
          <w:szCs w:val="21"/>
        </w:rPr>
        <w:t>苯甲酸或</w:t>
      </w:r>
      <w:r w:rsidRPr="00C1548A">
        <w:rPr>
          <w:rFonts w:ascii="Times New Roman" w:eastAsia="宋体" w:hAnsi="Times New Roman" w:cs="Times New Roman"/>
          <w:sz w:val="24"/>
          <w:szCs w:val="21"/>
        </w:rPr>
        <w:t>苯甲酸钠</w:t>
      </w:r>
      <w:r w:rsidRPr="00C1548A">
        <w:rPr>
          <w:rFonts w:ascii="Times New Roman" w:eastAsia="宋体" w:hAnsi="Times New Roman" w:cs="Times New Roman"/>
          <w:sz w:val="24"/>
          <w:szCs w:val="21"/>
        </w:rPr>
        <w:t>0.0125mg</w:t>
      </w:r>
      <w:r w:rsidRPr="00C1548A">
        <w:rPr>
          <w:rFonts w:ascii="Times New Roman" w:eastAsia="宋体" w:hAnsi="Times New Roman" w:cs="Times New Roman"/>
          <w:sz w:val="24"/>
          <w:szCs w:val="21"/>
        </w:rPr>
        <w:t>的溶液。</w:t>
      </w:r>
    </w:p>
    <w:p w:rsidR="00D57AF9" w:rsidRPr="00C1548A" w:rsidRDefault="00D57AF9" w:rsidP="00C1548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1"/>
        </w:rPr>
      </w:pPr>
      <w:r w:rsidRPr="00C1548A">
        <w:rPr>
          <w:rFonts w:ascii="Times New Roman" w:eastAsia="宋体" w:hAnsi="Times New Roman" w:cs="Times New Roman"/>
          <w:sz w:val="24"/>
          <w:szCs w:val="21"/>
        </w:rPr>
        <w:t>系统适用性溶液</w:t>
      </w:r>
      <w:r w:rsidRPr="00C1548A"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Pr="00C1548A">
        <w:rPr>
          <w:rFonts w:ascii="Times New Roman" w:eastAsia="宋体" w:hAnsi="Times New Roman" w:cs="Times New Roman"/>
          <w:sz w:val="24"/>
          <w:szCs w:val="21"/>
        </w:rPr>
        <w:t>取盐酸赖氨酸与苯甲酸钠或苯甲酸对照品各适量，加水溶解并稀释制成每</w:t>
      </w:r>
      <w:r w:rsidRPr="00C1548A">
        <w:rPr>
          <w:rFonts w:ascii="Times New Roman" w:eastAsia="宋体" w:hAnsi="Times New Roman" w:cs="Times New Roman"/>
          <w:sz w:val="24"/>
          <w:szCs w:val="21"/>
        </w:rPr>
        <w:t>1ml</w:t>
      </w:r>
      <w:r w:rsidRPr="00C1548A">
        <w:rPr>
          <w:rFonts w:ascii="Times New Roman" w:eastAsia="宋体" w:hAnsi="Times New Roman" w:cs="Times New Roman"/>
          <w:sz w:val="24"/>
          <w:szCs w:val="21"/>
        </w:rPr>
        <w:t>中约含盐酸赖氨酸</w:t>
      </w:r>
      <w:r w:rsidRPr="00C1548A">
        <w:rPr>
          <w:rFonts w:ascii="Times New Roman" w:eastAsia="宋体" w:hAnsi="Times New Roman" w:cs="Times New Roman"/>
          <w:sz w:val="24"/>
          <w:szCs w:val="21"/>
        </w:rPr>
        <w:t>0.3mg</w:t>
      </w:r>
      <w:r w:rsidRPr="00C1548A">
        <w:rPr>
          <w:rFonts w:ascii="Times New Roman" w:eastAsia="宋体" w:hAnsi="Times New Roman" w:cs="Times New Roman"/>
          <w:sz w:val="24"/>
          <w:szCs w:val="21"/>
        </w:rPr>
        <w:t>与苯甲酸钠或苯甲酸</w:t>
      </w:r>
      <w:r w:rsidRPr="00C1548A">
        <w:rPr>
          <w:rFonts w:ascii="Times New Roman" w:eastAsia="宋体" w:hAnsi="Times New Roman" w:cs="Times New Roman"/>
          <w:sz w:val="24"/>
          <w:szCs w:val="21"/>
        </w:rPr>
        <w:t>0.0125mg</w:t>
      </w:r>
      <w:r w:rsidRPr="00C1548A">
        <w:rPr>
          <w:rFonts w:ascii="Times New Roman" w:eastAsia="宋体" w:hAnsi="Times New Roman" w:cs="Times New Roman"/>
          <w:sz w:val="24"/>
          <w:szCs w:val="21"/>
        </w:rPr>
        <w:t>的混合溶液作为系统适用性溶液。</w:t>
      </w:r>
    </w:p>
    <w:p w:rsidR="00D57AF9" w:rsidRPr="00C1548A" w:rsidRDefault="00D57AF9" w:rsidP="00C1548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1"/>
        </w:rPr>
      </w:pPr>
      <w:r w:rsidRPr="00C1548A">
        <w:rPr>
          <w:rFonts w:ascii="Times New Roman" w:eastAsia="宋体" w:hAnsi="Times New Roman" w:cs="Times New Roman"/>
          <w:sz w:val="24"/>
          <w:szCs w:val="21"/>
        </w:rPr>
        <w:t>色谱条件</w:t>
      </w:r>
      <w:r w:rsidRPr="00C1548A"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Pr="00C1548A">
        <w:rPr>
          <w:rFonts w:ascii="Times New Roman" w:eastAsia="宋体" w:hAnsi="Times New Roman" w:cs="Times New Roman"/>
          <w:sz w:val="24"/>
          <w:szCs w:val="21"/>
        </w:rPr>
        <w:t>用十八烷基硅烷键合硅胶为填充剂；以乙腈</w:t>
      </w:r>
      <w:r w:rsidRPr="00C1548A">
        <w:rPr>
          <w:rFonts w:ascii="Times New Roman" w:eastAsia="宋体" w:hAnsi="Times New Roman" w:cs="Times New Roman"/>
          <w:sz w:val="24"/>
          <w:szCs w:val="21"/>
        </w:rPr>
        <w:t>-</w:t>
      </w:r>
      <w:r w:rsidRPr="00C1548A">
        <w:rPr>
          <w:rFonts w:ascii="Times New Roman" w:eastAsia="宋体" w:hAnsi="Times New Roman" w:cs="Times New Roman"/>
          <w:sz w:val="24"/>
          <w:szCs w:val="21"/>
        </w:rPr>
        <w:t>磷酸盐缓冲液（称取三水合磷酸</w:t>
      </w:r>
      <w:proofErr w:type="gramStart"/>
      <w:r w:rsidRPr="00C1548A">
        <w:rPr>
          <w:rFonts w:ascii="Times New Roman" w:eastAsia="宋体" w:hAnsi="Times New Roman" w:cs="Times New Roman"/>
          <w:sz w:val="24"/>
          <w:szCs w:val="21"/>
        </w:rPr>
        <w:t>氢二钾</w:t>
      </w:r>
      <w:proofErr w:type="gramEnd"/>
      <w:r w:rsidRPr="00C1548A">
        <w:rPr>
          <w:rFonts w:ascii="Times New Roman" w:eastAsia="宋体" w:hAnsi="Times New Roman" w:cs="Times New Roman"/>
          <w:sz w:val="24"/>
          <w:szCs w:val="21"/>
        </w:rPr>
        <w:t>2.28g</w:t>
      </w:r>
      <w:r w:rsidRPr="00C1548A">
        <w:rPr>
          <w:rFonts w:ascii="Times New Roman" w:eastAsia="宋体" w:hAnsi="Times New Roman" w:cs="Times New Roman"/>
          <w:sz w:val="24"/>
          <w:szCs w:val="21"/>
        </w:rPr>
        <w:t>，加水</w:t>
      </w:r>
      <w:r w:rsidRPr="00C1548A">
        <w:rPr>
          <w:rFonts w:ascii="Times New Roman" w:eastAsia="宋体" w:hAnsi="Times New Roman" w:cs="Times New Roman"/>
          <w:sz w:val="24"/>
          <w:szCs w:val="21"/>
        </w:rPr>
        <w:t>1000ml</w:t>
      </w:r>
      <w:r w:rsidRPr="00C1548A">
        <w:rPr>
          <w:rFonts w:ascii="Times New Roman" w:eastAsia="宋体" w:hAnsi="Times New Roman" w:cs="Times New Roman"/>
          <w:sz w:val="24"/>
          <w:szCs w:val="21"/>
        </w:rPr>
        <w:t>使其溶解，用磷酸调节</w:t>
      </w:r>
      <w:r w:rsidRPr="00C1548A">
        <w:rPr>
          <w:rFonts w:ascii="Times New Roman" w:eastAsia="宋体" w:hAnsi="Times New Roman" w:cs="Times New Roman"/>
          <w:sz w:val="24"/>
          <w:szCs w:val="21"/>
        </w:rPr>
        <w:t>pH</w:t>
      </w:r>
      <w:r w:rsidRPr="00C1548A">
        <w:rPr>
          <w:rFonts w:ascii="Times New Roman" w:eastAsia="宋体" w:hAnsi="Times New Roman" w:cs="Times New Roman"/>
          <w:sz w:val="24"/>
          <w:szCs w:val="21"/>
        </w:rPr>
        <w:t>值至</w:t>
      </w:r>
      <w:r w:rsidRPr="00C1548A">
        <w:rPr>
          <w:rFonts w:ascii="Times New Roman" w:eastAsia="宋体" w:hAnsi="Times New Roman" w:cs="Times New Roman"/>
          <w:sz w:val="24"/>
          <w:szCs w:val="21"/>
        </w:rPr>
        <w:t>4.8±0.05</w:t>
      </w:r>
      <w:r w:rsidRPr="00C1548A">
        <w:rPr>
          <w:rFonts w:ascii="Times New Roman" w:eastAsia="宋体" w:hAnsi="Times New Roman" w:cs="Times New Roman"/>
          <w:sz w:val="24"/>
          <w:szCs w:val="21"/>
        </w:rPr>
        <w:t>，加辛烷磺酸钠</w:t>
      </w:r>
      <w:r w:rsidRPr="00C1548A">
        <w:rPr>
          <w:rFonts w:ascii="Times New Roman" w:eastAsia="宋体" w:hAnsi="Times New Roman" w:cs="Times New Roman"/>
          <w:sz w:val="24"/>
          <w:szCs w:val="21"/>
        </w:rPr>
        <w:t>1.08g</w:t>
      </w:r>
      <w:r w:rsidRPr="00C1548A">
        <w:rPr>
          <w:rFonts w:ascii="Times New Roman" w:eastAsia="宋体" w:hAnsi="Times New Roman" w:cs="Times New Roman"/>
          <w:sz w:val="24"/>
          <w:szCs w:val="21"/>
        </w:rPr>
        <w:t>使其溶解）（</w:t>
      </w:r>
      <w:r w:rsidRPr="00C1548A">
        <w:rPr>
          <w:rFonts w:ascii="Times New Roman" w:eastAsia="宋体" w:hAnsi="Times New Roman" w:cs="Times New Roman"/>
          <w:sz w:val="24"/>
          <w:szCs w:val="21"/>
        </w:rPr>
        <w:t>8</w:t>
      </w:r>
      <w:r w:rsidRPr="00C1548A">
        <w:rPr>
          <w:rFonts w:ascii="Times New Roman" w:eastAsia="宋体" w:hAnsi="Times New Roman" w:cs="Times New Roman" w:hint="eastAsia"/>
          <w:sz w:val="24"/>
          <w:szCs w:val="21"/>
        </w:rPr>
        <w:t>:</w:t>
      </w:r>
      <w:r w:rsidRPr="00C1548A">
        <w:rPr>
          <w:rFonts w:ascii="Times New Roman" w:eastAsia="宋体" w:hAnsi="Times New Roman" w:cs="Times New Roman"/>
          <w:sz w:val="24"/>
          <w:szCs w:val="21"/>
        </w:rPr>
        <w:t>92</w:t>
      </w:r>
      <w:r w:rsidRPr="00C1548A">
        <w:rPr>
          <w:rFonts w:ascii="Times New Roman" w:eastAsia="宋体" w:hAnsi="Times New Roman" w:cs="Times New Roman"/>
          <w:sz w:val="24"/>
          <w:szCs w:val="21"/>
        </w:rPr>
        <w:t>）为流动相；流速</w:t>
      </w:r>
      <w:r w:rsidRPr="00C1548A">
        <w:rPr>
          <w:rFonts w:ascii="Times New Roman" w:eastAsia="宋体" w:hAnsi="Times New Roman" w:cs="Times New Roman" w:hint="eastAsia"/>
          <w:sz w:val="24"/>
          <w:szCs w:val="21"/>
        </w:rPr>
        <w:t>为</w:t>
      </w:r>
      <w:r w:rsidRPr="00C1548A">
        <w:rPr>
          <w:rFonts w:ascii="Times New Roman" w:eastAsia="宋体" w:hAnsi="Times New Roman" w:cs="Times New Roman"/>
          <w:sz w:val="24"/>
          <w:szCs w:val="21"/>
        </w:rPr>
        <w:t>1.0ml/min</w:t>
      </w:r>
      <w:r w:rsidRPr="00C1548A">
        <w:rPr>
          <w:rFonts w:ascii="Times New Roman" w:eastAsia="宋体" w:hAnsi="Times New Roman" w:cs="Times New Roman" w:hint="eastAsia"/>
          <w:sz w:val="24"/>
          <w:szCs w:val="21"/>
        </w:rPr>
        <w:t>；</w:t>
      </w:r>
      <w:proofErr w:type="gramStart"/>
      <w:r w:rsidRPr="00C1548A">
        <w:rPr>
          <w:rFonts w:ascii="Times New Roman" w:eastAsia="宋体" w:hAnsi="Times New Roman" w:cs="Times New Roman"/>
          <w:sz w:val="24"/>
          <w:szCs w:val="21"/>
        </w:rPr>
        <w:t>柱温为</w:t>
      </w:r>
      <w:proofErr w:type="gramEnd"/>
      <w:r w:rsidRPr="00C1548A">
        <w:rPr>
          <w:rFonts w:ascii="Times New Roman" w:eastAsia="宋体" w:hAnsi="Times New Roman" w:cs="Times New Roman"/>
          <w:sz w:val="24"/>
          <w:szCs w:val="21"/>
        </w:rPr>
        <w:t>30</w:t>
      </w:r>
      <w:r w:rsidRPr="00C1548A">
        <w:rPr>
          <w:rFonts w:ascii="Times New Roman" w:eastAsia="宋体" w:hAnsi="Times New Roman" w:cs="Times New Roman" w:hint="eastAsia"/>
          <w:sz w:val="24"/>
          <w:szCs w:val="21"/>
        </w:rPr>
        <w:t>℃</w:t>
      </w:r>
      <w:r w:rsidRPr="00C1548A">
        <w:rPr>
          <w:rFonts w:ascii="Times New Roman" w:eastAsia="宋体" w:hAnsi="Times New Roman" w:cs="Times New Roman"/>
          <w:sz w:val="24"/>
          <w:szCs w:val="21"/>
        </w:rPr>
        <w:t>；检测波长为</w:t>
      </w:r>
      <w:r w:rsidRPr="00C1548A">
        <w:rPr>
          <w:rFonts w:ascii="Times New Roman" w:eastAsia="宋体" w:hAnsi="Times New Roman" w:cs="Times New Roman"/>
          <w:sz w:val="24"/>
          <w:szCs w:val="21"/>
        </w:rPr>
        <w:t>195nm</w:t>
      </w:r>
      <w:r w:rsidRPr="00C1548A">
        <w:rPr>
          <w:rFonts w:ascii="Times New Roman" w:eastAsia="宋体" w:hAnsi="Times New Roman" w:cs="Times New Roman" w:hint="eastAsia"/>
          <w:sz w:val="24"/>
          <w:szCs w:val="21"/>
        </w:rPr>
        <w:t>；进样</w:t>
      </w:r>
      <w:r w:rsidRPr="00C1548A">
        <w:rPr>
          <w:rFonts w:ascii="Times New Roman" w:eastAsia="宋体" w:hAnsi="Times New Roman" w:cs="Times New Roman"/>
          <w:sz w:val="24"/>
          <w:szCs w:val="21"/>
        </w:rPr>
        <w:t>体积</w:t>
      </w:r>
      <w:r w:rsidRPr="00C1548A">
        <w:rPr>
          <w:rFonts w:ascii="Times New Roman" w:eastAsia="宋体" w:hAnsi="Times New Roman" w:cs="Times New Roman"/>
          <w:sz w:val="24"/>
          <w:szCs w:val="21"/>
        </w:rPr>
        <w:t>10μl</w:t>
      </w:r>
      <w:r w:rsidRPr="00C1548A">
        <w:rPr>
          <w:rFonts w:ascii="Times New Roman" w:eastAsia="宋体" w:hAnsi="Times New Roman" w:cs="Times New Roman"/>
          <w:sz w:val="24"/>
          <w:szCs w:val="21"/>
        </w:rPr>
        <w:t>。</w:t>
      </w:r>
    </w:p>
    <w:p w:rsidR="00D57AF9" w:rsidRPr="00C1548A" w:rsidRDefault="00D57AF9" w:rsidP="00C1548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1"/>
        </w:rPr>
      </w:pPr>
      <w:r w:rsidRPr="00C1548A">
        <w:rPr>
          <w:rFonts w:ascii="Times New Roman" w:eastAsia="宋体" w:hAnsi="Times New Roman" w:cs="Times New Roman"/>
          <w:sz w:val="24"/>
          <w:szCs w:val="21"/>
        </w:rPr>
        <w:t>系统适用性要求</w:t>
      </w:r>
      <w:r w:rsidRPr="00C1548A">
        <w:rPr>
          <w:rFonts w:ascii="Times New Roman" w:eastAsia="宋体" w:hAnsi="Times New Roman" w:cs="Times New Roman"/>
          <w:sz w:val="24"/>
          <w:szCs w:val="21"/>
        </w:rPr>
        <w:t xml:space="preserve"> </w:t>
      </w:r>
      <w:r w:rsidRPr="00C1548A">
        <w:rPr>
          <w:rFonts w:ascii="Times New Roman" w:eastAsia="宋体" w:hAnsi="Times New Roman" w:cs="Times New Roman"/>
          <w:sz w:val="24"/>
          <w:szCs w:val="21"/>
        </w:rPr>
        <w:t>系统适用性溶液色谱图中，理论塔板数按</w:t>
      </w:r>
      <w:r w:rsidRPr="00C1548A">
        <w:rPr>
          <w:rFonts w:ascii="Times New Roman" w:eastAsia="宋体" w:hAnsi="Times New Roman" w:cs="Times New Roman" w:hint="eastAsia"/>
          <w:sz w:val="24"/>
          <w:szCs w:val="21"/>
        </w:rPr>
        <w:t>盐酸赖氨酸</w:t>
      </w:r>
      <w:proofErr w:type="gramStart"/>
      <w:r w:rsidRPr="00C1548A">
        <w:rPr>
          <w:rFonts w:ascii="Times New Roman" w:eastAsia="宋体" w:hAnsi="Times New Roman" w:cs="Times New Roman"/>
          <w:sz w:val="24"/>
          <w:szCs w:val="21"/>
        </w:rPr>
        <w:t>峰计算</w:t>
      </w:r>
      <w:proofErr w:type="gramEnd"/>
      <w:r w:rsidRPr="00C1548A">
        <w:rPr>
          <w:rFonts w:ascii="Times New Roman" w:eastAsia="宋体" w:hAnsi="Times New Roman" w:cs="Times New Roman"/>
          <w:sz w:val="24"/>
          <w:szCs w:val="21"/>
        </w:rPr>
        <w:t>不低于</w:t>
      </w:r>
      <w:r w:rsidRPr="00C1548A">
        <w:rPr>
          <w:rFonts w:ascii="Times New Roman" w:eastAsia="宋体" w:hAnsi="Times New Roman" w:cs="Times New Roman"/>
          <w:sz w:val="24"/>
          <w:szCs w:val="21"/>
        </w:rPr>
        <w:t>2000</w:t>
      </w:r>
      <w:r w:rsidRPr="00C1548A">
        <w:rPr>
          <w:rFonts w:ascii="Times New Roman" w:eastAsia="宋体" w:hAnsi="Times New Roman" w:cs="Times New Roman"/>
          <w:sz w:val="24"/>
          <w:szCs w:val="21"/>
        </w:rPr>
        <w:t>，</w:t>
      </w:r>
      <w:r w:rsidRPr="00C1548A">
        <w:rPr>
          <w:rFonts w:ascii="Times New Roman" w:eastAsia="宋体" w:hAnsi="Times New Roman" w:cs="Times New Roman" w:hint="eastAsia"/>
          <w:sz w:val="24"/>
          <w:szCs w:val="21"/>
        </w:rPr>
        <w:t>盐酸赖氨酸与</w:t>
      </w:r>
      <w:r w:rsidRPr="00C1548A">
        <w:rPr>
          <w:rFonts w:ascii="Times New Roman" w:eastAsia="宋体" w:hAnsi="Times New Roman" w:cs="Times New Roman"/>
          <w:sz w:val="24"/>
          <w:szCs w:val="21"/>
        </w:rPr>
        <w:t>苯甲酸钠或苯甲酸的分离度应符合要求。</w:t>
      </w:r>
    </w:p>
    <w:p w:rsidR="00D57AF9" w:rsidRPr="00C1548A" w:rsidRDefault="00D57AF9" w:rsidP="00C1548A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1"/>
        </w:rPr>
      </w:pPr>
      <w:r w:rsidRPr="00C1548A">
        <w:rPr>
          <w:rFonts w:ascii="Times New Roman" w:eastAsia="宋体" w:hAnsi="Times New Roman" w:cs="Times New Roman" w:hint="eastAsia"/>
          <w:sz w:val="24"/>
          <w:szCs w:val="21"/>
        </w:rPr>
        <w:t>测定法</w:t>
      </w:r>
      <w:r w:rsidRPr="00C1548A">
        <w:rPr>
          <w:rFonts w:ascii="Times New Roman" w:eastAsia="宋体" w:hAnsi="Times New Roman" w:cs="Times New Roman" w:hint="eastAsia"/>
          <w:sz w:val="24"/>
          <w:szCs w:val="21"/>
        </w:rPr>
        <w:t xml:space="preserve"> </w:t>
      </w:r>
      <w:r w:rsidRPr="00C1548A">
        <w:rPr>
          <w:rFonts w:ascii="Times New Roman" w:eastAsia="宋体" w:hAnsi="Times New Roman" w:cs="Times New Roman"/>
          <w:sz w:val="24"/>
          <w:szCs w:val="21"/>
        </w:rPr>
        <w:t>精密量</w:t>
      </w:r>
      <w:proofErr w:type="gramStart"/>
      <w:r w:rsidRPr="00C1548A">
        <w:rPr>
          <w:rFonts w:ascii="Times New Roman" w:eastAsia="宋体" w:hAnsi="Times New Roman" w:cs="Times New Roman"/>
          <w:sz w:val="24"/>
          <w:szCs w:val="21"/>
        </w:rPr>
        <w:t>取供试品</w:t>
      </w:r>
      <w:proofErr w:type="gramEnd"/>
      <w:r w:rsidRPr="00C1548A">
        <w:rPr>
          <w:rFonts w:ascii="Times New Roman" w:eastAsia="宋体" w:hAnsi="Times New Roman" w:cs="Times New Roman"/>
          <w:sz w:val="24"/>
          <w:szCs w:val="21"/>
        </w:rPr>
        <w:t>溶液与对照品溶液，分别注入液相色谱仪，记录色谱图。按外标法以峰面积计算。</w:t>
      </w:r>
    </w:p>
    <w:p w:rsidR="000215F8" w:rsidRPr="00C1548A" w:rsidRDefault="000215F8">
      <w:pPr>
        <w:rPr>
          <w:sz w:val="24"/>
        </w:rPr>
      </w:pPr>
    </w:p>
    <w:sectPr w:rsidR="000215F8" w:rsidRPr="00C15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92E" w:rsidRDefault="0034492E" w:rsidP="00D57AF9">
      <w:r>
        <w:separator/>
      </w:r>
    </w:p>
  </w:endnote>
  <w:endnote w:type="continuationSeparator" w:id="0">
    <w:p w:rsidR="0034492E" w:rsidRDefault="0034492E" w:rsidP="00D5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92E" w:rsidRDefault="0034492E" w:rsidP="00D57AF9">
      <w:r>
        <w:separator/>
      </w:r>
    </w:p>
  </w:footnote>
  <w:footnote w:type="continuationSeparator" w:id="0">
    <w:p w:rsidR="0034492E" w:rsidRDefault="0034492E" w:rsidP="00D57A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1E6"/>
    <w:rsid w:val="000215F8"/>
    <w:rsid w:val="000B3422"/>
    <w:rsid w:val="00105599"/>
    <w:rsid w:val="0034492E"/>
    <w:rsid w:val="00C1548A"/>
    <w:rsid w:val="00D57AF9"/>
    <w:rsid w:val="00F5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A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7A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7A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7A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7A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A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7A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7A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7A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7A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>P R C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2022-11-21T07:39:00Z</dcterms:created>
  <dcterms:modified xsi:type="dcterms:W3CDTF">2022-11-21T07:39:00Z</dcterms:modified>
</cp:coreProperties>
</file>