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747" w:rsidRPr="00225747" w:rsidRDefault="00225747" w:rsidP="00225747">
      <w:pPr>
        <w:widowControl/>
        <w:spacing w:line="360" w:lineRule="auto"/>
        <w:jc w:val="center"/>
        <w:rPr>
          <w:rFonts w:ascii="宋体" w:eastAsia="宋体" w:hAnsi="宋体" w:cs="Times New Roman"/>
          <w:b/>
          <w:snapToGrid w:val="0"/>
          <w:kern w:val="0"/>
          <w:sz w:val="24"/>
          <w:szCs w:val="24"/>
        </w:rPr>
      </w:pPr>
      <w:bookmarkStart w:id="0" w:name="_GoBack"/>
      <w:r w:rsidRPr="00225747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口服五维赖氨酸葡萄糖中有关物质测定方法</w:t>
      </w:r>
    </w:p>
    <w:bookmarkEnd w:id="0"/>
    <w:p w:rsidR="00225747" w:rsidRDefault="00225747" w:rsidP="00225747">
      <w:pPr>
        <w:jc w:val="center"/>
      </w:pPr>
    </w:p>
    <w:p w:rsidR="00225747" w:rsidRDefault="00225747" w:rsidP="00225747">
      <w:pPr>
        <w:jc w:val="center"/>
      </w:pPr>
    </w:p>
    <w:p w:rsidR="00225747" w:rsidRDefault="00225747" w:rsidP="00225747">
      <w:pPr>
        <w:spacing w:line="360" w:lineRule="auto"/>
        <w:ind w:firstLineChars="147" w:firstLine="354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 xml:space="preserve">有关物质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照高效液相色谱法（中国药典2020年版</w:t>
      </w:r>
      <w:r>
        <w:rPr>
          <w:rFonts w:ascii="宋体" w:eastAsia="宋体" w:hAnsi="宋体" w:cs="Times New Roman"/>
          <w:kern w:val="0"/>
          <w:sz w:val="24"/>
          <w:szCs w:val="24"/>
        </w:rPr>
        <w:t>四部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通则0512）测定。</w:t>
      </w:r>
    </w:p>
    <w:p w:rsidR="00225747" w:rsidRDefault="00225747" w:rsidP="00225747">
      <w:pPr>
        <w:spacing w:line="360" w:lineRule="auto"/>
        <w:ind w:leftChars="-3" w:left="-6" w:firstLineChars="147" w:firstLine="354"/>
        <w:jc w:val="left"/>
        <w:rPr>
          <w:rFonts w:ascii="Times New Roman" w:eastAsia="宋体" w:hAnsi="Times New Roman" w:cs="Times New Roman"/>
          <w:sz w:val="24"/>
          <w:szCs w:val="20"/>
        </w:rPr>
      </w:pPr>
      <w:proofErr w:type="gramStart"/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供试品溶液</w:t>
      </w:r>
      <w:proofErr w:type="gramEnd"/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、对照品溶液、系统适用性溶液</w:t>
      </w:r>
      <w:r>
        <w:rPr>
          <w:rFonts w:ascii="宋体" w:eastAsia="宋体" w:hAnsi="宋体" w:cs="Times New Roman"/>
          <w:b/>
          <w:kern w:val="0"/>
          <w:sz w:val="24"/>
          <w:szCs w:val="24"/>
        </w:rPr>
        <w:t>和</w:t>
      </w: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系统适用性要求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见附件2</w:t>
      </w:r>
      <w:r>
        <w:rPr>
          <w:rFonts w:ascii="宋体" w:eastAsia="宋体" w:hAnsi="宋体" w:cs="Times New Roman"/>
          <w:kern w:val="0"/>
          <w:sz w:val="24"/>
          <w:szCs w:val="24"/>
        </w:rPr>
        <w:t>含量测定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0"/>
        </w:rPr>
        <w:t>盐酸赖氨酸、维生素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、烟酰胺、泛酸钙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0"/>
        </w:rPr>
        <w:t>项下</w:t>
      </w:r>
      <w:r>
        <w:rPr>
          <w:rFonts w:ascii="Times New Roman" w:eastAsia="宋体" w:hAnsi="Times New Roman" w:cs="Times New Roman"/>
          <w:sz w:val="24"/>
          <w:szCs w:val="20"/>
        </w:rPr>
        <w:t>。</w:t>
      </w:r>
    </w:p>
    <w:p w:rsidR="00225747" w:rsidRDefault="00225747" w:rsidP="00225747">
      <w:pPr>
        <w:spacing w:line="360" w:lineRule="auto"/>
        <w:ind w:leftChars="-3" w:left="-6" w:firstLineChars="147" w:firstLine="354"/>
        <w:jc w:val="left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色谱条件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检测波长200nm（杂质1～杂质9）、290nm（杂质10），</w:t>
      </w:r>
      <w:r>
        <w:rPr>
          <w:rFonts w:ascii="宋体" w:eastAsia="宋体" w:hAnsi="宋体" w:cs="Times New Roman"/>
          <w:kern w:val="0"/>
          <w:sz w:val="24"/>
          <w:szCs w:val="24"/>
        </w:rPr>
        <w:t>其他见含量测定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0"/>
        </w:rPr>
        <w:t>盐酸赖氨酸、维生素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、烟酰胺、泛酸钙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0"/>
        </w:rPr>
        <w:t>项下。</w:t>
      </w:r>
    </w:p>
    <w:p w:rsidR="00225747" w:rsidRDefault="00225747" w:rsidP="00225747">
      <w:pPr>
        <w:autoSpaceDE w:val="0"/>
        <w:autoSpaceDN w:val="0"/>
        <w:adjustRightInd w:val="0"/>
        <w:spacing w:line="360" w:lineRule="auto"/>
        <w:ind w:left="198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测定</w:t>
      </w:r>
      <w:r>
        <w:rPr>
          <w:rFonts w:ascii="Times New Roman" w:eastAsia="宋体" w:hAnsi="Times New Roman" w:cs="Times New Roman"/>
          <w:b/>
          <w:sz w:val="24"/>
          <w:szCs w:val="20"/>
        </w:rPr>
        <w:t>法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 </w:t>
      </w:r>
      <w:r>
        <w:rPr>
          <w:rFonts w:ascii="宋体" w:eastAsia="宋体" w:hAnsi="宋体" w:cs="Times New Roman" w:hint="eastAsia"/>
          <w:sz w:val="24"/>
          <w:szCs w:val="24"/>
        </w:rPr>
        <w:t>精密量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取供试品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溶液与对照品溶液各20</w:t>
      </w:r>
      <w:r>
        <w:rPr>
          <w:rFonts w:ascii="Times New Roman" w:eastAsia="宋体" w:hAnsi="Times New Roman" w:cs="Times New Roman"/>
          <w:sz w:val="24"/>
          <w:szCs w:val="24"/>
        </w:rPr>
        <w:t>μl</w:t>
      </w:r>
      <w:r>
        <w:rPr>
          <w:rFonts w:ascii="宋体" w:eastAsia="宋体" w:hAnsi="宋体" w:cs="Times New Roman" w:hint="eastAsia"/>
          <w:sz w:val="24"/>
          <w:szCs w:val="24"/>
        </w:rPr>
        <w:t>，分别注入高效液相色谱仪，记录</w:t>
      </w:r>
      <w:r>
        <w:rPr>
          <w:rFonts w:ascii="宋体" w:eastAsia="宋体" w:hAnsi="宋体" w:cs="Times New Roman"/>
          <w:sz w:val="24"/>
          <w:szCs w:val="24"/>
        </w:rPr>
        <w:t>色谱图。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其中，杂质</w:t>
      </w:r>
      <w:r>
        <w:rPr>
          <w:rFonts w:ascii="宋体" w:eastAsia="宋体" w:hAnsi="宋体" w:cs="Times New Roman"/>
          <w:kern w:val="0"/>
          <w:sz w:val="24"/>
          <w:szCs w:val="24"/>
        </w:rPr>
        <w:t>1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～杂质</w:t>
      </w:r>
      <w:r>
        <w:rPr>
          <w:rFonts w:ascii="宋体" w:eastAsia="宋体" w:hAnsi="宋体" w:cs="Times New Roman"/>
          <w:kern w:val="0"/>
          <w:sz w:val="24"/>
          <w:szCs w:val="24"/>
        </w:rPr>
        <w:t>10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与盐酸赖氨酸的相对保留时间分别为：</w:t>
      </w:r>
      <w:r>
        <w:rPr>
          <w:rFonts w:ascii="宋体" w:eastAsia="宋体" w:hAnsi="宋体" w:cs="Times New Roman"/>
          <w:kern w:val="0"/>
          <w:sz w:val="24"/>
          <w:szCs w:val="24"/>
        </w:rPr>
        <w:t>1.07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1.31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0.87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0.99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1.24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1.37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1.61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0.79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1.56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eastAsia="宋体" w:hAnsi="宋体" w:cs="Times New Roman"/>
          <w:kern w:val="0"/>
          <w:sz w:val="24"/>
          <w:szCs w:val="24"/>
        </w:rPr>
        <w:t>0.36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225747" w:rsidRDefault="00225747" w:rsidP="00225747">
      <w:pPr>
        <w:spacing w:line="360" w:lineRule="auto"/>
        <w:ind w:leftChars="-3" w:left="-6" w:firstLineChars="147" w:firstLine="353"/>
        <w:jc w:val="left"/>
        <w:rPr>
          <w:rFonts w:ascii="宋体" w:eastAsia="宋体" w:hAnsi="宋体" w:cs="Times New Roman"/>
          <w:sz w:val="24"/>
          <w:szCs w:val="24"/>
        </w:rPr>
      </w:pPr>
    </w:p>
    <w:p w:rsidR="00225747" w:rsidRDefault="00225747" w:rsidP="00225747">
      <w:pPr>
        <w:spacing w:line="360" w:lineRule="auto"/>
        <w:ind w:firstLineChars="147" w:firstLine="354"/>
        <w:jc w:val="left"/>
      </w:pPr>
      <w:r>
        <w:rPr>
          <w:rFonts w:ascii="宋体" w:eastAsia="宋体" w:hAnsi="宋体" w:cs="Times New Roman" w:hint="eastAsia"/>
          <w:b/>
          <w:sz w:val="24"/>
          <w:szCs w:val="24"/>
        </w:rPr>
        <w:t>限度</w:t>
      </w:r>
      <w:r>
        <w:rPr>
          <w:rFonts w:ascii="宋体" w:eastAsia="宋体" w:hAnsi="宋体" w:cs="Times New Roman" w:hint="eastAsia"/>
          <w:sz w:val="24"/>
          <w:szCs w:val="24"/>
        </w:rPr>
        <w:t xml:space="preserve">  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供试品</w:t>
      </w:r>
      <w:r>
        <w:rPr>
          <w:rFonts w:ascii="宋体" w:eastAsia="宋体" w:hAnsi="宋体" w:cs="Times New Roman"/>
          <w:sz w:val="24"/>
          <w:szCs w:val="24"/>
        </w:rPr>
        <w:t>溶液</w:t>
      </w:r>
      <w:proofErr w:type="gramEnd"/>
      <w:r>
        <w:rPr>
          <w:rFonts w:ascii="宋体" w:eastAsia="宋体" w:hAnsi="宋体" w:cs="Times New Roman"/>
          <w:sz w:val="24"/>
          <w:szCs w:val="24"/>
        </w:rPr>
        <w:t>色谱图中如有与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系统适用性溶液中</w:t>
      </w:r>
      <w:r>
        <w:rPr>
          <w:rFonts w:ascii="宋体" w:eastAsia="宋体" w:hAnsi="宋体" w:cs="Times New Roman"/>
          <w:kern w:val="0"/>
          <w:sz w:val="24"/>
          <w:szCs w:val="24"/>
        </w:rPr>
        <w:t>保留时间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不一致</w:t>
      </w:r>
      <w:r>
        <w:rPr>
          <w:rFonts w:ascii="宋体" w:eastAsia="宋体" w:hAnsi="宋体" w:cs="Times New Roman"/>
          <w:kern w:val="0"/>
          <w:sz w:val="24"/>
          <w:szCs w:val="24"/>
        </w:rPr>
        <w:t>的色谱峰，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按外标法以盐酸赖氨酸计，</w:t>
      </w:r>
      <w:r>
        <w:rPr>
          <w:rFonts w:ascii="宋体" w:eastAsia="宋体" w:hAnsi="宋体" w:cs="Times New Roman"/>
          <w:kern w:val="0"/>
          <w:sz w:val="24"/>
          <w:szCs w:val="24"/>
        </w:rPr>
        <w:t>单个未知杂质不得过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盐酸赖氨酸标示量</w:t>
      </w:r>
      <w:r>
        <w:rPr>
          <w:rFonts w:ascii="宋体" w:eastAsia="宋体" w:hAnsi="宋体" w:cs="Times New Roman"/>
          <w:kern w:val="0"/>
          <w:sz w:val="24"/>
          <w:szCs w:val="24"/>
        </w:rPr>
        <w:t>的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1.0</w:t>
      </w:r>
      <w:r>
        <w:rPr>
          <w:rFonts w:ascii="宋体" w:eastAsia="宋体" w:hAnsi="宋体" w:cs="Times New Roman"/>
          <w:kern w:val="0"/>
          <w:sz w:val="24"/>
          <w:szCs w:val="24"/>
        </w:rPr>
        <w:t>%，各杂质之和不得过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盐酸赖氨酸标示量</w:t>
      </w:r>
      <w:r>
        <w:rPr>
          <w:rFonts w:ascii="宋体" w:eastAsia="宋体" w:hAnsi="宋体" w:cs="Times New Roman"/>
          <w:kern w:val="0"/>
          <w:sz w:val="24"/>
          <w:szCs w:val="24"/>
        </w:rPr>
        <w:t>的5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.0</w:t>
      </w:r>
      <w:r>
        <w:rPr>
          <w:rFonts w:ascii="宋体" w:eastAsia="宋体" w:hAnsi="宋体" w:cs="Times New Roman"/>
          <w:kern w:val="0"/>
          <w:sz w:val="24"/>
          <w:szCs w:val="24"/>
        </w:rPr>
        <w:t>%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0215F8" w:rsidRPr="00225747" w:rsidRDefault="000215F8"/>
    <w:sectPr w:rsidR="000215F8" w:rsidRPr="00225747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706" w:rsidRDefault="00B16706" w:rsidP="00225747">
      <w:r>
        <w:separator/>
      </w:r>
    </w:p>
  </w:endnote>
  <w:endnote w:type="continuationSeparator" w:id="0">
    <w:p w:rsidR="00B16706" w:rsidRDefault="00B16706" w:rsidP="0022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706" w:rsidRDefault="00B16706" w:rsidP="00225747">
      <w:r>
        <w:separator/>
      </w:r>
    </w:p>
  </w:footnote>
  <w:footnote w:type="continuationSeparator" w:id="0">
    <w:p w:rsidR="00B16706" w:rsidRDefault="00B16706" w:rsidP="00225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AF"/>
    <w:rsid w:val="000215F8"/>
    <w:rsid w:val="000B3422"/>
    <w:rsid w:val="00105599"/>
    <w:rsid w:val="00225747"/>
    <w:rsid w:val="009E7AAF"/>
    <w:rsid w:val="00B1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7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7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7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7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P R C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2022-11-21T06:46:00Z</dcterms:created>
  <dcterms:modified xsi:type="dcterms:W3CDTF">2022-11-21T06:47:00Z</dcterms:modified>
</cp:coreProperties>
</file>