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9C" w:rsidRPr="00D25F9C" w:rsidRDefault="00D25F9C" w:rsidP="00D25F9C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甘草</w:t>
      </w:r>
      <w:proofErr w:type="gramStart"/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酸单铵</w:t>
      </w:r>
      <w:proofErr w:type="gramEnd"/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半胱氨酸氯化钠注射液</w:t>
      </w:r>
      <w:r w:rsidRPr="00D25F9C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甘草</w:t>
      </w:r>
      <w:proofErr w:type="gramStart"/>
      <w:r w:rsidRPr="00D25F9C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酸单铵</w:t>
      </w:r>
      <w:proofErr w:type="gramEnd"/>
      <w:r w:rsidRPr="00D25F9C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含量测定</w:t>
      </w:r>
      <w:r w:rsidRPr="00D25F9C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方法</w:t>
      </w:r>
    </w:p>
    <w:p w:rsidR="008523CD" w:rsidRDefault="008523CD" w:rsidP="00D25F9C">
      <w:pPr>
        <w:spacing w:line="360" w:lineRule="auto"/>
        <w:rPr>
          <w:rFonts w:ascii="Times New Roman" w:eastAsia="宋体" w:hAnsi="Times New Roman" w:cs="Times New Roman" w:hint="eastAsia"/>
          <w:b/>
          <w:sz w:val="24"/>
          <w:szCs w:val="24"/>
        </w:rPr>
      </w:pPr>
    </w:p>
    <w:p w:rsidR="00D25F9C" w:rsidRPr="00D25F9C" w:rsidRDefault="00D25F9C" w:rsidP="00D25F9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sz w:val="24"/>
          <w:szCs w:val="24"/>
        </w:rPr>
        <w:t>【含量测定】甘草</w:t>
      </w:r>
      <w:proofErr w:type="gramStart"/>
      <w:r w:rsidRPr="00D25F9C">
        <w:rPr>
          <w:rFonts w:ascii="Times New Roman" w:eastAsia="宋体" w:hAnsi="Times New Roman" w:cs="Times New Roman"/>
          <w:b/>
          <w:sz w:val="24"/>
          <w:szCs w:val="24"/>
        </w:rPr>
        <w:t>酸单铵</w:t>
      </w:r>
      <w:r w:rsidRPr="00D25F9C">
        <w:rPr>
          <w:rFonts w:ascii="Times New Roman" w:eastAsia="宋体" w:hAnsi="Times New Roman" w:cs="Times New Roman"/>
          <w:sz w:val="24"/>
          <w:szCs w:val="24"/>
        </w:rPr>
        <w:t>照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高效液相色谱法（通则</w:t>
      </w:r>
      <w:r w:rsidRPr="00D25F9C">
        <w:rPr>
          <w:rFonts w:ascii="Times New Roman" w:eastAsia="宋体" w:hAnsi="Times New Roman" w:cs="Times New Roman"/>
          <w:sz w:val="24"/>
          <w:szCs w:val="24"/>
        </w:rPr>
        <w:t>0512</w:t>
      </w:r>
      <w:r w:rsidRPr="00D25F9C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D25F9C" w:rsidRPr="00D25F9C" w:rsidRDefault="00D25F9C" w:rsidP="00D25F9C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  <w:szCs w:val="24"/>
        </w:rPr>
        <w:t>用十八烷基硅烷键合硅胶为填充剂（</w:t>
      </w:r>
      <w:r w:rsidRPr="00D25F9C">
        <w:rPr>
          <w:rFonts w:ascii="Times New Roman" w:eastAsia="宋体" w:hAnsi="Times New Roman" w:cs="Times New Roman"/>
          <w:sz w:val="24"/>
          <w:szCs w:val="24"/>
        </w:rPr>
        <w:t xml:space="preserve">Waters </w:t>
      </w:r>
      <w:proofErr w:type="spellStart"/>
      <w:r w:rsidRPr="00D25F9C">
        <w:rPr>
          <w:rFonts w:ascii="Times New Roman" w:eastAsia="宋体" w:hAnsi="Times New Roman" w:cs="Times New Roman"/>
          <w:sz w:val="24"/>
          <w:szCs w:val="24"/>
        </w:rPr>
        <w:t>Xbridge</w:t>
      </w:r>
      <w:proofErr w:type="spellEnd"/>
      <w:r w:rsidRPr="00D25F9C">
        <w:rPr>
          <w:rFonts w:ascii="Times New Roman" w:eastAsia="宋体" w:hAnsi="Times New Roman" w:cs="Times New Roman"/>
          <w:sz w:val="24"/>
          <w:szCs w:val="24"/>
        </w:rPr>
        <w:t xml:space="preserve"> RP C</w:t>
      </w:r>
      <w:r w:rsidRPr="00D25F9C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D25F9C">
        <w:rPr>
          <w:rFonts w:ascii="Times New Roman" w:eastAsia="宋体" w:hAnsi="Times New Roman" w:cs="Times New Roman"/>
          <w:sz w:val="24"/>
          <w:szCs w:val="24"/>
        </w:rPr>
        <w:t>或效能相当的色谱柱）；以磷酸盐缓冲液（取磷酸二氢钾</w:t>
      </w:r>
      <w:r w:rsidRPr="00D25F9C">
        <w:rPr>
          <w:rFonts w:ascii="Times New Roman" w:eastAsia="宋体" w:hAnsi="Times New Roman" w:cs="Times New Roman"/>
          <w:sz w:val="24"/>
          <w:szCs w:val="24"/>
        </w:rPr>
        <w:t>6.80g</w:t>
      </w:r>
      <w:r w:rsidRPr="00D25F9C">
        <w:rPr>
          <w:rFonts w:ascii="Times New Roman" w:eastAsia="宋体" w:hAnsi="Times New Roman" w:cs="Times New Roman"/>
          <w:sz w:val="24"/>
          <w:szCs w:val="24"/>
        </w:rPr>
        <w:t>与氢氧化钠</w:t>
      </w:r>
      <w:r w:rsidRPr="00D25F9C">
        <w:rPr>
          <w:rFonts w:ascii="Times New Roman" w:eastAsia="宋体" w:hAnsi="Times New Roman" w:cs="Times New Roman"/>
          <w:sz w:val="24"/>
          <w:szCs w:val="24"/>
        </w:rPr>
        <w:t>1.6g</w:t>
      </w:r>
      <w:r w:rsidRPr="00D25F9C">
        <w:rPr>
          <w:rFonts w:ascii="Times New Roman" w:eastAsia="宋体" w:hAnsi="Times New Roman" w:cs="Times New Roman"/>
          <w:sz w:val="24"/>
          <w:szCs w:val="24"/>
        </w:rPr>
        <w:t>，加水</w:t>
      </w:r>
      <w:r w:rsidRPr="00D25F9C">
        <w:rPr>
          <w:rFonts w:ascii="Times New Roman" w:eastAsia="宋体" w:hAnsi="Times New Roman" w:cs="Times New Roman"/>
          <w:sz w:val="24"/>
          <w:szCs w:val="24"/>
        </w:rPr>
        <w:t>900ml</w:t>
      </w:r>
      <w:r w:rsidRPr="00D25F9C">
        <w:rPr>
          <w:rFonts w:ascii="Times New Roman" w:eastAsia="宋体" w:hAnsi="Times New Roman" w:cs="Times New Roman"/>
          <w:sz w:val="24"/>
          <w:szCs w:val="24"/>
        </w:rPr>
        <w:t>使溶解，用磷酸或氢氧化钠试液调</w:t>
      </w:r>
      <w:r w:rsidRPr="00D25F9C">
        <w:rPr>
          <w:rFonts w:ascii="Times New Roman" w:eastAsia="宋体" w:hAnsi="Times New Roman" w:cs="Times New Roman"/>
          <w:sz w:val="24"/>
          <w:szCs w:val="24"/>
        </w:rPr>
        <w:t>pH</w:t>
      </w:r>
      <w:r w:rsidRPr="00D25F9C">
        <w:rPr>
          <w:rFonts w:ascii="Times New Roman" w:eastAsia="宋体" w:hAnsi="Times New Roman" w:cs="Times New Roman"/>
          <w:sz w:val="24"/>
          <w:szCs w:val="24"/>
        </w:rPr>
        <w:t>值至</w:t>
      </w:r>
      <w:r w:rsidRPr="00D25F9C">
        <w:rPr>
          <w:rFonts w:ascii="Times New Roman" w:eastAsia="宋体" w:hAnsi="Times New Roman" w:cs="Times New Roman"/>
          <w:sz w:val="24"/>
          <w:szCs w:val="24"/>
        </w:rPr>
        <w:t>7.6</w:t>
      </w:r>
      <w:r w:rsidRPr="00D25F9C">
        <w:rPr>
          <w:rFonts w:ascii="Times New Roman" w:eastAsia="宋体" w:hAnsi="Times New Roman" w:cs="Times New Roman"/>
          <w:sz w:val="24"/>
          <w:szCs w:val="24"/>
        </w:rPr>
        <w:t>，加水至</w:t>
      </w:r>
      <w:r w:rsidRPr="00D25F9C">
        <w:rPr>
          <w:rFonts w:ascii="Times New Roman" w:eastAsia="宋体" w:hAnsi="Times New Roman" w:cs="Times New Roman"/>
          <w:sz w:val="24"/>
          <w:szCs w:val="24"/>
        </w:rPr>
        <w:t>1000ml</w:t>
      </w:r>
      <w:r w:rsidRPr="00D25F9C">
        <w:rPr>
          <w:rFonts w:ascii="Times New Roman" w:eastAsia="宋体" w:hAnsi="Times New Roman" w:cs="Times New Roman"/>
          <w:sz w:val="24"/>
          <w:szCs w:val="24"/>
        </w:rPr>
        <w:t>）</w:t>
      </w:r>
      <w:r w:rsidRPr="00D25F9C">
        <w:rPr>
          <w:rFonts w:ascii="Times New Roman" w:eastAsia="宋体" w:hAnsi="Times New Roman" w:cs="Times New Roman"/>
          <w:sz w:val="24"/>
          <w:szCs w:val="24"/>
        </w:rPr>
        <w:t>-</w:t>
      </w:r>
      <w:r w:rsidRPr="00D25F9C">
        <w:rPr>
          <w:rFonts w:ascii="Times New Roman" w:eastAsia="宋体" w:hAnsi="Times New Roman" w:cs="Times New Roman"/>
          <w:sz w:val="24"/>
          <w:szCs w:val="24"/>
        </w:rPr>
        <w:t>乙腈（</w:t>
      </w:r>
      <w:r w:rsidRPr="00D25F9C">
        <w:rPr>
          <w:rFonts w:ascii="Times New Roman" w:eastAsia="宋体" w:hAnsi="Times New Roman" w:cs="Times New Roman"/>
          <w:sz w:val="24"/>
          <w:szCs w:val="24"/>
        </w:rPr>
        <w:t>81:19</w:t>
      </w:r>
      <w:r w:rsidRPr="00D25F9C">
        <w:rPr>
          <w:rFonts w:ascii="Times New Roman" w:eastAsia="宋体" w:hAnsi="Times New Roman" w:cs="Times New Roman"/>
          <w:sz w:val="24"/>
          <w:szCs w:val="24"/>
        </w:rPr>
        <w:t>）为流动相；柱温：</w:t>
      </w:r>
      <w:r w:rsidRPr="00D25F9C">
        <w:rPr>
          <w:rFonts w:ascii="Times New Roman" w:eastAsia="宋体" w:hAnsi="Times New Roman" w:cs="Times New Roman"/>
          <w:sz w:val="24"/>
          <w:szCs w:val="24"/>
        </w:rPr>
        <w:t>35</w:t>
      </w:r>
      <w:r w:rsidRPr="00D25F9C">
        <w:rPr>
          <w:rFonts w:ascii="宋体" w:eastAsia="宋体" w:hAnsi="宋体" w:cs="宋体" w:hint="eastAsia"/>
          <w:sz w:val="24"/>
          <w:szCs w:val="24"/>
        </w:rPr>
        <w:t>℃</w:t>
      </w:r>
      <w:r w:rsidRPr="00D25F9C">
        <w:rPr>
          <w:rFonts w:ascii="Times New Roman" w:eastAsia="宋体" w:hAnsi="Times New Roman" w:cs="Times New Roman"/>
          <w:sz w:val="24"/>
          <w:szCs w:val="24"/>
        </w:rPr>
        <w:t>；检测波长为</w:t>
      </w:r>
      <w:r w:rsidRPr="00D25F9C">
        <w:rPr>
          <w:rFonts w:ascii="Times New Roman" w:eastAsia="宋体" w:hAnsi="Times New Roman" w:cs="Times New Roman"/>
          <w:sz w:val="24"/>
          <w:szCs w:val="24"/>
        </w:rPr>
        <w:t>252nm</w:t>
      </w:r>
      <w:r w:rsidRPr="00D25F9C">
        <w:rPr>
          <w:rFonts w:ascii="Times New Roman" w:eastAsia="宋体" w:hAnsi="Times New Roman" w:cs="Times New Roman"/>
          <w:sz w:val="24"/>
          <w:szCs w:val="24"/>
        </w:rPr>
        <w:t>；进样体积</w:t>
      </w:r>
      <w:r w:rsidRPr="00D25F9C">
        <w:rPr>
          <w:rFonts w:ascii="Times New Roman" w:eastAsia="宋体" w:hAnsi="Times New Roman" w:cs="Times New Roman"/>
          <w:sz w:val="24"/>
          <w:szCs w:val="24"/>
        </w:rPr>
        <w:t>10μl</w:t>
      </w:r>
      <w:r w:rsidRPr="00D25F9C">
        <w:rPr>
          <w:rFonts w:ascii="Times New Roman" w:eastAsia="宋体" w:hAnsi="Times New Roman" w:cs="Times New Roman"/>
          <w:sz w:val="24"/>
          <w:szCs w:val="24"/>
        </w:rPr>
        <w:t>；流速为</w:t>
      </w:r>
      <w:r w:rsidRPr="00D25F9C">
        <w:rPr>
          <w:rFonts w:ascii="Times New Roman" w:eastAsia="宋体" w:hAnsi="Times New Roman" w:cs="Times New Roman"/>
          <w:sz w:val="24"/>
          <w:szCs w:val="24"/>
        </w:rPr>
        <w:t>1.5ml/min</w:t>
      </w:r>
      <w:r w:rsidRPr="00D25F9C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color w:val="000000"/>
          <w:sz w:val="24"/>
        </w:rPr>
      </w:pPr>
      <w:r w:rsidRPr="00D25F9C">
        <w:rPr>
          <w:rFonts w:ascii="Times New Roman" w:eastAsia="宋体" w:hAnsi="Times New Roman" w:cs="Times New Roman"/>
          <w:b/>
          <w:bCs/>
          <w:color w:val="000000"/>
          <w:sz w:val="24"/>
        </w:rPr>
        <w:t>系统适用性溶液制备</w:t>
      </w:r>
      <w:r w:rsidRPr="00D25F9C">
        <w:rPr>
          <w:rFonts w:ascii="Times New Roman" w:eastAsia="宋体" w:hAnsi="Times New Roman" w:cs="Times New Roman"/>
          <w:b/>
          <w:bCs/>
          <w:color w:val="000000"/>
          <w:sz w:val="24"/>
        </w:rPr>
        <w:t xml:space="preserve"> 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精密称取甘草酸铵对照品与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18α-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甘草酸对照品各适量，用流动相溶解并定量稀释制成每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1ml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中含甘草酸铵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100μg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与含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18α-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甘草酸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10μg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的溶液。</w:t>
      </w:r>
    </w:p>
    <w:p w:rsidR="00D25F9C" w:rsidRPr="00D25F9C" w:rsidRDefault="00D25F9C" w:rsidP="00D25F9C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系统适用性要求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甘草</w:t>
      </w:r>
      <w:proofErr w:type="gramStart"/>
      <w:r w:rsidRPr="00D25F9C">
        <w:rPr>
          <w:rFonts w:ascii="Times New Roman" w:eastAsia="宋体" w:hAnsi="Times New Roman" w:cs="Times New Roman"/>
          <w:color w:val="000000"/>
          <w:sz w:val="24"/>
        </w:rPr>
        <w:t>酸单铵与</w:t>
      </w:r>
      <w:proofErr w:type="gramEnd"/>
      <w:r w:rsidRPr="00D25F9C">
        <w:rPr>
          <w:rFonts w:ascii="Times New Roman" w:eastAsia="宋体" w:hAnsi="Times New Roman" w:cs="Times New Roman"/>
          <w:color w:val="000000"/>
          <w:sz w:val="24"/>
        </w:rPr>
        <w:t>18α-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甘草酸分离度不小于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1.5</w:t>
      </w:r>
      <w:r w:rsidRPr="00D25F9C">
        <w:rPr>
          <w:rFonts w:ascii="Times New Roman" w:eastAsia="宋体" w:hAnsi="Times New Roman" w:cs="Times New Roman"/>
          <w:color w:val="000000"/>
          <w:sz w:val="24"/>
        </w:rPr>
        <w:t>，</w:t>
      </w:r>
      <w:r w:rsidRPr="00D25F9C">
        <w:rPr>
          <w:rFonts w:ascii="Times New Roman" w:eastAsia="宋体" w:hAnsi="Times New Roman" w:cs="Times New Roman"/>
          <w:sz w:val="24"/>
          <w:szCs w:val="24"/>
        </w:rPr>
        <w:t>理论板数按甘草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酸单铵峰计算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不低于</w:t>
      </w:r>
      <w:r w:rsidRPr="00D25F9C">
        <w:rPr>
          <w:rFonts w:ascii="Times New Roman" w:eastAsia="宋体" w:hAnsi="Times New Roman" w:cs="Times New Roman"/>
          <w:sz w:val="24"/>
          <w:szCs w:val="24"/>
        </w:rPr>
        <w:t>2000.</w:t>
      </w: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D25F9C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  <w:szCs w:val="24"/>
        </w:rPr>
        <w:t>精密量取本品适量（约相当于甘草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酸单铵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10mg</w:t>
      </w:r>
      <w:r w:rsidRPr="00D25F9C">
        <w:rPr>
          <w:rFonts w:ascii="Times New Roman" w:eastAsia="宋体" w:hAnsi="Times New Roman" w:cs="Times New Roman"/>
          <w:sz w:val="24"/>
          <w:szCs w:val="24"/>
        </w:rPr>
        <w:t>），置</w:t>
      </w:r>
      <w:r w:rsidRPr="00D25F9C">
        <w:rPr>
          <w:rFonts w:ascii="Times New Roman" w:eastAsia="宋体" w:hAnsi="Times New Roman" w:cs="Times New Roman"/>
          <w:sz w:val="24"/>
          <w:szCs w:val="24"/>
        </w:rPr>
        <w:t>100ml</w:t>
      </w:r>
      <w:r w:rsidRPr="00D25F9C">
        <w:rPr>
          <w:rFonts w:ascii="Times New Roman" w:eastAsia="宋体" w:hAnsi="Times New Roman" w:cs="Times New Roman"/>
          <w:sz w:val="24"/>
          <w:szCs w:val="24"/>
        </w:rPr>
        <w:t>量瓶中，用流动相稀释至刻度，摇匀，作为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对照品溶液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精</w:t>
      </w:r>
      <w:r w:rsidRPr="00D25F9C">
        <w:rPr>
          <w:rFonts w:ascii="Times New Roman" w:eastAsia="宋体" w:hAnsi="Times New Roman" w:cs="Times New Roman"/>
          <w:bCs/>
          <w:sz w:val="24"/>
        </w:rPr>
        <w:t>密称取甘草酸铵对照品（中检院）适量加流动相溶解并稀释制成每毫升含甘草酸铵</w:t>
      </w:r>
      <w:r w:rsidRPr="00D25F9C">
        <w:rPr>
          <w:rFonts w:ascii="Times New Roman" w:eastAsia="宋体" w:hAnsi="Times New Roman" w:cs="Times New Roman"/>
          <w:bCs/>
          <w:sz w:val="24"/>
        </w:rPr>
        <w:t>100μg/ml</w:t>
      </w:r>
      <w:r w:rsidRPr="00D25F9C">
        <w:rPr>
          <w:rFonts w:ascii="Times New Roman" w:eastAsia="宋体" w:hAnsi="Times New Roman" w:cs="Times New Roman"/>
          <w:bCs/>
          <w:sz w:val="24"/>
        </w:rPr>
        <w:t>的溶液，作为对照品溶液。</w:t>
      </w:r>
    </w:p>
    <w:p w:rsidR="00D25F9C" w:rsidRPr="00D25F9C" w:rsidRDefault="00D25F9C" w:rsidP="00D25F9C">
      <w:pPr>
        <w:spacing w:line="360" w:lineRule="auto"/>
        <w:ind w:firstLine="465"/>
        <w:rPr>
          <w:rFonts w:ascii="Times New Roman" w:eastAsia="宋体" w:hAnsi="Times New Roman" w:cs="Times New Roman" w:hint="eastAsia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测定法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  <w:szCs w:val="24"/>
        </w:rPr>
        <w:t>精密量取系统适用性溶液、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和对照品溶液，分别注入液相色谱仪，记录色谱图。按外标法计算甘草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酸单铵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的含量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D25F9C">
        <w:rPr>
          <w:rFonts w:ascii="Times New Roman" w:eastAsia="宋体" w:hAnsi="Times New Roman" w:cs="Times New Roman"/>
          <w:sz w:val="24"/>
          <w:szCs w:val="24"/>
        </w:rPr>
        <w:t>按外标法计算甘草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酸单铵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的含量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，含甘草</w:t>
      </w:r>
      <w:proofErr w:type="gramStart"/>
      <w:r w:rsidRPr="00D25F9C">
        <w:rPr>
          <w:rFonts w:ascii="Times New Roman" w:eastAsia="宋体" w:hAnsi="Times New Roman" w:cs="Times New Roman" w:hint="eastAsia"/>
          <w:sz w:val="24"/>
          <w:szCs w:val="24"/>
        </w:rPr>
        <w:t>酸单铵</w:t>
      </w:r>
      <w:proofErr w:type="gramEnd"/>
      <w:r w:rsidRPr="00D25F9C">
        <w:rPr>
          <w:rFonts w:ascii="Times New Roman" w:eastAsia="等线" w:hAnsi="Times New Roman" w:cs="Times New Roman"/>
          <w:szCs w:val="24"/>
        </w:rPr>
        <w:t>（</w:t>
      </w:r>
      <w:r w:rsidRPr="00D25F9C">
        <w:rPr>
          <w:rFonts w:ascii="Times New Roman" w:eastAsia="等线" w:hAnsi="Times New Roman" w:cs="Times New Roman"/>
          <w:szCs w:val="24"/>
        </w:rPr>
        <w:t>C</w:t>
      </w:r>
      <w:r w:rsidRPr="00D25F9C">
        <w:rPr>
          <w:rFonts w:ascii="Times New Roman" w:eastAsia="等线" w:hAnsi="Times New Roman" w:cs="Times New Roman"/>
          <w:szCs w:val="24"/>
          <w:vertAlign w:val="subscript"/>
        </w:rPr>
        <w:t>42</w:t>
      </w:r>
      <w:r w:rsidRPr="00D25F9C">
        <w:rPr>
          <w:rFonts w:ascii="Times New Roman" w:eastAsia="等线" w:hAnsi="Times New Roman" w:cs="Times New Roman"/>
          <w:szCs w:val="24"/>
        </w:rPr>
        <w:t>H</w:t>
      </w:r>
      <w:r w:rsidRPr="00D25F9C">
        <w:rPr>
          <w:rFonts w:ascii="Times New Roman" w:eastAsia="等线" w:hAnsi="Times New Roman" w:cs="Times New Roman"/>
          <w:szCs w:val="24"/>
          <w:vertAlign w:val="subscript"/>
        </w:rPr>
        <w:t>65</w:t>
      </w:r>
      <w:r w:rsidRPr="00D25F9C">
        <w:rPr>
          <w:rFonts w:ascii="Times New Roman" w:eastAsia="等线" w:hAnsi="Times New Roman" w:cs="Times New Roman"/>
          <w:szCs w:val="24"/>
        </w:rPr>
        <w:t>NO</w:t>
      </w:r>
      <w:r w:rsidRPr="00D25F9C">
        <w:rPr>
          <w:rFonts w:ascii="Times New Roman" w:eastAsia="等线" w:hAnsi="Times New Roman" w:cs="Times New Roman"/>
          <w:szCs w:val="24"/>
          <w:vertAlign w:val="subscript"/>
        </w:rPr>
        <w:t>16</w:t>
      </w:r>
      <w:r w:rsidRPr="00D25F9C">
        <w:rPr>
          <w:rFonts w:ascii="Times New Roman" w:eastAsia="等线" w:hAnsi="Times New Roman" w:cs="Times New Roman"/>
          <w:szCs w:val="24"/>
        </w:rPr>
        <w:t>)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应为标示量的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90.0%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110.0%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25F9C" w:rsidRDefault="00D25F9C" w:rsidP="00D25F9C">
      <w:pPr>
        <w:spacing w:line="360" w:lineRule="auto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 w:hint="eastAsia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甘草酸单铵半胱氨酸氯化钠注射液</w:t>
      </w:r>
      <w:r w:rsidRPr="00D25F9C">
        <w:rPr>
          <w:rFonts w:ascii="Times New Roman" w:eastAsia="宋体" w:hAnsi="Times New Roman" w:cs="Times New Roman"/>
          <w:b/>
          <w:sz w:val="24"/>
          <w:szCs w:val="24"/>
        </w:rPr>
        <w:t>盐酸半胱氨酸</w:t>
      </w:r>
      <w:r w:rsidRPr="00D25F9C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含量测定</w:t>
      </w:r>
      <w:bookmarkStart w:id="0" w:name="_GoBack"/>
      <w:bookmarkEnd w:id="0"/>
      <w:r w:rsidRPr="00D25F9C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方法</w:t>
      </w:r>
    </w:p>
    <w:p w:rsidR="00D25F9C" w:rsidRPr="00D25F9C" w:rsidRDefault="00D25F9C" w:rsidP="00D25F9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sz w:val="24"/>
          <w:szCs w:val="24"/>
        </w:rPr>
        <w:t>【含量测定】盐酸半胱氨酸</w:t>
      </w:r>
      <w:r w:rsidRPr="00D25F9C">
        <w:rPr>
          <w:rFonts w:ascii="Times New Roman" w:eastAsia="宋体" w:hAnsi="Times New Roman" w:cs="Times New Roman"/>
          <w:sz w:val="24"/>
          <w:szCs w:val="24"/>
        </w:rPr>
        <w:t>照高效液相色谱法（通则</w:t>
      </w:r>
      <w:r w:rsidRPr="00D25F9C">
        <w:rPr>
          <w:rFonts w:ascii="Times New Roman" w:eastAsia="宋体" w:hAnsi="Times New Roman" w:cs="Times New Roman"/>
          <w:sz w:val="24"/>
          <w:szCs w:val="24"/>
        </w:rPr>
        <w:t>0512</w:t>
      </w:r>
      <w:r w:rsidRPr="00D25F9C">
        <w:rPr>
          <w:rFonts w:ascii="Times New Roman" w:eastAsia="宋体" w:hAnsi="Times New Roman" w:cs="Times New Roman"/>
          <w:sz w:val="24"/>
          <w:szCs w:val="24"/>
        </w:rPr>
        <w:t>）测定。临用新制。</w:t>
      </w: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</w:rPr>
        <w:t>采用</w:t>
      </w:r>
      <w:r w:rsidRPr="00D25F9C">
        <w:rPr>
          <w:rFonts w:ascii="Times New Roman" w:eastAsia="宋体" w:hAnsi="Times New Roman" w:cs="Times New Roman"/>
          <w:sz w:val="24"/>
        </w:rPr>
        <w:t xml:space="preserve"> Agilent Eclipse XDB-C</w:t>
      </w:r>
      <w:r w:rsidRPr="00D25F9C">
        <w:rPr>
          <w:rFonts w:ascii="Times New Roman" w:eastAsia="宋体" w:hAnsi="Times New Roman" w:cs="Times New Roman"/>
          <w:sz w:val="24"/>
          <w:vertAlign w:val="subscript"/>
        </w:rPr>
        <w:t>18</w:t>
      </w:r>
      <w:r w:rsidRPr="00D25F9C">
        <w:rPr>
          <w:rFonts w:ascii="Times New Roman" w:eastAsia="宋体" w:hAnsi="Times New Roman" w:cs="Times New Roman"/>
          <w:sz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</w:rPr>
        <w:t>色谱柱（</w:t>
      </w:r>
      <w:r w:rsidRPr="00D25F9C">
        <w:rPr>
          <w:rFonts w:ascii="Times New Roman" w:eastAsia="宋体" w:hAnsi="Times New Roman" w:cs="Times New Roman"/>
          <w:sz w:val="24"/>
        </w:rPr>
        <w:t xml:space="preserve"> 4.6 mm×150 mm</w:t>
      </w:r>
      <w:r w:rsidRPr="00D25F9C">
        <w:rPr>
          <w:rFonts w:ascii="Times New Roman" w:eastAsia="宋体" w:hAnsi="Times New Roman" w:cs="Times New Roman"/>
          <w:sz w:val="24"/>
        </w:rPr>
        <w:t>，</w:t>
      </w:r>
      <w:r w:rsidRPr="00D25F9C">
        <w:rPr>
          <w:rFonts w:ascii="Times New Roman" w:eastAsia="宋体" w:hAnsi="Times New Roman" w:cs="Times New Roman"/>
          <w:sz w:val="24"/>
        </w:rPr>
        <w:t xml:space="preserve">5 </w:t>
      </w:r>
      <w:proofErr w:type="spellStart"/>
      <w:r w:rsidRPr="00D25F9C">
        <w:rPr>
          <w:rFonts w:ascii="Times New Roman" w:eastAsia="宋体" w:hAnsi="Times New Roman" w:cs="Times New Roman"/>
          <w:sz w:val="24"/>
        </w:rPr>
        <w:t>μm</w:t>
      </w:r>
      <w:proofErr w:type="spellEnd"/>
      <w:r w:rsidRPr="00D25F9C">
        <w:rPr>
          <w:rFonts w:ascii="Times New Roman" w:eastAsia="宋体" w:hAnsi="Times New Roman" w:cs="Times New Roman"/>
          <w:sz w:val="24"/>
        </w:rPr>
        <w:t>）；检测波长为</w:t>
      </w:r>
      <w:r w:rsidRPr="00D25F9C">
        <w:rPr>
          <w:rFonts w:ascii="Times New Roman" w:eastAsia="宋体" w:hAnsi="Times New Roman" w:cs="Times New Roman"/>
          <w:sz w:val="24"/>
        </w:rPr>
        <w:t xml:space="preserve"> 205 nm</w:t>
      </w:r>
      <w:r w:rsidRPr="00D25F9C">
        <w:rPr>
          <w:rFonts w:ascii="Times New Roman" w:eastAsia="宋体" w:hAnsi="Times New Roman" w:cs="Times New Roman"/>
          <w:sz w:val="24"/>
        </w:rPr>
        <w:t>。甲醇</w:t>
      </w:r>
      <w:r w:rsidRPr="00D25F9C">
        <w:rPr>
          <w:rFonts w:ascii="Times New Roman" w:eastAsia="宋体" w:hAnsi="Times New Roman" w:cs="Times New Roman"/>
          <w:sz w:val="24"/>
        </w:rPr>
        <w:t>-0.01mol· L</w:t>
      </w:r>
      <w:r w:rsidRPr="00D25F9C">
        <w:rPr>
          <w:rFonts w:ascii="Times New Roman" w:eastAsia="宋体" w:hAnsi="Times New Roman" w:cs="Times New Roman"/>
          <w:sz w:val="24"/>
          <w:vertAlign w:val="superscript"/>
        </w:rPr>
        <w:t>-1</w:t>
      </w:r>
      <w:r w:rsidRPr="00D25F9C">
        <w:rPr>
          <w:rFonts w:ascii="Times New Roman" w:eastAsia="宋体" w:hAnsi="Times New Roman" w:cs="Times New Roman"/>
          <w:sz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</w:rPr>
        <w:t>磷酸盐缓冲液（取磷酸二氢钠</w:t>
      </w:r>
      <w:r w:rsidRPr="00D25F9C">
        <w:rPr>
          <w:rFonts w:ascii="Times New Roman" w:eastAsia="宋体" w:hAnsi="Times New Roman" w:cs="Times New Roman"/>
          <w:sz w:val="24"/>
        </w:rPr>
        <w:t xml:space="preserve"> 1.38 g</w:t>
      </w:r>
      <w:r w:rsidRPr="00D25F9C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D25F9C">
        <w:rPr>
          <w:rFonts w:ascii="Times New Roman" w:eastAsia="宋体" w:hAnsi="Times New Roman" w:cs="Times New Roman"/>
          <w:sz w:val="24"/>
        </w:rPr>
        <w:t>庚烷磺酸</w:t>
      </w:r>
      <w:proofErr w:type="gramEnd"/>
      <w:r w:rsidRPr="00D25F9C">
        <w:rPr>
          <w:rFonts w:ascii="Times New Roman" w:eastAsia="宋体" w:hAnsi="Times New Roman" w:cs="Times New Roman"/>
          <w:sz w:val="24"/>
        </w:rPr>
        <w:t>钠</w:t>
      </w:r>
      <w:r w:rsidRPr="00D25F9C">
        <w:rPr>
          <w:rFonts w:ascii="Times New Roman" w:eastAsia="宋体" w:hAnsi="Times New Roman" w:cs="Times New Roman"/>
          <w:sz w:val="24"/>
        </w:rPr>
        <w:t xml:space="preserve"> 3.2 g</w:t>
      </w:r>
      <w:r w:rsidRPr="00D25F9C">
        <w:rPr>
          <w:rFonts w:ascii="Times New Roman" w:eastAsia="宋体" w:hAnsi="Times New Roman" w:cs="Times New Roman"/>
          <w:sz w:val="24"/>
        </w:rPr>
        <w:t>，加水溶解并稀释至</w:t>
      </w:r>
      <w:r w:rsidRPr="00D25F9C">
        <w:rPr>
          <w:rFonts w:ascii="Times New Roman" w:eastAsia="宋体" w:hAnsi="Times New Roman" w:cs="Times New Roman"/>
          <w:sz w:val="24"/>
        </w:rPr>
        <w:t xml:space="preserve"> 1000 mL </w:t>
      </w:r>
      <w:r w:rsidRPr="00D25F9C">
        <w:rPr>
          <w:rFonts w:ascii="Times New Roman" w:eastAsia="宋体" w:hAnsi="Times New Roman" w:cs="Times New Roman"/>
          <w:sz w:val="24"/>
        </w:rPr>
        <w:t>后，用磷酸调</w:t>
      </w:r>
      <w:r w:rsidRPr="00D25F9C">
        <w:rPr>
          <w:rFonts w:ascii="Times New Roman" w:eastAsia="宋体" w:hAnsi="Times New Roman" w:cs="Times New Roman"/>
          <w:sz w:val="24"/>
        </w:rPr>
        <w:t xml:space="preserve"> pH2.15± 0.02</w:t>
      </w:r>
      <w:r w:rsidRPr="00D25F9C">
        <w:rPr>
          <w:rFonts w:ascii="Times New Roman" w:eastAsia="宋体" w:hAnsi="Times New Roman" w:cs="Times New Roman"/>
          <w:sz w:val="24"/>
        </w:rPr>
        <w:t>）（</w:t>
      </w:r>
      <w:r w:rsidRPr="00D25F9C">
        <w:rPr>
          <w:rFonts w:ascii="Times New Roman" w:eastAsia="宋体" w:hAnsi="Times New Roman" w:cs="Times New Roman"/>
          <w:sz w:val="24"/>
        </w:rPr>
        <w:t>5</w:t>
      </w:r>
      <w:r w:rsidRPr="00D25F9C">
        <w:rPr>
          <w:rFonts w:ascii="宋体" w:eastAsia="宋体" w:hAnsi="宋体" w:cs="宋体" w:hint="eastAsia"/>
          <w:sz w:val="24"/>
        </w:rPr>
        <w:t>∶</w:t>
      </w:r>
      <w:r w:rsidRPr="00D25F9C">
        <w:rPr>
          <w:rFonts w:ascii="Times New Roman" w:eastAsia="宋体" w:hAnsi="Times New Roman" w:cs="Times New Roman"/>
          <w:sz w:val="24"/>
        </w:rPr>
        <w:t>95</w:t>
      </w:r>
      <w:r w:rsidRPr="00D25F9C">
        <w:rPr>
          <w:rFonts w:ascii="Times New Roman" w:eastAsia="宋体" w:hAnsi="Times New Roman" w:cs="Times New Roman"/>
          <w:sz w:val="24"/>
        </w:rPr>
        <w:t>）为流动相、流速</w:t>
      </w:r>
      <w:r w:rsidRPr="00D25F9C">
        <w:rPr>
          <w:rFonts w:ascii="Times New Roman" w:eastAsia="宋体" w:hAnsi="Times New Roman" w:cs="Times New Roman"/>
          <w:sz w:val="24"/>
        </w:rPr>
        <w:t>1.0 mL· min</w:t>
      </w:r>
      <w:r w:rsidRPr="00D25F9C">
        <w:rPr>
          <w:rFonts w:ascii="Times New Roman" w:eastAsia="宋体" w:hAnsi="Times New Roman" w:cs="Times New Roman"/>
          <w:sz w:val="24"/>
          <w:vertAlign w:val="superscript"/>
        </w:rPr>
        <w:t>-1</w:t>
      </w:r>
      <w:r w:rsidRPr="00D25F9C">
        <w:rPr>
          <w:rFonts w:ascii="Times New Roman" w:eastAsia="宋体" w:hAnsi="Times New Roman" w:cs="Times New Roman"/>
          <w:sz w:val="24"/>
        </w:rPr>
        <w:t>、</w:t>
      </w:r>
      <w:proofErr w:type="gramStart"/>
      <w:r w:rsidRPr="00D25F9C">
        <w:rPr>
          <w:rFonts w:ascii="Times New Roman" w:eastAsia="宋体" w:hAnsi="Times New Roman" w:cs="Times New Roman"/>
          <w:sz w:val="24"/>
        </w:rPr>
        <w:t>柱温</w:t>
      </w:r>
      <w:proofErr w:type="gramEnd"/>
      <w:r w:rsidRPr="00D25F9C">
        <w:rPr>
          <w:rFonts w:ascii="Times New Roman" w:eastAsia="宋体" w:hAnsi="Times New Roman" w:cs="Times New Roman"/>
          <w:sz w:val="24"/>
        </w:rPr>
        <w:t xml:space="preserve"> 35 </w:t>
      </w:r>
      <w:r w:rsidRPr="00D25F9C">
        <w:rPr>
          <w:rFonts w:ascii="宋体" w:eastAsia="宋体" w:hAnsi="宋体" w:cs="宋体" w:hint="eastAsia"/>
          <w:sz w:val="24"/>
        </w:rPr>
        <w:t>℃</w:t>
      </w:r>
      <w:r w:rsidRPr="00D25F9C">
        <w:rPr>
          <w:rFonts w:ascii="Times New Roman" w:eastAsia="宋体" w:hAnsi="Times New Roman" w:cs="Times New Roman"/>
          <w:sz w:val="24"/>
        </w:rPr>
        <w:t>、进样体积</w:t>
      </w:r>
      <w:r w:rsidRPr="00D25F9C">
        <w:rPr>
          <w:rFonts w:ascii="Times New Roman" w:eastAsia="宋体" w:hAnsi="Times New Roman" w:cs="Times New Roman"/>
          <w:sz w:val="24"/>
        </w:rPr>
        <w:t xml:space="preserve"> 10 </w:t>
      </w:r>
      <w:proofErr w:type="spellStart"/>
      <w:r w:rsidRPr="00D25F9C">
        <w:rPr>
          <w:rFonts w:ascii="Times New Roman" w:eastAsia="宋体" w:hAnsi="Times New Roman" w:cs="Times New Roman"/>
          <w:sz w:val="24"/>
        </w:rPr>
        <w:t>μL</w:t>
      </w:r>
      <w:proofErr w:type="spellEnd"/>
      <w:r w:rsidRPr="00D25F9C">
        <w:rPr>
          <w:rFonts w:ascii="Times New Roman" w:eastAsia="宋体" w:hAnsi="Times New Roman" w:cs="Times New Roman"/>
          <w:sz w:val="24"/>
        </w:rPr>
        <w:t>。</w:t>
      </w:r>
    </w:p>
    <w:p w:rsidR="00D25F9C" w:rsidRPr="00D25F9C" w:rsidRDefault="00D25F9C" w:rsidP="00D25F9C">
      <w:pPr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proofErr w:type="gramStart"/>
      <w:r w:rsidRPr="00D25F9C">
        <w:rPr>
          <w:rFonts w:ascii="Times New Roman" w:eastAsia="宋体" w:hAnsi="Times New Roman" w:cs="Times New Roman"/>
          <w:b/>
          <w:bCs/>
          <w:sz w:val="24"/>
        </w:rPr>
        <w:t>供试品溶液</w:t>
      </w:r>
      <w:proofErr w:type="gramEnd"/>
      <w:r w:rsidRPr="00D25F9C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</w:rPr>
        <w:t>精密量取本品适量（约相当于盐酸半胱氨酸</w:t>
      </w:r>
      <w:r w:rsidRPr="00D25F9C">
        <w:rPr>
          <w:rFonts w:ascii="Times New Roman" w:eastAsia="宋体" w:hAnsi="Times New Roman" w:cs="Times New Roman"/>
          <w:sz w:val="24"/>
        </w:rPr>
        <w:t>3mg</w:t>
      </w:r>
      <w:r w:rsidRPr="00D25F9C">
        <w:rPr>
          <w:rFonts w:ascii="Times New Roman" w:eastAsia="宋体" w:hAnsi="Times New Roman" w:cs="Times New Roman"/>
          <w:sz w:val="24"/>
        </w:rPr>
        <w:t>），置</w:t>
      </w:r>
      <w:r w:rsidRPr="00D25F9C">
        <w:rPr>
          <w:rFonts w:ascii="Times New Roman" w:eastAsia="宋体" w:hAnsi="Times New Roman" w:cs="Times New Roman"/>
          <w:sz w:val="24"/>
        </w:rPr>
        <w:t>100ml</w:t>
      </w:r>
      <w:r w:rsidRPr="00D25F9C">
        <w:rPr>
          <w:rFonts w:ascii="Times New Roman" w:eastAsia="宋体" w:hAnsi="Times New Roman" w:cs="Times New Roman"/>
          <w:sz w:val="24"/>
        </w:rPr>
        <w:t>量瓶中，用流动相稀释至刻度，摇匀，作为</w:t>
      </w:r>
      <w:proofErr w:type="gramStart"/>
      <w:r w:rsidRPr="00D25F9C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D25F9C">
        <w:rPr>
          <w:rFonts w:ascii="Times New Roman" w:eastAsia="宋体" w:hAnsi="Times New Roman" w:cs="Times New Roman"/>
          <w:sz w:val="24"/>
        </w:rPr>
        <w:t>。</w:t>
      </w:r>
    </w:p>
    <w:p w:rsidR="00D25F9C" w:rsidRPr="00D25F9C" w:rsidRDefault="00D25F9C" w:rsidP="00D25F9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</w:rPr>
        <w:t>对照品溶液</w:t>
      </w:r>
      <w:r w:rsidRPr="00D25F9C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</w:rPr>
        <w:t>精密称取盐酸半胱氨酸对照品</w:t>
      </w:r>
      <w:r w:rsidRPr="00D25F9C">
        <w:rPr>
          <w:rFonts w:ascii="Times New Roman" w:eastAsia="宋体" w:hAnsi="Times New Roman" w:cs="Times New Roman"/>
          <w:sz w:val="24"/>
        </w:rPr>
        <w:t>55mg</w:t>
      </w:r>
      <w:r w:rsidRPr="00D25F9C">
        <w:rPr>
          <w:rFonts w:ascii="Times New Roman" w:eastAsia="宋体" w:hAnsi="Times New Roman" w:cs="Times New Roman"/>
          <w:sz w:val="24"/>
        </w:rPr>
        <w:t>，置</w:t>
      </w:r>
      <w:r w:rsidRPr="00D25F9C">
        <w:rPr>
          <w:rFonts w:ascii="Times New Roman" w:eastAsia="宋体" w:hAnsi="Times New Roman" w:cs="Times New Roman"/>
          <w:sz w:val="24"/>
        </w:rPr>
        <w:t>50ml</w:t>
      </w:r>
      <w:r w:rsidRPr="00D25F9C">
        <w:rPr>
          <w:rFonts w:ascii="Times New Roman" w:eastAsia="宋体" w:hAnsi="Times New Roman" w:cs="Times New Roman"/>
          <w:sz w:val="24"/>
        </w:rPr>
        <w:t>量瓶中，用流动</w:t>
      </w:r>
      <w:r w:rsidRPr="00D25F9C">
        <w:rPr>
          <w:rFonts w:ascii="Times New Roman" w:eastAsia="宋体" w:hAnsi="Times New Roman" w:cs="Times New Roman"/>
          <w:sz w:val="24"/>
        </w:rPr>
        <w:lastRenderedPageBreak/>
        <w:t>相溶解并稀释至刻度，摇匀，作为对照品贮备液（</w:t>
      </w:r>
      <w:r w:rsidRPr="00D25F9C">
        <w:rPr>
          <w:rFonts w:ascii="Times New Roman" w:eastAsia="宋体" w:hAnsi="Times New Roman" w:cs="Times New Roman"/>
          <w:sz w:val="24"/>
        </w:rPr>
        <w:t>1</w:t>
      </w:r>
      <w:r w:rsidRPr="00D25F9C">
        <w:rPr>
          <w:rFonts w:ascii="Times New Roman" w:eastAsia="宋体" w:hAnsi="Times New Roman" w:cs="Times New Roman"/>
          <w:sz w:val="24"/>
        </w:rPr>
        <w:t>），精密称取胱氨酸对照品约</w:t>
      </w:r>
      <w:r w:rsidRPr="00D25F9C">
        <w:rPr>
          <w:rFonts w:ascii="Times New Roman" w:eastAsia="宋体" w:hAnsi="Times New Roman" w:cs="Times New Roman"/>
          <w:sz w:val="24"/>
        </w:rPr>
        <w:t>20mg</w:t>
      </w:r>
      <w:r w:rsidRPr="00D25F9C">
        <w:rPr>
          <w:rFonts w:ascii="Times New Roman" w:eastAsia="宋体" w:hAnsi="Times New Roman" w:cs="Times New Roman"/>
          <w:sz w:val="24"/>
        </w:rPr>
        <w:t>，置</w:t>
      </w:r>
      <w:r w:rsidRPr="00D25F9C">
        <w:rPr>
          <w:rFonts w:ascii="Times New Roman" w:eastAsia="宋体" w:hAnsi="Times New Roman" w:cs="Times New Roman"/>
          <w:sz w:val="24"/>
        </w:rPr>
        <w:t>20ml</w:t>
      </w:r>
      <w:r w:rsidRPr="00D25F9C">
        <w:rPr>
          <w:rFonts w:ascii="Times New Roman" w:eastAsia="宋体" w:hAnsi="Times New Roman" w:cs="Times New Roman"/>
          <w:sz w:val="24"/>
        </w:rPr>
        <w:t>量瓶中，加适量</w:t>
      </w:r>
      <w:r w:rsidRPr="00D25F9C">
        <w:rPr>
          <w:rFonts w:ascii="Times New Roman" w:eastAsia="宋体" w:hAnsi="Times New Roman" w:cs="Times New Roman"/>
          <w:sz w:val="24"/>
        </w:rPr>
        <w:t>1mol/l</w:t>
      </w:r>
      <w:r w:rsidRPr="00D25F9C">
        <w:rPr>
          <w:rFonts w:ascii="Times New Roman" w:eastAsia="宋体" w:hAnsi="Times New Roman" w:cs="Times New Roman"/>
          <w:sz w:val="24"/>
        </w:rPr>
        <w:t>盐酸溶解后，用流动相稀释至刻度，摇匀，作为对照品贮备液（</w:t>
      </w:r>
      <w:r w:rsidRPr="00D25F9C">
        <w:rPr>
          <w:rFonts w:ascii="Times New Roman" w:eastAsia="宋体" w:hAnsi="Times New Roman" w:cs="Times New Roman"/>
          <w:sz w:val="24"/>
        </w:rPr>
        <w:t>2</w:t>
      </w:r>
      <w:r w:rsidRPr="00D25F9C">
        <w:rPr>
          <w:rFonts w:ascii="Times New Roman" w:eastAsia="宋体" w:hAnsi="Times New Roman" w:cs="Times New Roman"/>
          <w:sz w:val="24"/>
        </w:rPr>
        <w:t>），精密量取上述对照品贮备液（</w:t>
      </w:r>
      <w:r w:rsidRPr="00D25F9C">
        <w:rPr>
          <w:rFonts w:ascii="Times New Roman" w:eastAsia="宋体" w:hAnsi="Times New Roman" w:cs="Times New Roman"/>
          <w:sz w:val="24"/>
        </w:rPr>
        <w:t>1</w:t>
      </w:r>
      <w:r w:rsidRPr="00D25F9C">
        <w:rPr>
          <w:rFonts w:ascii="Times New Roman" w:eastAsia="宋体" w:hAnsi="Times New Roman" w:cs="Times New Roman"/>
          <w:sz w:val="24"/>
        </w:rPr>
        <w:t>）、（</w:t>
      </w:r>
      <w:r w:rsidRPr="00D25F9C">
        <w:rPr>
          <w:rFonts w:ascii="Times New Roman" w:eastAsia="宋体" w:hAnsi="Times New Roman" w:cs="Times New Roman"/>
          <w:sz w:val="24"/>
        </w:rPr>
        <w:t>2</w:t>
      </w:r>
      <w:r w:rsidRPr="00D25F9C">
        <w:rPr>
          <w:rFonts w:ascii="Times New Roman" w:eastAsia="宋体" w:hAnsi="Times New Roman" w:cs="Times New Roman"/>
          <w:sz w:val="24"/>
        </w:rPr>
        <w:t>）各</w:t>
      </w:r>
      <w:r w:rsidRPr="00D25F9C">
        <w:rPr>
          <w:rFonts w:ascii="Times New Roman" w:eastAsia="宋体" w:hAnsi="Times New Roman" w:cs="Times New Roman"/>
          <w:sz w:val="24"/>
        </w:rPr>
        <w:t>2ml</w:t>
      </w:r>
      <w:r w:rsidRPr="00D25F9C">
        <w:rPr>
          <w:rFonts w:ascii="Times New Roman" w:eastAsia="宋体" w:hAnsi="Times New Roman" w:cs="Times New Roman"/>
          <w:sz w:val="24"/>
        </w:rPr>
        <w:t>，置</w:t>
      </w:r>
      <w:r w:rsidRPr="00D25F9C">
        <w:rPr>
          <w:rFonts w:ascii="Times New Roman" w:eastAsia="宋体" w:hAnsi="Times New Roman" w:cs="Times New Roman"/>
          <w:sz w:val="24"/>
        </w:rPr>
        <w:t>100ml</w:t>
      </w:r>
      <w:r w:rsidRPr="00D25F9C">
        <w:rPr>
          <w:rFonts w:ascii="Times New Roman" w:eastAsia="宋体" w:hAnsi="Times New Roman" w:cs="Times New Roman"/>
          <w:sz w:val="24"/>
        </w:rPr>
        <w:t>量瓶中，用流动相稀释至刻度，摇匀，作为对照品溶液。</w:t>
      </w:r>
      <w:r w:rsidRPr="00D25F9C">
        <w:rPr>
          <w:rFonts w:ascii="Times New Roman" w:eastAsia="宋体" w:hAnsi="Times New Roman" w:cs="Times New Roman"/>
          <w:sz w:val="24"/>
          <w:szCs w:val="24"/>
        </w:rPr>
        <w:t>盐酸半胱氨酸与胱氨酸之间的分离度不小于</w:t>
      </w:r>
      <w:r w:rsidRPr="00D25F9C">
        <w:rPr>
          <w:rFonts w:ascii="Times New Roman" w:eastAsia="宋体" w:hAnsi="Times New Roman" w:cs="Times New Roman"/>
          <w:sz w:val="24"/>
          <w:szCs w:val="24"/>
        </w:rPr>
        <w:t>1.5</w:t>
      </w:r>
    </w:p>
    <w:p w:rsidR="00D25F9C" w:rsidRPr="00D25F9C" w:rsidRDefault="00D25F9C" w:rsidP="00D25F9C">
      <w:pPr>
        <w:spacing w:line="360" w:lineRule="auto"/>
        <w:ind w:firstLine="465"/>
        <w:rPr>
          <w:rFonts w:ascii="Times New Roman" w:eastAsia="宋体" w:hAnsi="Times New Roman" w:cs="Times New Roman" w:hint="eastAsia"/>
          <w:sz w:val="24"/>
          <w:szCs w:val="24"/>
        </w:rPr>
      </w:pP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>测定法</w:t>
      </w:r>
      <w:r w:rsidRPr="00D25F9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D25F9C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D25F9C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D25F9C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溶液与对照品溶液，分别注入液相色谱仪，记录色谱图。按外标法计算盐酸半胱氨酸的含量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，含盐酸半胱氨酸（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D25F9C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H</w:t>
      </w:r>
      <w:r w:rsidRPr="00D25F9C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7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NO</w:t>
      </w:r>
      <w:r w:rsidRPr="00D25F9C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S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·</w:t>
      </w:r>
      <w:proofErr w:type="spellStart"/>
      <w:r w:rsidRPr="00D25F9C">
        <w:rPr>
          <w:rFonts w:ascii="Times New Roman" w:eastAsia="宋体" w:hAnsi="Times New Roman" w:cs="Times New Roman" w:hint="eastAsia"/>
          <w:sz w:val="24"/>
          <w:szCs w:val="24"/>
        </w:rPr>
        <w:t>HCl</w:t>
      </w:r>
      <w:proofErr w:type="spellEnd"/>
      <w:r w:rsidRPr="00D25F9C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、应为标示量的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90.0%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110.0%</w:t>
      </w:r>
      <w:r w:rsidRPr="00D25F9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25F9C" w:rsidRPr="00D25F9C" w:rsidRDefault="00D25F9C" w:rsidP="00D25F9C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</w:p>
    <w:p w:rsidR="00D25F9C" w:rsidRPr="00D25F9C" w:rsidRDefault="00D25F9C" w:rsidP="00D25F9C">
      <w:pPr>
        <w:spacing w:line="360" w:lineRule="auto"/>
        <w:rPr>
          <w:rFonts w:ascii="宋体" w:eastAsia="宋体" w:hAnsi="宋体" w:cs="Times New Roman" w:hint="eastAsia"/>
          <w:sz w:val="22"/>
        </w:rPr>
      </w:pPr>
    </w:p>
    <w:p w:rsidR="000215F8" w:rsidRPr="00D25F9C" w:rsidRDefault="000215F8" w:rsidP="00D25F9C"/>
    <w:sectPr w:rsidR="000215F8" w:rsidRPr="00D25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D0" w:rsidRDefault="001468D0" w:rsidP="00D25F9C">
      <w:r>
        <w:separator/>
      </w:r>
    </w:p>
  </w:endnote>
  <w:endnote w:type="continuationSeparator" w:id="0">
    <w:p w:rsidR="001468D0" w:rsidRDefault="001468D0" w:rsidP="00D2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D0" w:rsidRDefault="001468D0" w:rsidP="00D25F9C">
      <w:r>
        <w:separator/>
      </w:r>
    </w:p>
  </w:footnote>
  <w:footnote w:type="continuationSeparator" w:id="0">
    <w:p w:rsidR="001468D0" w:rsidRDefault="001468D0" w:rsidP="00D25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84"/>
    <w:rsid w:val="000215F8"/>
    <w:rsid w:val="000B3422"/>
    <w:rsid w:val="00105599"/>
    <w:rsid w:val="00122084"/>
    <w:rsid w:val="001468D0"/>
    <w:rsid w:val="008523CD"/>
    <w:rsid w:val="00D2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F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F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F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>P R C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2022-11-28T06:45:00Z</dcterms:created>
  <dcterms:modified xsi:type="dcterms:W3CDTF">2022-11-28T06:46:00Z</dcterms:modified>
</cp:coreProperties>
</file>