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4FC" w:rsidRPr="00260EBD" w:rsidRDefault="001B74FC" w:rsidP="001B74FC">
      <w:pPr>
        <w:spacing w:line="360" w:lineRule="auto"/>
        <w:ind w:firstLineChars="200" w:firstLine="482"/>
        <w:jc w:val="center"/>
        <w:rPr>
          <w:rFonts w:ascii="宋体" w:eastAsia="宋体" w:hAnsi="宋体" w:cs="宋体"/>
          <w:b/>
          <w:sz w:val="24"/>
          <w:szCs w:val="32"/>
        </w:rPr>
      </w:pPr>
      <w:bookmarkStart w:id="0" w:name="_GoBack"/>
      <w:proofErr w:type="gramStart"/>
      <w:r w:rsidRPr="00260EBD">
        <w:rPr>
          <w:rFonts w:ascii="宋体" w:eastAsia="宋体" w:hAnsi="宋体" w:cs="宋体"/>
          <w:b/>
          <w:sz w:val="24"/>
          <w:szCs w:val="32"/>
        </w:rPr>
        <w:t>呋</w:t>
      </w:r>
      <w:proofErr w:type="gramEnd"/>
      <w:r w:rsidRPr="00260EBD">
        <w:rPr>
          <w:rFonts w:ascii="宋体" w:eastAsia="宋体" w:hAnsi="宋体" w:cs="宋体"/>
          <w:b/>
          <w:sz w:val="24"/>
          <w:szCs w:val="32"/>
        </w:rPr>
        <w:t>塞米片</w:t>
      </w:r>
      <w:r w:rsidRPr="00260EBD">
        <w:rPr>
          <w:rFonts w:ascii="宋体" w:eastAsia="宋体" w:hAnsi="宋体" w:cs="宋体" w:hint="eastAsia"/>
          <w:b/>
          <w:sz w:val="24"/>
          <w:szCs w:val="32"/>
        </w:rPr>
        <w:t>中糠醛检查方法</w:t>
      </w:r>
    </w:p>
    <w:bookmarkEnd w:id="0"/>
    <w:p w:rsidR="001B74FC" w:rsidRDefault="001B74FC" w:rsidP="001B74FC">
      <w:pPr>
        <w:spacing w:line="360" w:lineRule="auto"/>
        <w:ind w:firstLineChars="200" w:firstLine="643"/>
        <w:jc w:val="center"/>
        <w:rPr>
          <w:rFonts w:ascii="宋体" w:eastAsia="宋体" w:hAnsi="宋体" w:cs="宋体"/>
          <w:b/>
          <w:sz w:val="32"/>
          <w:szCs w:val="32"/>
        </w:rPr>
      </w:pPr>
    </w:p>
    <w:p w:rsidR="001B74FC" w:rsidRDefault="001B74FC" w:rsidP="001B74FC">
      <w:pPr>
        <w:spacing w:line="360" w:lineRule="auto"/>
        <w:ind w:firstLineChars="200" w:firstLine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糠醛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照高效液相色谱法（中国药典</w:t>
      </w:r>
      <w:r>
        <w:rPr>
          <w:rFonts w:ascii="Times New Roman" w:hAnsi="Times New Roman" w:cs="Times New Roman" w:hint="eastAsia"/>
          <w:sz w:val="24"/>
          <w:szCs w:val="24"/>
        </w:rPr>
        <w:t>2020</w:t>
      </w:r>
      <w:r>
        <w:rPr>
          <w:rFonts w:ascii="Times New Roman" w:hAnsi="Times New Roman" w:cs="Times New Roman" w:hint="eastAsia"/>
          <w:sz w:val="24"/>
          <w:szCs w:val="24"/>
        </w:rPr>
        <w:t>年版四部</w:t>
      </w:r>
      <w:r>
        <w:rPr>
          <w:rFonts w:ascii="Times New Roman" w:hAnsi="Times New Roman" w:cs="Times New Roman"/>
          <w:sz w:val="24"/>
          <w:szCs w:val="24"/>
        </w:rPr>
        <w:t>通则</w:t>
      </w:r>
      <w:r>
        <w:rPr>
          <w:rFonts w:ascii="Times New Roman" w:hAnsi="Times New Roman" w:cs="Times New Roman"/>
          <w:sz w:val="24"/>
          <w:szCs w:val="24"/>
        </w:rPr>
        <w:t>0512</w:t>
      </w:r>
      <w:r>
        <w:rPr>
          <w:rFonts w:ascii="Times New Roman" w:hAnsi="Times New Roman" w:cs="Times New Roman"/>
          <w:sz w:val="24"/>
          <w:szCs w:val="24"/>
        </w:rPr>
        <w:t>）测定。避光操作。</w:t>
      </w:r>
    </w:p>
    <w:p w:rsidR="001B74FC" w:rsidRDefault="001B74FC" w:rsidP="001B74FC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供试品溶液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取本品细粉适量，加</w:t>
      </w:r>
      <w:r>
        <w:rPr>
          <w:rFonts w:ascii="Times New Roman" w:hAnsi="Times New Roman" w:cs="Times New Roman" w:hint="eastAsia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5%</w:t>
      </w:r>
      <w:r>
        <w:rPr>
          <w:rFonts w:ascii="Times New Roman" w:hAnsi="Times New Roman" w:cs="Times New Roman"/>
          <w:sz w:val="24"/>
          <w:szCs w:val="24"/>
        </w:rPr>
        <w:t>乙腈溶液超声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分钟使溶解并稀释制成每</w:t>
      </w:r>
      <w:r>
        <w:rPr>
          <w:rFonts w:ascii="Times New Roman" w:hAnsi="Times New Roman" w:cs="Times New Roman"/>
          <w:sz w:val="24"/>
          <w:szCs w:val="24"/>
        </w:rPr>
        <w:t>1ml</w:t>
      </w:r>
      <w:r>
        <w:rPr>
          <w:rFonts w:ascii="Times New Roman" w:hAnsi="Times New Roman" w:cs="Times New Roman"/>
          <w:sz w:val="24"/>
          <w:szCs w:val="24"/>
        </w:rPr>
        <w:t>中约含</w:t>
      </w:r>
      <w:proofErr w:type="gramStart"/>
      <w:r>
        <w:rPr>
          <w:rFonts w:ascii="Times New Roman" w:hAnsi="Times New Roman" w:cs="Times New Roman"/>
          <w:sz w:val="24"/>
          <w:szCs w:val="24"/>
        </w:rPr>
        <w:t>呋</w:t>
      </w:r>
      <w:proofErr w:type="gramEnd"/>
      <w:r>
        <w:rPr>
          <w:rFonts w:ascii="Times New Roman" w:hAnsi="Times New Roman" w:cs="Times New Roman"/>
          <w:sz w:val="24"/>
          <w:szCs w:val="24"/>
        </w:rPr>
        <w:t>塞米</w:t>
      </w:r>
      <w:r>
        <w:rPr>
          <w:rFonts w:ascii="Times New Roman" w:hAnsi="Times New Roman" w:cs="Times New Roman"/>
          <w:sz w:val="24"/>
          <w:szCs w:val="24"/>
        </w:rPr>
        <w:t>1mg</w:t>
      </w:r>
      <w:r>
        <w:rPr>
          <w:rFonts w:ascii="Times New Roman" w:hAnsi="Times New Roman" w:cs="Times New Roman"/>
          <w:sz w:val="24"/>
          <w:szCs w:val="24"/>
        </w:rPr>
        <w:t>的溶液，滤过，</w:t>
      </w:r>
      <w:proofErr w:type="gramStart"/>
      <w:r>
        <w:rPr>
          <w:rFonts w:ascii="Times New Roman" w:hAnsi="Times New Roman" w:cs="Times New Roman"/>
          <w:sz w:val="24"/>
          <w:szCs w:val="24"/>
        </w:rPr>
        <w:t>取续滤液</w:t>
      </w:r>
      <w:proofErr w:type="gramEnd"/>
      <w:r>
        <w:rPr>
          <w:rFonts w:ascii="Times New Roman" w:hAnsi="Times New Roman" w:cs="Times New Roman"/>
          <w:sz w:val="24"/>
          <w:szCs w:val="24"/>
        </w:rPr>
        <w:t>。</w:t>
      </w:r>
    </w:p>
    <w:p w:rsidR="001B74FC" w:rsidRDefault="001B74FC" w:rsidP="001B74FC">
      <w:pPr>
        <w:spacing w:line="360" w:lineRule="auto"/>
        <w:ind w:firstLineChars="200" w:firstLine="48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对照品</w:t>
      </w:r>
      <w:r>
        <w:rPr>
          <w:rFonts w:ascii="Times New Roman" w:hAnsi="Times New Roman" w:cs="Times New Roman" w:hint="eastAsia"/>
          <w:sz w:val="24"/>
          <w:szCs w:val="24"/>
        </w:rPr>
        <w:t>溶</w:t>
      </w:r>
      <w:r>
        <w:rPr>
          <w:rFonts w:ascii="Times New Roman" w:hAnsi="Times New Roman" w:cs="Times New Roman"/>
          <w:sz w:val="24"/>
          <w:szCs w:val="24"/>
        </w:rPr>
        <w:t>液</w:t>
      </w:r>
      <w:r>
        <w:rPr>
          <w:rFonts w:ascii="Times New Roman" w:hAnsi="Times New Roman" w:cs="Times New Roman" w:hint="eastAsia"/>
          <w:sz w:val="24"/>
          <w:szCs w:val="24"/>
        </w:rPr>
        <w:t>、色谱</w:t>
      </w:r>
      <w:r>
        <w:rPr>
          <w:rFonts w:ascii="Times New Roman" w:hAnsi="Times New Roman" w:cs="Times New Roman"/>
          <w:sz w:val="24"/>
          <w:szCs w:val="24"/>
        </w:rPr>
        <w:t>条件</w:t>
      </w:r>
      <w:r>
        <w:rPr>
          <w:rFonts w:ascii="Times New Roman" w:hAnsi="Times New Roman" w:cs="Times New Roman" w:hint="eastAsia"/>
          <w:sz w:val="24"/>
          <w:szCs w:val="24"/>
        </w:rPr>
        <w:t>、系统适用性</w:t>
      </w:r>
      <w:r>
        <w:rPr>
          <w:rFonts w:ascii="Times New Roman" w:hAnsi="Times New Roman" w:cs="Times New Roman"/>
          <w:sz w:val="24"/>
          <w:szCs w:val="24"/>
        </w:rPr>
        <w:t>要求</w:t>
      </w:r>
      <w:r>
        <w:rPr>
          <w:rFonts w:ascii="Times New Roman" w:hAnsi="Times New Roman" w:cs="Times New Roman" w:hint="eastAsia"/>
          <w:sz w:val="24"/>
          <w:szCs w:val="24"/>
        </w:rPr>
        <w:t>与</w:t>
      </w:r>
      <w:r>
        <w:rPr>
          <w:rFonts w:ascii="宋体" w:eastAsia="宋体" w:hAnsi="宋体" w:cs="宋体" w:hint="eastAsia"/>
          <w:sz w:val="24"/>
          <w:szCs w:val="24"/>
        </w:rPr>
        <w:t>测定法见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呋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塞米糠醛</w:t>
      </w:r>
      <w:r>
        <w:rPr>
          <w:rFonts w:ascii="宋体" w:eastAsia="宋体" w:hAnsi="宋体" w:cs="宋体"/>
          <w:sz w:val="24"/>
          <w:szCs w:val="24"/>
        </w:rPr>
        <w:t>检查项下。</w:t>
      </w:r>
    </w:p>
    <w:p w:rsidR="001B74FC" w:rsidRDefault="001B74FC" w:rsidP="001B74FC">
      <w:pPr>
        <w:spacing w:line="360" w:lineRule="auto"/>
        <w:ind w:firstLineChars="200" w:firstLine="48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限度  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供试品</w:t>
      </w:r>
      <w:r>
        <w:rPr>
          <w:rFonts w:ascii="宋体" w:eastAsia="宋体" w:hAnsi="宋体" w:cs="宋体"/>
          <w:sz w:val="24"/>
          <w:szCs w:val="24"/>
        </w:rPr>
        <w:t>溶液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色谱</w:t>
      </w:r>
      <w:r>
        <w:rPr>
          <w:rFonts w:ascii="宋体" w:eastAsia="宋体" w:hAnsi="宋体" w:cs="宋体"/>
          <w:sz w:val="24"/>
          <w:szCs w:val="24"/>
        </w:rPr>
        <w:t>图中如有与糠醛保留时间一致的色谱</w:t>
      </w:r>
      <w:r>
        <w:rPr>
          <w:rFonts w:ascii="宋体" w:eastAsia="宋体" w:hAnsi="宋体" w:cs="宋体" w:hint="eastAsia"/>
          <w:sz w:val="24"/>
          <w:szCs w:val="24"/>
        </w:rPr>
        <w:t>峰，按</w:t>
      </w:r>
      <w:r>
        <w:rPr>
          <w:rFonts w:ascii="宋体" w:eastAsia="宋体" w:hAnsi="宋体" w:cs="宋体"/>
          <w:sz w:val="24"/>
          <w:szCs w:val="24"/>
        </w:rPr>
        <w:t>外标法以峰面积计算，</w:t>
      </w:r>
      <w:r>
        <w:rPr>
          <w:rFonts w:ascii="宋体" w:eastAsia="宋体" w:hAnsi="宋体" w:cs="宋体" w:hint="eastAsia"/>
          <w:sz w:val="24"/>
          <w:szCs w:val="24"/>
        </w:rPr>
        <w:t>含</w:t>
      </w:r>
      <w:r>
        <w:rPr>
          <w:rFonts w:ascii="Times New Roman" w:hAnsi="Times New Roman" w:cs="Times New Roman" w:hint="eastAsia"/>
          <w:sz w:val="24"/>
          <w:szCs w:val="24"/>
        </w:rPr>
        <w:t>糠醛</w:t>
      </w:r>
      <w:r>
        <w:rPr>
          <w:rFonts w:ascii="宋体" w:eastAsia="宋体" w:hAnsi="宋体" w:cs="宋体"/>
          <w:sz w:val="24"/>
          <w:szCs w:val="24"/>
        </w:rPr>
        <w:t>不得过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呋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塞米</w:t>
      </w:r>
      <w:r>
        <w:rPr>
          <w:rFonts w:ascii="宋体" w:eastAsia="宋体" w:hAnsi="宋体" w:cs="宋体"/>
          <w:sz w:val="24"/>
          <w:szCs w:val="24"/>
        </w:rPr>
        <w:t>标示量的</w:t>
      </w:r>
      <w:r>
        <w:rPr>
          <w:rFonts w:ascii="宋体" w:eastAsia="宋体" w:hAnsi="宋体" w:cs="宋体" w:hint="eastAsia"/>
          <w:sz w:val="24"/>
          <w:szCs w:val="24"/>
        </w:rPr>
        <w:t>0.</w:t>
      </w:r>
      <w:r>
        <w:rPr>
          <w:rFonts w:ascii="宋体" w:eastAsia="宋体" w:hAnsi="宋体" w:cs="宋体"/>
          <w:sz w:val="24"/>
          <w:szCs w:val="24"/>
        </w:rPr>
        <w:t>033</w:t>
      </w:r>
      <w:r>
        <w:rPr>
          <w:rFonts w:ascii="宋体" w:eastAsia="宋体" w:hAnsi="宋体" w:cs="宋体" w:hint="eastAsia"/>
          <w:sz w:val="24"/>
          <w:szCs w:val="24"/>
        </w:rPr>
        <w:t>%。</w:t>
      </w:r>
    </w:p>
    <w:p w:rsidR="000215F8" w:rsidRPr="001B74FC" w:rsidRDefault="000215F8"/>
    <w:sectPr w:rsidR="000215F8" w:rsidRPr="001B74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F8A" w:rsidRDefault="00252F8A" w:rsidP="001B74FC">
      <w:r>
        <w:separator/>
      </w:r>
    </w:p>
  </w:endnote>
  <w:endnote w:type="continuationSeparator" w:id="0">
    <w:p w:rsidR="00252F8A" w:rsidRDefault="00252F8A" w:rsidP="001B7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F8A" w:rsidRDefault="00252F8A" w:rsidP="001B74FC">
      <w:r>
        <w:separator/>
      </w:r>
    </w:p>
  </w:footnote>
  <w:footnote w:type="continuationSeparator" w:id="0">
    <w:p w:rsidR="00252F8A" w:rsidRDefault="00252F8A" w:rsidP="001B74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15C"/>
    <w:rsid w:val="000215F8"/>
    <w:rsid w:val="000B3422"/>
    <w:rsid w:val="00105599"/>
    <w:rsid w:val="001B74FC"/>
    <w:rsid w:val="00252F8A"/>
    <w:rsid w:val="00562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4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74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74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74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74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4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74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74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74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74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>P R C</Company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2022-11-21T03:49:00Z</dcterms:created>
  <dcterms:modified xsi:type="dcterms:W3CDTF">2022-11-21T03:49:00Z</dcterms:modified>
</cp:coreProperties>
</file>