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20" w:line="276" w:lineRule="auto"/>
        <w:ind w:left="105" w:leftChars="50"/>
        <w:jc w:val="center"/>
        <w:rPr>
          <w:rFonts w:ascii="黑体" w:hAnsi="黑体" w:eastAsia="黑体" w:cs="宋体"/>
          <w:sz w:val="28"/>
          <w:szCs w:val="24"/>
        </w:rPr>
      </w:pPr>
      <w:r>
        <w:rPr>
          <w:rFonts w:hint="eastAsia" w:ascii="黑体" w:hAnsi="黑体" w:eastAsia="黑体" w:cs="宋体"/>
          <w:sz w:val="28"/>
          <w:szCs w:val="24"/>
        </w:rPr>
        <w:t>2020-2021年度SPF级兔维持饲料采购项目采购需求</w:t>
      </w:r>
    </w:p>
    <w:p>
      <w:pPr>
        <w:widowControl/>
        <w:spacing w:before="120" w:after="120" w:line="360" w:lineRule="auto"/>
        <w:ind w:firstLine="141" w:firstLineChars="50"/>
        <w:rPr>
          <w:rFonts w:ascii="仿宋" w:hAnsi="仿宋" w:eastAsia="仿宋" w:cs="宋体"/>
          <w:b/>
          <w:sz w:val="28"/>
          <w:szCs w:val="24"/>
        </w:rPr>
      </w:pPr>
      <w:r>
        <w:rPr>
          <w:rFonts w:ascii="仿宋" w:hAnsi="仿宋" w:eastAsia="仿宋" w:cs="宋体"/>
          <w:b/>
          <w:sz w:val="28"/>
          <w:szCs w:val="24"/>
        </w:rPr>
        <w:t>一</w:t>
      </w:r>
      <w:r>
        <w:rPr>
          <w:rFonts w:hint="eastAsia" w:ascii="仿宋" w:hAnsi="仿宋" w:eastAsia="仿宋" w:cs="宋体"/>
          <w:b/>
          <w:sz w:val="28"/>
          <w:szCs w:val="24"/>
        </w:rPr>
        <w:t>、数量及交货要求</w:t>
      </w:r>
    </w:p>
    <w:p>
      <w:pPr>
        <w:widowControl/>
        <w:spacing w:before="120" w:after="120" w:line="360" w:lineRule="auto"/>
        <w:ind w:firstLine="141" w:firstLineChars="50"/>
        <w:rPr>
          <w:rFonts w:ascii="仿宋" w:hAnsi="仿宋" w:eastAsia="仿宋" w:cs="宋体"/>
          <w:sz w:val="28"/>
          <w:szCs w:val="24"/>
        </w:rPr>
      </w:pPr>
      <w:r>
        <w:rPr>
          <w:rFonts w:hint="eastAsia" w:ascii="仿宋" w:hAnsi="仿宋" w:eastAsia="仿宋" w:cs="宋体"/>
          <w:b/>
          <w:sz w:val="28"/>
          <w:szCs w:val="24"/>
        </w:rPr>
        <w:t>1</w:t>
      </w:r>
      <w:r>
        <w:rPr>
          <w:rFonts w:ascii="仿宋" w:hAnsi="仿宋" w:eastAsia="仿宋" w:cs="宋体"/>
          <w:b/>
          <w:sz w:val="28"/>
          <w:szCs w:val="24"/>
        </w:rPr>
        <w:t xml:space="preserve">. </w:t>
      </w:r>
      <w:r>
        <w:rPr>
          <w:rFonts w:hint="eastAsia" w:ascii="仿宋" w:hAnsi="仿宋" w:eastAsia="仿宋" w:cs="宋体"/>
          <w:b/>
          <w:sz w:val="28"/>
          <w:szCs w:val="24"/>
        </w:rPr>
        <w:t>采购数量</w:t>
      </w:r>
      <w:r>
        <w:rPr>
          <w:rFonts w:hint="eastAsia" w:ascii="仿宋" w:hAnsi="仿宋" w:eastAsia="仿宋" w:cs="宋体"/>
          <w:sz w:val="28"/>
          <w:szCs w:val="24"/>
        </w:rPr>
        <w:t>： SPF级兔维持饲料预计每次订购420kg-</w:t>
      </w:r>
      <w:r>
        <w:rPr>
          <w:rFonts w:hint="eastAsia" w:ascii="仿宋" w:hAnsi="仿宋" w:eastAsia="仿宋"/>
          <w:sz w:val="28"/>
          <w:szCs w:val="24"/>
        </w:rPr>
        <w:t>1000kg</w:t>
      </w:r>
      <w:r>
        <w:rPr>
          <w:rFonts w:hint="eastAsia" w:ascii="仿宋" w:hAnsi="仿宋" w:eastAsia="仿宋" w:cs="宋体"/>
          <w:sz w:val="28"/>
          <w:szCs w:val="24"/>
        </w:rPr>
        <w:t>；预计全年用量20000kg。</w:t>
      </w:r>
    </w:p>
    <w:p>
      <w:pPr>
        <w:widowControl/>
        <w:spacing w:before="120" w:after="120" w:line="360" w:lineRule="auto"/>
        <w:ind w:firstLine="141" w:firstLineChars="50"/>
        <w:rPr>
          <w:rFonts w:ascii="仿宋" w:hAnsi="仿宋" w:eastAsia="仿宋" w:cs="宋体"/>
          <w:sz w:val="28"/>
          <w:szCs w:val="24"/>
        </w:rPr>
      </w:pPr>
      <w:r>
        <w:rPr>
          <w:rFonts w:ascii="仿宋" w:hAnsi="仿宋" w:eastAsia="仿宋" w:cs="宋体"/>
          <w:b/>
          <w:sz w:val="28"/>
          <w:szCs w:val="24"/>
        </w:rPr>
        <w:t xml:space="preserve">2. </w:t>
      </w:r>
      <w:r>
        <w:rPr>
          <w:rFonts w:hint="eastAsia" w:ascii="仿宋" w:hAnsi="仿宋" w:eastAsia="仿宋" w:cs="宋体"/>
          <w:b/>
          <w:sz w:val="28"/>
          <w:szCs w:val="24"/>
        </w:rPr>
        <w:t>交货期要求</w:t>
      </w:r>
      <w:r>
        <w:rPr>
          <w:rFonts w:hint="eastAsia" w:ascii="仿宋" w:hAnsi="仿宋" w:eastAsia="仿宋" w:cs="宋体"/>
          <w:sz w:val="28"/>
          <w:szCs w:val="24"/>
        </w:rPr>
        <w:t>：正常订购时，供应商应在接到通知1周内到货（于指定的日期并规定的工作时间内到货）；换货时，供应商应在接到通知5天内到货。</w:t>
      </w:r>
    </w:p>
    <w:p>
      <w:pPr>
        <w:widowControl/>
        <w:spacing w:before="120" w:after="120" w:line="360" w:lineRule="auto"/>
        <w:ind w:firstLine="141" w:firstLineChars="50"/>
        <w:rPr>
          <w:rFonts w:ascii="仿宋" w:hAnsi="仿宋" w:eastAsia="仿宋" w:cs="宋体"/>
          <w:sz w:val="28"/>
          <w:szCs w:val="24"/>
        </w:rPr>
      </w:pPr>
      <w:r>
        <w:rPr>
          <w:rFonts w:ascii="仿宋" w:hAnsi="仿宋" w:eastAsia="仿宋" w:cs="宋体"/>
          <w:b/>
          <w:sz w:val="28"/>
          <w:szCs w:val="24"/>
        </w:rPr>
        <w:t xml:space="preserve">3. </w:t>
      </w:r>
      <w:r>
        <w:rPr>
          <w:rFonts w:hint="eastAsia" w:ascii="仿宋" w:hAnsi="仿宋" w:eastAsia="仿宋" w:cs="宋体"/>
          <w:b/>
          <w:sz w:val="28"/>
          <w:szCs w:val="24"/>
        </w:rPr>
        <w:t>交货地点</w:t>
      </w:r>
      <w:r>
        <w:rPr>
          <w:rFonts w:hint="eastAsia" w:ascii="仿宋" w:hAnsi="仿宋" w:eastAsia="仿宋" w:cs="宋体"/>
          <w:sz w:val="28"/>
          <w:szCs w:val="24"/>
        </w:rPr>
        <w:t>：采购人指定地点，</w:t>
      </w:r>
      <w:r>
        <w:rPr>
          <w:rFonts w:hint="eastAsia" w:ascii="仿宋" w:hAnsi="仿宋" w:eastAsia="仿宋"/>
          <w:sz w:val="28"/>
          <w:szCs w:val="24"/>
        </w:rPr>
        <w:t>饲料供应商应送货上门，卸货到我方指定地点并按要求码放（送货地址：北京市大兴区华佗路31号、北京市丰台区东铁营顺四条10号、北京市崇文区天坛西路2号）。</w:t>
      </w:r>
    </w:p>
    <w:p>
      <w:pPr>
        <w:widowControl/>
        <w:shd w:val="clear" w:color="auto" w:fill="FFFFFF"/>
        <w:spacing w:line="360" w:lineRule="auto"/>
        <w:ind w:left="105" w:leftChars="50"/>
        <w:jc w:val="left"/>
        <w:rPr>
          <w:rFonts w:ascii="仿宋" w:hAnsi="仿宋" w:eastAsia="仿宋" w:cs="宋体"/>
          <w:sz w:val="28"/>
          <w:szCs w:val="24"/>
        </w:rPr>
      </w:pPr>
      <w:r>
        <w:rPr>
          <w:rFonts w:hint="eastAsia" w:ascii="仿宋" w:hAnsi="仿宋" w:eastAsia="仿宋" w:cs="宋体"/>
          <w:b/>
          <w:sz w:val="28"/>
          <w:szCs w:val="24"/>
        </w:rPr>
        <w:t>二、技术要求</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b/>
          <w:kern w:val="0"/>
          <w:sz w:val="28"/>
          <w:szCs w:val="28"/>
        </w:rPr>
        <w:t>SPF级兔维持饲料质量要求</w:t>
      </w:r>
      <w:r>
        <w:rPr>
          <w:rFonts w:hint="eastAsia" w:ascii="仿宋" w:hAnsi="仿宋" w:eastAsia="仿宋" w:cs="宋体"/>
          <w:kern w:val="0"/>
          <w:sz w:val="28"/>
          <w:szCs w:val="28"/>
        </w:rPr>
        <w:t xml:space="preserve">： </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1、采购的实验动物饲料主要为全价配合颗粒饲料。配合饲料的质量要求总原则、原料质量要求、检测规则、标签、包装、贮存运输等应符合GB 14924.1-2001的要求。</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 xml:space="preserve">2、配合饲料的卫生标准及检验方法应符合GB 14924.2-2001中SPF级兔维持饲料的卫生检测标准需求。 </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 xml:space="preserve">3、配合饲料的营养成分及检测方法应符合GB 14924.3-2010中SPF级兔维持饲料的营养标准需求。 </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 xml:space="preserve">4、要保证真空包装的辐照灭菌饲料按GB/T 14926.41-2001检测达到无菌。 </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 xml:space="preserve">5、饲料的真空包装要有合理的设计和足够的强度，保证到货的饲料无漏气现象发生。 </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6、我方视同批原料、同种工艺生产及同时辐照灭菌的饲料为一批。</w:t>
      </w:r>
    </w:p>
    <w:p>
      <w:pPr>
        <w:widowControl/>
        <w:shd w:val="clear" w:color="auto" w:fill="FFFFFF"/>
        <w:spacing w:line="360" w:lineRule="auto"/>
        <w:ind w:left="105" w:leftChars="50"/>
        <w:jc w:val="left"/>
        <w:rPr>
          <w:rFonts w:ascii="仿宋" w:hAnsi="仿宋" w:eastAsia="仿宋" w:cs="宋体"/>
          <w:b/>
          <w:kern w:val="0"/>
          <w:sz w:val="28"/>
          <w:szCs w:val="28"/>
        </w:rPr>
      </w:pPr>
      <w:r>
        <w:rPr>
          <w:rFonts w:hint="eastAsia" w:ascii="仿宋" w:hAnsi="仿宋" w:eastAsia="仿宋" w:cs="宋体"/>
          <w:b/>
          <w:kern w:val="0"/>
          <w:sz w:val="28"/>
          <w:szCs w:val="28"/>
        </w:rPr>
        <w:t>三、服务要求</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1、饲料供应商应送货上门，卸货到我方指定地点（送货地址：北京市大兴区华佗路31号、北京市丰台区东铁营顺四条10号、北京市崇文区天坛西路2号）。</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 xml:space="preserve">2、经国家认可的第三方或我方检测不合格的饲料应由供应商提供需整批换货服务，货期应满足我方需求。 </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 xml:space="preserve">3、供应商应提供每批辐照灭菌饲料的微生物报告；供应商应提供由有资质的第三方出具的三个月内的饲料营养成分（检测项目以GB 14924.3-2001为准）及卫生标准（检测项目以GB 14924.2-2001为准）检测报告。 </w:t>
      </w:r>
    </w:p>
    <w:p>
      <w:pPr>
        <w:widowControl/>
        <w:shd w:val="clear" w:color="auto" w:fill="FFFFFF"/>
        <w:spacing w:line="360" w:lineRule="auto"/>
        <w:ind w:left="105" w:leftChars="50"/>
        <w:jc w:val="left"/>
        <w:rPr>
          <w:rFonts w:hint="eastAsia" w:ascii="仿宋" w:hAnsi="仿宋" w:eastAsia="仿宋" w:cs="宋体"/>
          <w:kern w:val="0"/>
          <w:sz w:val="28"/>
          <w:szCs w:val="28"/>
        </w:rPr>
      </w:pPr>
      <w:r>
        <w:rPr>
          <w:rFonts w:hint="eastAsia" w:ascii="仿宋" w:hAnsi="仿宋" w:eastAsia="仿宋" w:cs="宋体"/>
          <w:kern w:val="0"/>
          <w:sz w:val="28"/>
          <w:szCs w:val="28"/>
        </w:rPr>
        <w:t>4、供应商应能根据我方的特殊要求变更饲料配方及加工工艺。</w:t>
      </w:r>
    </w:p>
    <w:p>
      <w:pPr>
        <w:widowControl/>
        <w:shd w:val="clear" w:color="auto" w:fill="FFFFFF"/>
        <w:spacing w:line="360" w:lineRule="auto"/>
        <w:ind w:left="105" w:leftChars="50"/>
        <w:jc w:val="left"/>
        <w:rPr>
          <w:rFonts w:ascii="仿宋" w:hAnsi="仿宋" w:eastAsia="仿宋" w:cs="宋体"/>
          <w:kern w:val="0"/>
          <w:sz w:val="28"/>
          <w:szCs w:val="28"/>
        </w:rPr>
      </w:pPr>
      <w:r>
        <w:rPr>
          <w:rFonts w:hint="eastAsia" w:ascii="仿宋" w:hAnsi="仿宋" w:eastAsia="仿宋" w:cs="宋体"/>
          <w:kern w:val="0"/>
          <w:sz w:val="28"/>
          <w:szCs w:val="28"/>
        </w:rPr>
        <w:t>5、饲料包装规格：（1）真空包装，容量为10公斤/袋，1袋装入纸箱；（2）根据特殊需求，包装规格标准以采购人要求为准。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18"/>
    <w:rsid w:val="00012DB4"/>
    <w:rsid w:val="006F0A71"/>
    <w:rsid w:val="00742318"/>
    <w:rsid w:val="0099314C"/>
    <w:rsid w:val="00AD3BAF"/>
    <w:rsid w:val="00AD7EA6"/>
    <w:rsid w:val="00CC6DED"/>
    <w:rsid w:val="00DF535D"/>
    <w:rsid w:val="01781718"/>
    <w:rsid w:val="06795D1B"/>
    <w:rsid w:val="6D24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804</Characters>
  <Lines>6</Lines>
  <Paragraphs>1</Paragraphs>
  <TotalTime>10</TotalTime>
  <ScaleCrop>false</ScaleCrop>
  <LinksUpToDate>false</LinksUpToDate>
  <CharactersWithSpaces>943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2020-09-07T08:01:00Z</dcterms:created>
  <dc:creator>FFB495</dc:creator>
  <cp:lastModifiedBy>a</cp:lastModifiedBy>
  <dcterms:modified xsi:type="dcterms:W3CDTF">2020-09-10T01:32:23Z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