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ABCF5" w14:textId="6AEC4162" w:rsidR="006B79AC" w:rsidRDefault="006B79AC" w:rsidP="006B79AC">
      <w:pPr>
        <w:tabs>
          <w:tab w:val="left" w:pos="4678"/>
        </w:tabs>
        <w:spacing w:beforeLines="50" w:before="156" w:afterLines="50" w:after="156" w:line="300" w:lineRule="auto"/>
        <w:rPr>
          <w:rFonts w:eastAsia="黑体"/>
          <w:color w:val="000000" w:themeColor="text1"/>
          <w:sz w:val="32"/>
          <w:szCs w:val="32"/>
        </w:rPr>
      </w:pPr>
      <w:r>
        <w:rPr>
          <w:rFonts w:eastAsia="黑体" w:hint="eastAsia"/>
          <w:color w:val="000000" w:themeColor="text1"/>
          <w:sz w:val="32"/>
          <w:szCs w:val="32"/>
        </w:rPr>
        <w:t>附件</w:t>
      </w:r>
      <w:r>
        <w:rPr>
          <w:rFonts w:eastAsia="黑体" w:hint="eastAsia"/>
          <w:color w:val="000000" w:themeColor="text1"/>
          <w:sz w:val="32"/>
          <w:szCs w:val="32"/>
        </w:rPr>
        <w:t>4</w:t>
      </w:r>
    </w:p>
    <w:p w14:paraId="63CCF5C5" w14:textId="1E0318A5" w:rsidR="006E430A" w:rsidRPr="00FD6499" w:rsidRDefault="00F92B79" w:rsidP="006E430A">
      <w:pPr>
        <w:tabs>
          <w:tab w:val="left" w:pos="4678"/>
        </w:tabs>
        <w:spacing w:beforeLines="50" w:before="156" w:afterLines="50" w:after="156" w:line="300" w:lineRule="auto"/>
        <w:jc w:val="center"/>
        <w:rPr>
          <w:rFonts w:eastAsia="黑体"/>
          <w:color w:val="000000" w:themeColor="text1"/>
          <w:sz w:val="32"/>
          <w:szCs w:val="32"/>
        </w:rPr>
      </w:pPr>
      <w:r w:rsidRPr="00FD6499">
        <w:rPr>
          <w:rFonts w:eastAsia="黑体" w:hint="eastAsia"/>
          <w:color w:val="000000" w:themeColor="text1"/>
          <w:sz w:val="32"/>
          <w:szCs w:val="32"/>
        </w:rPr>
        <w:t>毒物</w:t>
      </w:r>
      <w:r w:rsidR="00E0497C" w:rsidRPr="00FD6499">
        <w:rPr>
          <w:rFonts w:eastAsia="黑体" w:hint="eastAsia"/>
          <w:color w:val="000000" w:themeColor="text1"/>
          <w:sz w:val="32"/>
          <w:szCs w:val="32"/>
        </w:rPr>
        <w:t>代谢</w:t>
      </w:r>
      <w:r w:rsidR="006E430A" w:rsidRPr="00FD6499">
        <w:rPr>
          <w:rFonts w:eastAsia="黑体"/>
          <w:color w:val="000000" w:themeColor="text1"/>
          <w:sz w:val="32"/>
          <w:szCs w:val="32"/>
        </w:rPr>
        <w:t>动力学试验</w:t>
      </w:r>
      <w:r w:rsidR="006B79AC">
        <w:rPr>
          <w:rFonts w:eastAsia="黑体" w:hint="eastAsia"/>
          <w:color w:val="000000" w:themeColor="text1"/>
          <w:sz w:val="32"/>
          <w:szCs w:val="32"/>
        </w:rPr>
        <w:t>方法（征求意见稿）</w:t>
      </w:r>
    </w:p>
    <w:p w14:paraId="1B8F9922" w14:textId="21999B07" w:rsidR="006E430A" w:rsidRPr="00FD6499" w:rsidRDefault="006E430A" w:rsidP="006E430A">
      <w:pPr>
        <w:jc w:val="center"/>
        <w:rPr>
          <w:rFonts w:eastAsia="黑体"/>
          <w:color w:val="000000" w:themeColor="text1"/>
          <w:szCs w:val="21"/>
        </w:rPr>
      </w:pPr>
      <w:proofErr w:type="spellStart"/>
      <w:r w:rsidRPr="00FD6499">
        <w:rPr>
          <w:rFonts w:eastAsia="黑体"/>
          <w:color w:val="000000" w:themeColor="text1"/>
          <w:szCs w:val="21"/>
        </w:rPr>
        <w:t>Toxicokinetics</w:t>
      </w:r>
      <w:proofErr w:type="spellEnd"/>
    </w:p>
    <w:p w14:paraId="78C926C2" w14:textId="77777777" w:rsidR="006E430A" w:rsidRPr="00FD6499" w:rsidRDefault="006E430A" w:rsidP="006E430A">
      <w:pPr>
        <w:snapToGrid w:val="0"/>
        <w:spacing w:beforeLines="50" w:before="156" w:afterLines="50" w:after="156" w:line="300" w:lineRule="auto"/>
        <w:rPr>
          <w:rFonts w:eastAsia="黑体"/>
          <w:snapToGrid w:val="0"/>
          <w:color w:val="000000" w:themeColor="text1"/>
          <w:kern w:val="0"/>
          <w:szCs w:val="21"/>
        </w:rPr>
      </w:pPr>
      <w:r w:rsidRPr="00FD6499">
        <w:rPr>
          <w:rFonts w:eastAsia="黑体"/>
          <w:snapToGrid w:val="0"/>
          <w:color w:val="000000" w:themeColor="text1"/>
          <w:kern w:val="0"/>
          <w:szCs w:val="21"/>
        </w:rPr>
        <w:t xml:space="preserve">1  </w:t>
      </w:r>
      <w:r w:rsidRPr="00FD6499">
        <w:rPr>
          <w:rFonts w:eastAsia="黑体"/>
          <w:snapToGrid w:val="0"/>
          <w:color w:val="000000" w:themeColor="text1"/>
          <w:kern w:val="0"/>
          <w:szCs w:val="21"/>
        </w:rPr>
        <w:t>范围</w:t>
      </w:r>
    </w:p>
    <w:p w14:paraId="57E0E7B9" w14:textId="5D9DB5D1" w:rsidR="006E430A" w:rsidRPr="00FD6499" w:rsidRDefault="006E430A" w:rsidP="006E430A">
      <w:pPr>
        <w:snapToGrid w:val="0"/>
        <w:spacing w:line="300" w:lineRule="auto"/>
        <w:ind w:firstLineChars="200" w:firstLine="420"/>
        <w:rPr>
          <w:snapToGrid w:val="0"/>
          <w:color w:val="000000" w:themeColor="text1"/>
          <w:kern w:val="0"/>
          <w:szCs w:val="21"/>
        </w:rPr>
      </w:pPr>
      <w:r w:rsidRPr="00FD6499">
        <w:rPr>
          <w:snapToGrid w:val="0"/>
          <w:color w:val="000000" w:themeColor="text1"/>
          <w:kern w:val="0"/>
          <w:szCs w:val="21"/>
        </w:rPr>
        <w:t>本</w:t>
      </w:r>
      <w:r w:rsidR="0092089F">
        <w:rPr>
          <w:rFonts w:hint="eastAsia"/>
          <w:snapToGrid w:val="0"/>
          <w:color w:val="000000" w:themeColor="text1"/>
          <w:kern w:val="0"/>
          <w:szCs w:val="21"/>
        </w:rPr>
        <w:t>方法</w:t>
      </w:r>
      <w:r w:rsidRPr="00FD6499">
        <w:rPr>
          <w:snapToGrid w:val="0"/>
          <w:color w:val="000000" w:themeColor="text1"/>
          <w:kern w:val="0"/>
          <w:szCs w:val="21"/>
        </w:rPr>
        <w:t>规定了</w:t>
      </w:r>
      <w:r w:rsidR="00F92B79" w:rsidRPr="00FD6499">
        <w:rPr>
          <w:rFonts w:hint="eastAsia"/>
          <w:snapToGrid w:val="0"/>
          <w:color w:val="000000" w:themeColor="text1"/>
          <w:kern w:val="0"/>
          <w:szCs w:val="21"/>
        </w:rPr>
        <w:t>毒物</w:t>
      </w:r>
      <w:r w:rsidR="00F1664D" w:rsidRPr="00FD6499">
        <w:rPr>
          <w:rFonts w:hint="eastAsia"/>
          <w:snapToGrid w:val="0"/>
          <w:color w:val="000000" w:themeColor="text1"/>
          <w:kern w:val="0"/>
          <w:szCs w:val="21"/>
        </w:rPr>
        <w:t>代谢</w:t>
      </w:r>
      <w:r w:rsidRPr="00FD6499">
        <w:rPr>
          <w:rFonts w:hint="eastAsia"/>
          <w:snapToGrid w:val="0"/>
          <w:color w:val="000000" w:themeColor="text1"/>
          <w:kern w:val="0"/>
          <w:szCs w:val="21"/>
        </w:rPr>
        <w:t>动力学</w:t>
      </w:r>
      <w:r w:rsidRPr="00FD6499">
        <w:rPr>
          <w:snapToGrid w:val="0"/>
          <w:color w:val="000000" w:themeColor="text1"/>
          <w:kern w:val="0"/>
          <w:szCs w:val="21"/>
        </w:rPr>
        <w:t>试验的基本原则、要求和方法。</w:t>
      </w:r>
    </w:p>
    <w:p w14:paraId="6A2678CC" w14:textId="1E993C27" w:rsidR="006E430A" w:rsidRPr="00FD6499" w:rsidRDefault="006E430A" w:rsidP="006E430A">
      <w:pPr>
        <w:snapToGrid w:val="0"/>
        <w:spacing w:line="300" w:lineRule="auto"/>
        <w:ind w:firstLineChars="200" w:firstLine="420"/>
        <w:rPr>
          <w:snapToGrid w:val="0"/>
          <w:color w:val="000000" w:themeColor="text1"/>
          <w:kern w:val="0"/>
          <w:szCs w:val="21"/>
        </w:rPr>
      </w:pPr>
      <w:r w:rsidRPr="00FD6499">
        <w:rPr>
          <w:snapToGrid w:val="0"/>
          <w:color w:val="000000" w:themeColor="text1"/>
          <w:kern w:val="0"/>
          <w:szCs w:val="21"/>
        </w:rPr>
        <w:t>本</w:t>
      </w:r>
      <w:r w:rsidR="0092089F" w:rsidRPr="009A5DBA">
        <w:rPr>
          <w:rFonts w:hint="eastAsia"/>
          <w:snapToGrid w:val="0"/>
          <w:color w:val="000000" w:themeColor="text1"/>
          <w:kern w:val="0"/>
          <w:szCs w:val="21"/>
        </w:rPr>
        <w:t>方法</w:t>
      </w:r>
      <w:r w:rsidRPr="00FD6499">
        <w:rPr>
          <w:snapToGrid w:val="0"/>
          <w:color w:val="000000" w:themeColor="text1"/>
          <w:kern w:val="0"/>
          <w:szCs w:val="21"/>
        </w:rPr>
        <w:t>适用于</w:t>
      </w:r>
      <w:r w:rsidR="00E62426" w:rsidRPr="00FD6499">
        <w:rPr>
          <w:rFonts w:hint="eastAsia"/>
          <w:snapToGrid w:val="0"/>
          <w:color w:val="000000" w:themeColor="text1"/>
          <w:kern w:val="0"/>
          <w:szCs w:val="21"/>
        </w:rPr>
        <w:t>结构明确的</w:t>
      </w:r>
      <w:r w:rsidR="00F1664D" w:rsidRPr="00FD6499">
        <w:rPr>
          <w:rFonts w:hint="eastAsia"/>
          <w:snapToGrid w:val="0"/>
          <w:color w:val="000000" w:themeColor="text1"/>
          <w:kern w:val="0"/>
          <w:szCs w:val="21"/>
        </w:rPr>
        <w:t>化妆品用化学原料</w:t>
      </w:r>
      <w:r w:rsidR="001939E8">
        <w:rPr>
          <w:rFonts w:hint="eastAsia"/>
          <w:snapToGrid w:val="0"/>
          <w:color w:val="000000" w:themeColor="text1"/>
          <w:kern w:val="0"/>
          <w:szCs w:val="21"/>
        </w:rPr>
        <w:t>毒物代谢动力学参数测定</w:t>
      </w:r>
      <w:r w:rsidRPr="00FD6499">
        <w:rPr>
          <w:snapToGrid w:val="0"/>
          <w:color w:val="000000" w:themeColor="text1"/>
          <w:kern w:val="0"/>
          <w:szCs w:val="21"/>
        </w:rPr>
        <w:t>。</w:t>
      </w:r>
    </w:p>
    <w:p w14:paraId="754C4545" w14:textId="77777777" w:rsidR="00175D7D" w:rsidRPr="00FD6499" w:rsidRDefault="00175D7D" w:rsidP="00175D7D">
      <w:pPr>
        <w:snapToGrid w:val="0"/>
        <w:spacing w:beforeLines="50" w:before="156" w:afterLines="50" w:after="156" w:line="300" w:lineRule="auto"/>
        <w:rPr>
          <w:rFonts w:eastAsia="黑体"/>
          <w:snapToGrid w:val="0"/>
          <w:color w:val="000000" w:themeColor="text1"/>
          <w:kern w:val="0"/>
          <w:szCs w:val="21"/>
        </w:rPr>
      </w:pPr>
      <w:r w:rsidRPr="00FD6499">
        <w:rPr>
          <w:rFonts w:eastAsia="黑体"/>
          <w:snapToGrid w:val="0"/>
          <w:color w:val="000000" w:themeColor="text1"/>
          <w:kern w:val="0"/>
          <w:szCs w:val="21"/>
        </w:rPr>
        <w:t xml:space="preserve">2  </w:t>
      </w:r>
      <w:r w:rsidRPr="00FD6499">
        <w:rPr>
          <w:rFonts w:eastAsia="黑体"/>
          <w:snapToGrid w:val="0"/>
          <w:color w:val="000000" w:themeColor="text1"/>
          <w:kern w:val="0"/>
          <w:szCs w:val="21"/>
        </w:rPr>
        <w:t>试验目的</w:t>
      </w:r>
    </w:p>
    <w:p w14:paraId="454B675D" w14:textId="329ECD28" w:rsidR="006E430A" w:rsidRPr="00FD6499" w:rsidRDefault="00D500B4" w:rsidP="00D500B4">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通过研究</w:t>
      </w:r>
      <w:r w:rsidR="00641C8B" w:rsidRPr="00FD6499">
        <w:rPr>
          <w:rFonts w:ascii="Times New Roman" w:eastAsia="宋体" w:hAnsi="Times New Roman" w:hint="eastAsia"/>
          <w:color w:val="000000" w:themeColor="text1"/>
          <w:kern w:val="0"/>
          <w:sz w:val="21"/>
          <w:szCs w:val="21"/>
        </w:rPr>
        <w:t>结构明确的</w:t>
      </w:r>
      <w:r w:rsidR="00A0151C" w:rsidRPr="00FD6499">
        <w:rPr>
          <w:rFonts w:ascii="Times New Roman" w:eastAsia="宋体" w:hAnsi="Times New Roman" w:hint="eastAsia"/>
          <w:color w:val="000000" w:themeColor="text1"/>
          <w:kern w:val="0"/>
          <w:sz w:val="21"/>
          <w:szCs w:val="21"/>
        </w:rPr>
        <w:t>化妆品用化学原料</w:t>
      </w:r>
      <w:r w:rsidRPr="00FD6499">
        <w:rPr>
          <w:rFonts w:ascii="Times New Roman" w:eastAsia="宋体" w:hAnsi="Times New Roman" w:hint="eastAsia"/>
          <w:color w:val="000000" w:themeColor="text1"/>
          <w:kern w:val="0"/>
          <w:sz w:val="21"/>
          <w:szCs w:val="21"/>
        </w:rPr>
        <w:t>的毒物</w:t>
      </w:r>
      <w:r w:rsidR="003F1F18" w:rsidRPr="00FD6499">
        <w:rPr>
          <w:rFonts w:ascii="Times New Roman" w:eastAsia="宋体" w:hAnsi="Times New Roman" w:hint="eastAsia"/>
          <w:color w:val="000000" w:themeColor="text1"/>
          <w:kern w:val="0"/>
          <w:sz w:val="21"/>
          <w:szCs w:val="21"/>
        </w:rPr>
        <w:t>代谢</w:t>
      </w:r>
      <w:r w:rsidRPr="00FD6499">
        <w:rPr>
          <w:rFonts w:ascii="Times New Roman" w:eastAsia="宋体" w:hAnsi="Times New Roman" w:hint="eastAsia"/>
          <w:color w:val="000000" w:themeColor="text1"/>
          <w:kern w:val="0"/>
          <w:sz w:val="21"/>
          <w:szCs w:val="21"/>
        </w:rPr>
        <w:t>动力学，以获得有关其吸收</w:t>
      </w:r>
      <w:r w:rsidR="00672920" w:rsidRPr="00FD6499">
        <w:rPr>
          <w:rFonts w:ascii="Times New Roman" w:eastAsia="宋体" w:hAnsi="Times New Roman" w:hint="eastAsia"/>
          <w:color w:val="000000" w:themeColor="text1"/>
          <w:kern w:val="0"/>
          <w:sz w:val="21"/>
          <w:szCs w:val="21"/>
        </w:rPr>
        <w:t>、分布、代谢</w:t>
      </w:r>
      <w:r w:rsidR="001C3B12" w:rsidRPr="00FD6499">
        <w:rPr>
          <w:rFonts w:ascii="Times New Roman" w:eastAsia="宋体" w:hAnsi="Times New Roman" w:hint="eastAsia"/>
          <w:color w:val="000000" w:themeColor="text1"/>
          <w:kern w:val="0"/>
          <w:sz w:val="21"/>
          <w:szCs w:val="21"/>
        </w:rPr>
        <w:t>和排泄的充分信息，</w:t>
      </w:r>
      <w:r w:rsidR="004943EA" w:rsidRPr="00FD6499">
        <w:rPr>
          <w:rFonts w:ascii="Times New Roman" w:eastAsia="宋体" w:hAnsi="Times New Roman" w:hint="eastAsia"/>
          <w:color w:val="000000" w:themeColor="text1"/>
          <w:kern w:val="0"/>
          <w:sz w:val="21"/>
          <w:szCs w:val="21"/>
        </w:rPr>
        <w:t>将浓度或剂量与观察到的毒性联系起来，</w:t>
      </w:r>
      <w:r w:rsidR="00A91B10" w:rsidRPr="00FD6499">
        <w:rPr>
          <w:rFonts w:ascii="Times New Roman" w:eastAsia="宋体" w:hAnsi="Times New Roman" w:hint="eastAsia"/>
          <w:color w:val="000000" w:themeColor="text1"/>
          <w:kern w:val="0"/>
          <w:sz w:val="21"/>
          <w:szCs w:val="21"/>
        </w:rPr>
        <w:t>以帮助</w:t>
      </w:r>
      <w:r w:rsidR="004943EA" w:rsidRPr="00FD6499">
        <w:rPr>
          <w:rFonts w:ascii="Times New Roman" w:eastAsia="宋体" w:hAnsi="Times New Roman" w:hint="eastAsia"/>
          <w:color w:val="000000" w:themeColor="text1"/>
          <w:kern w:val="0"/>
          <w:sz w:val="21"/>
          <w:szCs w:val="21"/>
        </w:rPr>
        <w:t>理解其毒性机制。</w:t>
      </w:r>
    </w:p>
    <w:p w14:paraId="2D6D22C0" w14:textId="1D32BBCA" w:rsidR="006334A1" w:rsidRPr="00FD6499" w:rsidRDefault="006334A1" w:rsidP="006334A1">
      <w:pPr>
        <w:snapToGrid w:val="0"/>
        <w:spacing w:beforeLines="50" w:before="156" w:afterLines="50" w:after="156" w:line="300" w:lineRule="auto"/>
        <w:rPr>
          <w:rFonts w:eastAsia="黑体"/>
          <w:snapToGrid w:val="0"/>
          <w:color w:val="000000" w:themeColor="text1"/>
          <w:kern w:val="0"/>
          <w:szCs w:val="21"/>
        </w:rPr>
      </w:pPr>
      <w:r w:rsidRPr="00FD6499">
        <w:rPr>
          <w:rFonts w:eastAsia="黑体"/>
          <w:snapToGrid w:val="0"/>
          <w:color w:val="000000" w:themeColor="text1"/>
          <w:kern w:val="0"/>
          <w:szCs w:val="21"/>
        </w:rPr>
        <w:t xml:space="preserve">3  </w:t>
      </w:r>
      <w:r w:rsidR="00A0151C" w:rsidRPr="00FD6499">
        <w:rPr>
          <w:rFonts w:eastAsia="黑体" w:hint="eastAsia"/>
          <w:snapToGrid w:val="0"/>
          <w:color w:val="000000" w:themeColor="text1"/>
          <w:kern w:val="0"/>
          <w:szCs w:val="21"/>
        </w:rPr>
        <w:t>定义</w:t>
      </w:r>
    </w:p>
    <w:p w14:paraId="2992A36F" w14:textId="730A1EE7" w:rsidR="00D47E54" w:rsidRPr="00FD6499" w:rsidRDefault="00D47E54" w:rsidP="006334A1">
      <w:pPr>
        <w:snapToGrid w:val="0"/>
        <w:spacing w:beforeLines="50" w:before="156" w:afterLines="50" w:after="156" w:line="300" w:lineRule="auto"/>
        <w:rPr>
          <w:color w:val="000000" w:themeColor="text1"/>
          <w:kern w:val="0"/>
          <w:szCs w:val="21"/>
        </w:rPr>
      </w:pPr>
      <w:r w:rsidRPr="00FD6499">
        <w:rPr>
          <w:rFonts w:hint="eastAsia"/>
          <w:color w:val="000000" w:themeColor="text1"/>
          <w:kern w:val="0"/>
          <w:szCs w:val="21"/>
        </w:rPr>
        <w:t>3</w:t>
      </w:r>
      <w:r w:rsidRPr="00FD6499">
        <w:rPr>
          <w:color w:val="000000" w:themeColor="text1"/>
          <w:kern w:val="0"/>
          <w:szCs w:val="21"/>
        </w:rPr>
        <w:t xml:space="preserve">.1  </w:t>
      </w:r>
      <w:r w:rsidRPr="00FD6499">
        <w:rPr>
          <w:rFonts w:hint="eastAsia"/>
          <w:color w:val="000000" w:themeColor="text1"/>
          <w:kern w:val="0"/>
          <w:szCs w:val="21"/>
        </w:rPr>
        <w:t>毒物</w:t>
      </w:r>
      <w:r w:rsidR="00574201" w:rsidRPr="00FD6499">
        <w:rPr>
          <w:rFonts w:hint="eastAsia"/>
          <w:color w:val="000000" w:themeColor="text1"/>
          <w:kern w:val="0"/>
          <w:szCs w:val="21"/>
        </w:rPr>
        <w:t>代谢</w:t>
      </w:r>
      <w:r w:rsidRPr="00FD6499">
        <w:rPr>
          <w:rFonts w:hint="eastAsia"/>
          <w:color w:val="000000" w:themeColor="text1"/>
          <w:kern w:val="0"/>
          <w:szCs w:val="21"/>
        </w:rPr>
        <w:t>动力学</w:t>
      </w:r>
      <w:r w:rsidRPr="00FD6499">
        <w:rPr>
          <w:rFonts w:hint="eastAsia"/>
          <w:color w:val="000000" w:themeColor="text1"/>
          <w:kern w:val="0"/>
          <w:szCs w:val="21"/>
        </w:rPr>
        <w:t xml:space="preserve"> </w:t>
      </w:r>
      <w:r w:rsidRPr="00FD6499">
        <w:rPr>
          <w:color w:val="000000" w:themeColor="text1"/>
          <w:kern w:val="0"/>
          <w:szCs w:val="21"/>
        </w:rPr>
        <w:t xml:space="preserve"> </w:t>
      </w:r>
      <w:proofErr w:type="spellStart"/>
      <w:r w:rsidR="00574201" w:rsidRPr="00FD6499">
        <w:rPr>
          <w:color w:val="000000" w:themeColor="text1"/>
          <w:kern w:val="0"/>
          <w:szCs w:val="21"/>
        </w:rPr>
        <w:t>toxi</w:t>
      </w:r>
      <w:r w:rsidRPr="00FD6499">
        <w:rPr>
          <w:color w:val="000000" w:themeColor="text1"/>
          <w:kern w:val="0"/>
          <w:szCs w:val="21"/>
        </w:rPr>
        <w:t>cokinetics</w:t>
      </w:r>
      <w:proofErr w:type="spellEnd"/>
    </w:p>
    <w:p w14:paraId="25FB3C0D" w14:textId="2FCD995D" w:rsidR="00D47E54" w:rsidRPr="00FD6499" w:rsidRDefault="00D47E54" w:rsidP="00D47E54">
      <w:pPr>
        <w:snapToGrid w:val="0"/>
        <w:spacing w:beforeLines="50" w:before="156" w:afterLines="50" w:after="156" w:line="300" w:lineRule="auto"/>
        <w:ind w:firstLineChars="200" w:firstLine="420"/>
        <w:rPr>
          <w:color w:val="000000" w:themeColor="text1"/>
          <w:kern w:val="0"/>
          <w:szCs w:val="21"/>
        </w:rPr>
      </w:pPr>
      <w:r w:rsidRPr="00FD6499">
        <w:rPr>
          <w:rFonts w:hint="eastAsia"/>
          <w:color w:val="000000" w:themeColor="text1"/>
          <w:kern w:val="0"/>
          <w:szCs w:val="21"/>
        </w:rPr>
        <w:t>研究</w:t>
      </w:r>
      <w:r w:rsidR="001854F2" w:rsidRPr="00FD6499">
        <w:rPr>
          <w:rFonts w:hint="eastAsia"/>
          <w:color w:val="000000" w:themeColor="text1"/>
          <w:kern w:val="0"/>
          <w:szCs w:val="21"/>
        </w:rPr>
        <w:t>受试物</w:t>
      </w:r>
      <w:r w:rsidRPr="00FD6499">
        <w:rPr>
          <w:rFonts w:hint="eastAsia"/>
          <w:color w:val="000000" w:themeColor="text1"/>
          <w:kern w:val="0"/>
          <w:szCs w:val="21"/>
        </w:rPr>
        <w:t>在</w:t>
      </w:r>
      <w:r w:rsidR="003750AA" w:rsidRPr="00FD6499">
        <w:rPr>
          <w:rFonts w:hint="eastAsia"/>
          <w:color w:val="000000" w:themeColor="text1"/>
          <w:kern w:val="0"/>
          <w:szCs w:val="21"/>
        </w:rPr>
        <w:t>体内</w:t>
      </w:r>
      <w:r w:rsidRPr="00FD6499">
        <w:rPr>
          <w:rFonts w:hint="eastAsia"/>
          <w:color w:val="000000" w:themeColor="text1"/>
          <w:kern w:val="0"/>
          <w:szCs w:val="21"/>
        </w:rPr>
        <w:t>的吸收、分布、代谢和排泄</w:t>
      </w:r>
      <w:r w:rsidR="003750AA" w:rsidRPr="00FD6499">
        <w:rPr>
          <w:rFonts w:hint="eastAsia"/>
          <w:color w:val="000000" w:themeColor="text1"/>
          <w:kern w:val="0"/>
          <w:szCs w:val="21"/>
        </w:rPr>
        <w:t>过程中随时间发生量变规律的科学</w:t>
      </w:r>
      <w:r w:rsidRPr="00FD6499">
        <w:rPr>
          <w:rFonts w:hint="eastAsia"/>
          <w:color w:val="000000" w:themeColor="text1"/>
          <w:kern w:val="0"/>
          <w:szCs w:val="21"/>
        </w:rPr>
        <w:t>。</w:t>
      </w:r>
    </w:p>
    <w:p w14:paraId="4EDAE7D5" w14:textId="39483E78" w:rsidR="006334A1" w:rsidRPr="00FD6499" w:rsidRDefault="006334A1" w:rsidP="006334A1">
      <w:pPr>
        <w:snapToGrid w:val="0"/>
        <w:spacing w:beforeLines="50" w:before="156" w:afterLines="50" w:after="156" w:line="300" w:lineRule="auto"/>
        <w:rPr>
          <w:snapToGrid w:val="0"/>
          <w:color w:val="000000" w:themeColor="text1"/>
          <w:kern w:val="0"/>
          <w:szCs w:val="21"/>
        </w:rPr>
      </w:pPr>
      <w:r w:rsidRPr="00FD6499">
        <w:rPr>
          <w:color w:val="000000" w:themeColor="text1"/>
          <w:kern w:val="0"/>
          <w:szCs w:val="21"/>
        </w:rPr>
        <w:t>3.</w:t>
      </w:r>
      <w:r w:rsidR="004167C7" w:rsidRPr="00FD6499">
        <w:rPr>
          <w:color w:val="000000" w:themeColor="text1"/>
          <w:kern w:val="0"/>
          <w:szCs w:val="21"/>
        </w:rPr>
        <w:t>2</w:t>
      </w:r>
      <w:r w:rsidRPr="00FD6499">
        <w:rPr>
          <w:color w:val="000000" w:themeColor="text1"/>
          <w:kern w:val="0"/>
          <w:szCs w:val="21"/>
        </w:rPr>
        <w:t xml:space="preserve">  </w:t>
      </w:r>
      <w:r w:rsidRPr="00FD6499">
        <w:rPr>
          <w:rFonts w:hint="eastAsia"/>
          <w:color w:val="000000" w:themeColor="text1"/>
          <w:kern w:val="0"/>
          <w:szCs w:val="21"/>
        </w:rPr>
        <w:t>吸收</w:t>
      </w:r>
      <w:r w:rsidRPr="00FD6499">
        <w:rPr>
          <w:snapToGrid w:val="0"/>
          <w:color w:val="000000" w:themeColor="text1"/>
          <w:kern w:val="0"/>
          <w:szCs w:val="21"/>
        </w:rPr>
        <w:t xml:space="preserve">  absorption</w:t>
      </w:r>
    </w:p>
    <w:p w14:paraId="3EFCA62E" w14:textId="54E1E28A" w:rsidR="006334A1" w:rsidRPr="00FD6499" w:rsidRDefault="001854F2" w:rsidP="006334A1">
      <w:pPr>
        <w:snapToGrid w:val="0"/>
        <w:spacing w:line="300" w:lineRule="auto"/>
        <w:ind w:firstLineChars="200" w:firstLine="420"/>
        <w:rPr>
          <w:snapToGrid w:val="0"/>
          <w:color w:val="000000" w:themeColor="text1"/>
          <w:kern w:val="0"/>
          <w:szCs w:val="21"/>
        </w:rPr>
      </w:pPr>
      <w:r w:rsidRPr="00FD6499">
        <w:rPr>
          <w:rFonts w:hint="eastAsia"/>
          <w:snapToGrid w:val="0"/>
          <w:color w:val="000000" w:themeColor="text1"/>
          <w:kern w:val="0"/>
          <w:szCs w:val="21"/>
        </w:rPr>
        <w:t>受试物</w:t>
      </w:r>
      <w:r w:rsidR="003750AA" w:rsidRPr="00FD6499">
        <w:rPr>
          <w:rFonts w:hint="eastAsia"/>
          <w:snapToGrid w:val="0"/>
          <w:color w:val="000000" w:themeColor="text1"/>
          <w:kern w:val="0"/>
          <w:szCs w:val="21"/>
        </w:rPr>
        <w:t>或</w:t>
      </w:r>
      <w:r w:rsidR="00A72FB1" w:rsidRPr="00FD6499">
        <w:rPr>
          <w:rFonts w:hint="eastAsia"/>
          <w:snapToGrid w:val="0"/>
          <w:color w:val="000000" w:themeColor="text1"/>
          <w:kern w:val="0"/>
          <w:szCs w:val="21"/>
        </w:rPr>
        <w:t>其</w:t>
      </w:r>
      <w:r w:rsidR="004870B8" w:rsidRPr="00FD6499">
        <w:rPr>
          <w:rFonts w:hint="eastAsia"/>
          <w:snapToGrid w:val="0"/>
          <w:color w:val="000000" w:themeColor="text1"/>
          <w:kern w:val="0"/>
          <w:szCs w:val="21"/>
        </w:rPr>
        <w:t>代谢产物进入体内或组织的过程。</w:t>
      </w:r>
    </w:p>
    <w:p w14:paraId="28BB5150" w14:textId="5869290E" w:rsidR="00F55CB4" w:rsidRPr="00FD6499" w:rsidRDefault="00F55CB4" w:rsidP="00F55CB4">
      <w:pPr>
        <w:snapToGrid w:val="0"/>
        <w:spacing w:beforeLines="50" w:before="156" w:afterLines="50" w:after="156" w:line="300" w:lineRule="auto"/>
        <w:rPr>
          <w:snapToGrid w:val="0"/>
          <w:color w:val="000000" w:themeColor="text1"/>
          <w:kern w:val="0"/>
          <w:szCs w:val="21"/>
        </w:rPr>
      </w:pPr>
      <w:r w:rsidRPr="00FD6499">
        <w:rPr>
          <w:color w:val="000000" w:themeColor="text1"/>
          <w:kern w:val="0"/>
          <w:szCs w:val="21"/>
        </w:rPr>
        <w:t xml:space="preserve">3.3  </w:t>
      </w:r>
      <w:r w:rsidRPr="00FD6499">
        <w:rPr>
          <w:rFonts w:hint="eastAsia"/>
          <w:color w:val="000000" w:themeColor="text1"/>
          <w:kern w:val="0"/>
          <w:szCs w:val="21"/>
        </w:rPr>
        <w:t>分布</w:t>
      </w:r>
      <w:r w:rsidRPr="00FD6499">
        <w:rPr>
          <w:snapToGrid w:val="0"/>
          <w:color w:val="000000" w:themeColor="text1"/>
          <w:kern w:val="0"/>
          <w:szCs w:val="21"/>
        </w:rPr>
        <w:t xml:space="preserve">  dist</w:t>
      </w:r>
      <w:r w:rsidR="000723CB" w:rsidRPr="00FD6499">
        <w:rPr>
          <w:snapToGrid w:val="0"/>
          <w:color w:val="000000" w:themeColor="text1"/>
          <w:kern w:val="0"/>
          <w:szCs w:val="21"/>
        </w:rPr>
        <w:t>r</w:t>
      </w:r>
      <w:r w:rsidRPr="00FD6499">
        <w:rPr>
          <w:snapToGrid w:val="0"/>
          <w:color w:val="000000" w:themeColor="text1"/>
          <w:kern w:val="0"/>
          <w:szCs w:val="21"/>
        </w:rPr>
        <w:t>ibution</w:t>
      </w:r>
    </w:p>
    <w:p w14:paraId="41B786BB" w14:textId="7D814419" w:rsidR="003642F7" w:rsidRPr="00FD6499" w:rsidRDefault="002A7B13" w:rsidP="003642F7">
      <w:pPr>
        <w:snapToGrid w:val="0"/>
        <w:spacing w:beforeLines="50" w:before="156" w:afterLines="50" w:after="156" w:line="300" w:lineRule="auto"/>
        <w:ind w:firstLineChars="200" w:firstLine="420"/>
        <w:rPr>
          <w:snapToGrid w:val="0"/>
          <w:color w:val="000000" w:themeColor="text1"/>
          <w:kern w:val="0"/>
          <w:szCs w:val="21"/>
        </w:rPr>
      </w:pPr>
      <w:r w:rsidRPr="00FD6499">
        <w:rPr>
          <w:rFonts w:hint="eastAsia"/>
          <w:snapToGrid w:val="0"/>
          <w:color w:val="000000" w:themeColor="text1"/>
          <w:kern w:val="0"/>
          <w:szCs w:val="21"/>
        </w:rPr>
        <w:t>进入</w:t>
      </w:r>
      <w:r w:rsidR="000629FE" w:rsidRPr="00FD6499">
        <w:rPr>
          <w:rFonts w:hint="eastAsia"/>
          <w:snapToGrid w:val="0"/>
          <w:color w:val="000000" w:themeColor="text1"/>
          <w:kern w:val="0"/>
          <w:szCs w:val="21"/>
        </w:rPr>
        <w:t>体内</w:t>
      </w:r>
      <w:r w:rsidRPr="00FD6499">
        <w:rPr>
          <w:rFonts w:hint="eastAsia"/>
          <w:snapToGrid w:val="0"/>
          <w:color w:val="000000" w:themeColor="text1"/>
          <w:kern w:val="0"/>
          <w:szCs w:val="21"/>
        </w:rPr>
        <w:t>的</w:t>
      </w:r>
      <w:r w:rsidR="001854F2" w:rsidRPr="00FD6499">
        <w:rPr>
          <w:rFonts w:hint="eastAsia"/>
          <w:snapToGrid w:val="0"/>
          <w:color w:val="000000" w:themeColor="text1"/>
          <w:kern w:val="0"/>
          <w:szCs w:val="21"/>
        </w:rPr>
        <w:t>受试物</w:t>
      </w:r>
      <w:r w:rsidR="00B50559" w:rsidRPr="00FD6499">
        <w:rPr>
          <w:rFonts w:hint="eastAsia"/>
          <w:snapToGrid w:val="0"/>
          <w:color w:val="000000" w:themeColor="text1"/>
          <w:kern w:val="0"/>
          <w:szCs w:val="21"/>
        </w:rPr>
        <w:t>向机体的体液、组织、脏器转运的过程。</w:t>
      </w:r>
    </w:p>
    <w:p w14:paraId="30B066D1" w14:textId="785F6F92" w:rsidR="007A6F72" w:rsidRPr="00FD6499" w:rsidRDefault="007A6F72" w:rsidP="007A6F72">
      <w:pPr>
        <w:snapToGrid w:val="0"/>
        <w:spacing w:beforeLines="50" w:before="156" w:afterLines="50" w:after="156" w:line="300" w:lineRule="auto"/>
        <w:rPr>
          <w:snapToGrid w:val="0"/>
          <w:color w:val="000000" w:themeColor="text1"/>
          <w:kern w:val="0"/>
          <w:szCs w:val="21"/>
        </w:rPr>
      </w:pPr>
      <w:r w:rsidRPr="00FD6499">
        <w:rPr>
          <w:color w:val="000000" w:themeColor="text1"/>
          <w:kern w:val="0"/>
          <w:szCs w:val="21"/>
        </w:rPr>
        <w:t xml:space="preserve">3.4  </w:t>
      </w:r>
      <w:r w:rsidRPr="00FD6499">
        <w:rPr>
          <w:rFonts w:hint="eastAsia"/>
          <w:color w:val="000000" w:themeColor="text1"/>
          <w:kern w:val="0"/>
          <w:szCs w:val="21"/>
        </w:rPr>
        <w:t>代谢</w:t>
      </w:r>
      <w:r w:rsidRPr="00FD6499">
        <w:rPr>
          <w:snapToGrid w:val="0"/>
          <w:color w:val="000000" w:themeColor="text1"/>
          <w:kern w:val="0"/>
          <w:szCs w:val="21"/>
        </w:rPr>
        <w:t xml:space="preserve">  metabolism</w:t>
      </w:r>
    </w:p>
    <w:p w14:paraId="7A651C9D" w14:textId="1F458B35" w:rsidR="007A6F72" w:rsidRPr="00FD6499" w:rsidRDefault="00E37C7B" w:rsidP="007A6F72">
      <w:pPr>
        <w:snapToGrid w:val="0"/>
        <w:spacing w:beforeLines="50" w:before="156" w:afterLines="50" w:after="156" w:line="300" w:lineRule="auto"/>
        <w:ind w:firstLineChars="200" w:firstLine="420"/>
        <w:rPr>
          <w:snapToGrid w:val="0"/>
          <w:color w:val="000000" w:themeColor="text1"/>
          <w:kern w:val="0"/>
          <w:szCs w:val="21"/>
        </w:rPr>
      </w:pPr>
      <w:r w:rsidRPr="00FD6499">
        <w:rPr>
          <w:rFonts w:hint="eastAsia"/>
          <w:snapToGrid w:val="0"/>
          <w:color w:val="000000" w:themeColor="text1"/>
          <w:kern w:val="0"/>
          <w:szCs w:val="21"/>
        </w:rPr>
        <w:t>进入</w:t>
      </w:r>
      <w:r w:rsidR="000629FE" w:rsidRPr="00FD6499">
        <w:rPr>
          <w:rFonts w:hint="eastAsia"/>
          <w:snapToGrid w:val="0"/>
          <w:color w:val="000000" w:themeColor="text1"/>
          <w:kern w:val="0"/>
          <w:szCs w:val="21"/>
        </w:rPr>
        <w:t>体内</w:t>
      </w:r>
      <w:r w:rsidRPr="00FD6499">
        <w:rPr>
          <w:rFonts w:hint="eastAsia"/>
          <w:snapToGrid w:val="0"/>
          <w:color w:val="000000" w:themeColor="text1"/>
          <w:kern w:val="0"/>
          <w:szCs w:val="21"/>
        </w:rPr>
        <w:t>的</w:t>
      </w:r>
      <w:r w:rsidR="00570D36" w:rsidRPr="00FD6499">
        <w:rPr>
          <w:rFonts w:hint="eastAsia"/>
          <w:snapToGrid w:val="0"/>
          <w:color w:val="000000" w:themeColor="text1"/>
          <w:kern w:val="0"/>
          <w:szCs w:val="21"/>
        </w:rPr>
        <w:t>受试物</w:t>
      </w:r>
      <w:r w:rsidRPr="00FD6499">
        <w:rPr>
          <w:rFonts w:hint="eastAsia"/>
          <w:snapToGrid w:val="0"/>
          <w:color w:val="000000" w:themeColor="text1"/>
          <w:kern w:val="0"/>
          <w:szCs w:val="21"/>
        </w:rPr>
        <w:t>在体液</w:t>
      </w:r>
      <w:r w:rsidRPr="00FD6499">
        <w:rPr>
          <w:rFonts w:hint="eastAsia"/>
          <w:snapToGrid w:val="0"/>
          <w:color w:val="000000" w:themeColor="text1"/>
          <w:kern w:val="0"/>
          <w:szCs w:val="21"/>
        </w:rPr>
        <w:t>pH</w:t>
      </w:r>
      <w:r w:rsidRPr="00FD6499">
        <w:rPr>
          <w:rFonts w:hint="eastAsia"/>
          <w:snapToGrid w:val="0"/>
          <w:color w:val="000000" w:themeColor="text1"/>
          <w:kern w:val="0"/>
          <w:szCs w:val="21"/>
        </w:rPr>
        <w:t>、酶系统或肠道菌</w:t>
      </w:r>
      <w:r w:rsidR="00024FFC">
        <w:rPr>
          <w:rFonts w:hint="eastAsia"/>
          <w:snapToGrid w:val="0"/>
          <w:color w:val="000000" w:themeColor="text1"/>
          <w:kern w:val="0"/>
          <w:szCs w:val="21"/>
        </w:rPr>
        <w:t>群</w:t>
      </w:r>
      <w:r w:rsidRPr="00FD6499">
        <w:rPr>
          <w:rFonts w:hint="eastAsia"/>
          <w:snapToGrid w:val="0"/>
          <w:color w:val="000000" w:themeColor="text1"/>
          <w:kern w:val="0"/>
          <w:szCs w:val="21"/>
        </w:rPr>
        <w:t>等作用下发生化学结构</w:t>
      </w:r>
      <w:r w:rsidR="00306EA3" w:rsidRPr="00FD6499">
        <w:rPr>
          <w:rFonts w:hint="eastAsia"/>
          <w:snapToGrid w:val="0"/>
          <w:color w:val="000000" w:themeColor="text1"/>
          <w:kern w:val="0"/>
          <w:szCs w:val="21"/>
        </w:rPr>
        <w:t>变化的过程。</w:t>
      </w:r>
    </w:p>
    <w:p w14:paraId="5BDE2A53" w14:textId="5D1B9A60" w:rsidR="00BF0508" w:rsidRPr="00FD6499" w:rsidRDefault="00BF0508" w:rsidP="00BF0508">
      <w:pPr>
        <w:snapToGrid w:val="0"/>
        <w:spacing w:beforeLines="50" w:before="156" w:afterLines="50" w:after="156" w:line="300" w:lineRule="auto"/>
        <w:rPr>
          <w:snapToGrid w:val="0"/>
          <w:color w:val="000000" w:themeColor="text1"/>
          <w:kern w:val="0"/>
          <w:szCs w:val="21"/>
        </w:rPr>
      </w:pPr>
      <w:r w:rsidRPr="00FD6499">
        <w:rPr>
          <w:color w:val="000000" w:themeColor="text1"/>
          <w:kern w:val="0"/>
          <w:szCs w:val="21"/>
        </w:rPr>
        <w:t xml:space="preserve">3.5  </w:t>
      </w:r>
      <w:r w:rsidRPr="00FD6499">
        <w:rPr>
          <w:rFonts w:hint="eastAsia"/>
          <w:color w:val="000000" w:themeColor="text1"/>
          <w:kern w:val="0"/>
          <w:szCs w:val="21"/>
        </w:rPr>
        <w:t>排泄</w:t>
      </w:r>
      <w:r w:rsidRPr="00FD6499">
        <w:rPr>
          <w:snapToGrid w:val="0"/>
          <w:color w:val="000000" w:themeColor="text1"/>
          <w:kern w:val="0"/>
          <w:szCs w:val="21"/>
        </w:rPr>
        <w:t xml:space="preserve">  excretion</w:t>
      </w:r>
    </w:p>
    <w:p w14:paraId="477E8F9F" w14:textId="445449C2" w:rsidR="007A6F72" w:rsidRPr="00FD6499" w:rsidRDefault="00A01254" w:rsidP="002F0FFE">
      <w:pPr>
        <w:snapToGrid w:val="0"/>
        <w:spacing w:beforeLines="50" w:before="156" w:afterLines="50" w:after="156" w:line="300" w:lineRule="auto"/>
        <w:ind w:firstLineChars="200" w:firstLine="420"/>
        <w:rPr>
          <w:snapToGrid w:val="0"/>
          <w:color w:val="000000" w:themeColor="text1"/>
          <w:kern w:val="0"/>
          <w:szCs w:val="21"/>
        </w:rPr>
      </w:pPr>
      <w:r w:rsidRPr="00FD6499">
        <w:rPr>
          <w:rFonts w:hint="eastAsia"/>
          <w:snapToGrid w:val="0"/>
          <w:color w:val="000000" w:themeColor="text1"/>
          <w:kern w:val="0"/>
          <w:szCs w:val="21"/>
        </w:rPr>
        <w:t>已被吸收的</w:t>
      </w:r>
      <w:r w:rsidR="00570D36" w:rsidRPr="00FD6499">
        <w:rPr>
          <w:rFonts w:hint="eastAsia"/>
          <w:snapToGrid w:val="0"/>
          <w:color w:val="000000" w:themeColor="text1"/>
          <w:kern w:val="0"/>
          <w:szCs w:val="21"/>
        </w:rPr>
        <w:t>受试物</w:t>
      </w:r>
      <w:r w:rsidRPr="00FD6499">
        <w:rPr>
          <w:rFonts w:hint="eastAsia"/>
          <w:snapToGrid w:val="0"/>
          <w:color w:val="000000" w:themeColor="text1"/>
          <w:kern w:val="0"/>
          <w:szCs w:val="21"/>
        </w:rPr>
        <w:t>或其代谢产物排出体外的过程。</w:t>
      </w:r>
    </w:p>
    <w:p w14:paraId="6AC58388" w14:textId="600C20F1" w:rsidR="00A01254" w:rsidRPr="00FD6499" w:rsidRDefault="00A01254" w:rsidP="00A01254">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3</w:t>
      </w:r>
      <w:r w:rsidRPr="00FD6499">
        <w:rPr>
          <w:rFonts w:ascii="Times New Roman" w:eastAsia="宋体" w:hAnsi="Times New Roman"/>
          <w:color w:val="000000" w:themeColor="text1"/>
          <w:kern w:val="0"/>
          <w:sz w:val="21"/>
          <w:szCs w:val="21"/>
        </w:rPr>
        <w:t>.</w:t>
      </w:r>
      <w:r w:rsidR="00B22A46" w:rsidRPr="00FD6499">
        <w:rPr>
          <w:rFonts w:ascii="Times New Roman" w:eastAsia="宋体" w:hAnsi="Times New Roman" w:hint="eastAsia"/>
          <w:color w:val="000000" w:themeColor="text1"/>
          <w:kern w:val="0"/>
          <w:sz w:val="21"/>
          <w:szCs w:val="21"/>
        </w:rPr>
        <w:t>6</w:t>
      </w:r>
      <w:r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hint="eastAsia"/>
          <w:color w:val="000000" w:themeColor="text1"/>
          <w:kern w:val="0"/>
          <w:sz w:val="21"/>
          <w:szCs w:val="21"/>
        </w:rPr>
        <w:t>代谢产物</w:t>
      </w:r>
      <w:r w:rsidRPr="00FD6499">
        <w:rPr>
          <w:rFonts w:ascii="Times New Roman" w:eastAsia="宋体" w:hAnsi="Times New Roman" w:hint="eastAsia"/>
          <w:color w:val="000000" w:themeColor="text1"/>
          <w:kern w:val="0"/>
          <w:sz w:val="21"/>
          <w:szCs w:val="21"/>
        </w:rPr>
        <w:t xml:space="preserve"> </w:t>
      </w:r>
      <w:r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hint="eastAsia"/>
          <w:color w:val="000000" w:themeColor="text1"/>
          <w:kern w:val="0"/>
          <w:sz w:val="21"/>
          <w:szCs w:val="21"/>
        </w:rPr>
        <w:t>metabolites</w:t>
      </w:r>
    </w:p>
    <w:p w14:paraId="3D546C24" w14:textId="709E6014" w:rsidR="00A01254" w:rsidRPr="00FD6499" w:rsidRDefault="00977F58" w:rsidP="00A01254">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代谢或代谢过程</w:t>
      </w:r>
      <w:r w:rsidR="002C4595">
        <w:rPr>
          <w:rFonts w:ascii="Times New Roman" w:eastAsia="宋体" w:hAnsi="Times New Roman" w:hint="eastAsia"/>
          <w:color w:val="000000" w:themeColor="text1"/>
          <w:kern w:val="0"/>
          <w:sz w:val="21"/>
          <w:szCs w:val="21"/>
        </w:rPr>
        <w:t>中</w:t>
      </w:r>
      <w:r w:rsidRPr="00FD6499">
        <w:rPr>
          <w:rFonts w:ascii="Times New Roman" w:eastAsia="宋体" w:hAnsi="Times New Roman" w:hint="eastAsia"/>
          <w:color w:val="000000" w:themeColor="text1"/>
          <w:kern w:val="0"/>
          <w:sz w:val="21"/>
          <w:szCs w:val="21"/>
        </w:rPr>
        <w:t>的产物。</w:t>
      </w:r>
    </w:p>
    <w:p w14:paraId="7D7FF758" w14:textId="7D58AD23" w:rsidR="006334A1" w:rsidRPr="00FD6499" w:rsidRDefault="006334A1" w:rsidP="006334A1">
      <w:pPr>
        <w:snapToGrid w:val="0"/>
        <w:spacing w:beforeLines="50" w:before="156" w:afterLines="50" w:after="156" w:line="300" w:lineRule="auto"/>
        <w:rPr>
          <w:snapToGrid w:val="0"/>
          <w:color w:val="000000" w:themeColor="text1"/>
          <w:kern w:val="0"/>
          <w:szCs w:val="21"/>
        </w:rPr>
      </w:pPr>
      <w:r w:rsidRPr="00FD6499">
        <w:rPr>
          <w:snapToGrid w:val="0"/>
          <w:color w:val="000000" w:themeColor="text1"/>
          <w:kern w:val="0"/>
          <w:szCs w:val="21"/>
        </w:rPr>
        <w:t>3.</w:t>
      </w:r>
      <w:r w:rsidR="00B22A46" w:rsidRPr="00FD6499">
        <w:rPr>
          <w:rFonts w:hint="eastAsia"/>
          <w:snapToGrid w:val="0"/>
          <w:color w:val="000000" w:themeColor="text1"/>
          <w:kern w:val="0"/>
          <w:szCs w:val="21"/>
        </w:rPr>
        <w:t>7</w:t>
      </w:r>
      <w:r w:rsidRPr="00FD6499">
        <w:rPr>
          <w:snapToGrid w:val="0"/>
          <w:color w:val="000000" w:themeColor="text1"/>
          <w:kern w:val="0"/>
          <w:szCs w:val="21"/>
        </w:rPr>
        <w:t xml:space="preserve">  </w:t>
      </w:r>
      <w:r w:rsidRPr="00FD6499">
        <w:rPr>
          <w:rFonts w:hint="eastAsia"/>
          <w:snapToGrid w:val="0"/>
          <w:color w:val="000000" w:themeColor="text1"/>
          <w:kern w:val="0"/>
          <w:szCs w:val="21"/>
        </w:rPr>
        <w:t>蓄积</w:t>
      </w:r>
      <w:r w:rsidRPr="00FD6499">
        <w:rPr>
          <w:rFonts w:hint="eastAsia"/>
          <w:snapToGrid w:val="0"/>
          <w:color w:val="000000" w:themeColor="text1"/>
          <w:kern w:val="0"/>
          <w:szCs w:val="21"/>
        </w:rPr>
        <w:t xml:space="preserve"> </w:t>
      </w:r>
      <w:r w:rsidRPr="00FD6499">
        <w:rPr>
          <w:snapToGrid w:val="0"/>
          <w:color w:val="000000" w:themeColor="text1"/>
          <w:kern w:val="0"/>
          <w:szCs w:val="21"/>
        </w:rPr>
        <w:t xml:space="preserve"> </w:t>
      </w:r>
      <w:r w:rsidR="00FE788D" w:rsidRPr="00FD6499">
        <w:rPr>
          <w:snapToGrid w:val="0"/>
          <w:color w:val="000000" w:themeColor="text1"/>
          <w:kern w:val="0"/>
          <w:szCs w:val="21"/>
        </w:rPr>
        <w:t>accumulation</w:t>
      </w:r>
    </w:p>
    <w:p w14:paraId="3FE77480" w14:textId="1131521F" w:rsidR="006334A1" w:rsidRPr="00FD6499" w:rsidRDefault="00AE4CC6" w:rsidP="00E60A4E">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受试物随着</w:t>
      </w:r>
      <w:r w:rsidR="001128A1" w:rsidRPr="00FD6499">
        <w:rPr>
          <w:rFonts w:ascii="Times New Roman" w:eastAsia="宋体" w:hAnsi="Times New Roman" w:hint="eastAsia"/>
          <w:color w:val="000000" w:themeColor="text1"/>
          <w:kern w:val="0"/>
          <w:sz w:val="21"/>
          <w:szCs w:val="21"/>
        </w:rPr>
        <w:t>暴露时间延长而在组织</w:t>
      </w:r>
      <w:r w:rsidR="002A0E49" w:rsidRPr="00FD6499">
        <w:rPr>
          <w:rFonts w:ascii="Times New Roman" w:eastAsia="宋体" w:hAnsi="Times New Roman" w:hint="eastAsia"/>
          <w:color w:val="000000" w:themeColor="text1"/>
          <w:kern w:val="0"/>
          <w:sz w:val="21"/>
          <w:szCs w:val="21"/>
        </w:rPr>
        <w:t>或器官</w:t>
      </w:r>
      <w:r w:rsidR="001128A1" w:rsidRPr="00FD6499">
        <w:rPr>
          <w:rFonts w:ascii="Times New Roman" w:eastAsia="宋体" w:hAnsi="Times New Roman" w:hint="eastAsia"/>
          <w:color w:val="000000" w:themeColor="text1"/>
          <w:kern w:val="0"/>
          <w:sz w:val="21"/>
          <w:szCs w:val="21"/>
        </w:rPr>
        <w:t>中含量</w:t>
      </w:r>
      <w:r w:rsidR="00925657" w:rsidRPr="00FD6499">
        <w:rPr>
          <w:rFonts w:ascii="Times New Roman" w:eastAsia="宋体" w:hAnsi="Times New Roman" w:hint="eastAsia"/>
          <w:color w:val="000000" w:themeColor="text1"/>
          <w:kern w:val="0"/>
          <w:sz w:val="21"/>
          <w:szCs w:val="21"/>
        </w:rPr>
        <w:t>异常</w:t>
      </w:r>
      <w:r w:rsidR="001128A1" w:rsidRPr="00FD6499">
        <w:rPr>
          <w:rFonts w:ascii="Times New Roman" w:eastAsia="宋体" w:hAnsi="Times New Roman" w:hint="eastAsia"/>
          <w:color w:val="000000" w:themeColor="text1"/>
          <w:kern w:val="0"/>
          <w:sz w:val="21"/>
          <w:szCs w:val="21"/>
        </w:rPr>
        <w:t>增加的现象</w:t>
      </w:r>
      <w:r w:rsidR="00887A76" w:rsidRPr="00FD6499">
        <w:rPr>
          <w:rFonts w:ascii="Times New Roman" w:eastAsia="宋体" w:hAnsi="Times New Roman" w:hint="eastAsia"/>
          <w:color w:val="000000" w:themeColor="text1"/>
          <w:kern w:val="0"/>
          <w:sz w:val="21"/>
          <w:szCs w:val="21"/>
        </w:rPr>
        <w:t>。</w:t>
      </w:r>
      <w:r w:rsidR="001128A1" w:rsidRPr="00FD6499">
        <w:rPr>
          <w:rFonts w:ascii="Times New Roman" w:eastAsia="宋体" w:hAnsi="Times New Roman" w:hint="eastAsia"/>
          <w:color w:val="000000" w:themeColor="text1"/>
          <w:kern w:val="0"/>
          <w:sz w:val="21"/>
          <w:szCs w:val="21"/>
        </w:rPr>
        <w:t>如果</w:t>
      </w:r>
      <w:r w:rsidR="009C71CE">
        <w:rPr>
          <w:rFonts w:ascii="Times New Roman" w:eastAsia="宋体" w:hAnsi="Times New Roman" w:hint="eastAsia"/>
          <w:color w:val="000000" w:themeColor="text1"/>
          <w:kern w:val="0"/>
          <w:sz w:val="21"/>
          <w:szCs w:val="21"/>
        </w:rPr>
        <w:t>受试物</w:t>
      </w:r>
      <w:r w:rsidR="001128A1" w:rsidRPr="00FD6499">
        <w:rPr>
          <w:rFonts w:ascii="Times New Roman" w:eastAsia="宋体" w:hAnsi="Times New Roman" w:hint="eastAsia"/>
          <w:color w:val="000000" w:themeColor="text1"/>
          <w:kern w:val="0"/>
          <w:sz w:val="21"/>
          <w:szCs w:val="21"/>
        </w:rPr>
        <w:t>进入体内</w:t>
      </w:r>
      <w:r w:rsidR="00D5298F">
        <w:rPr>
          <w:rFonts w:ascii="Times New Roman" w:eastAsia="宋体" w:hAnsi="Times New Roman" w:hint="eastAsia"/>
          <w:color w:val="000000" w:themeColor="text1"/>
          <w:kern w:val="0"/>
          <w:sz w:val="21"/>
          <w:szCs w:val="21"/>
        </w:rPr>
        <w:t>速度</w:t>
      </w:r>
      <w:r w:rsidR="001128A1" w:rsidRPr="00FD6499">
        <w:rPr>
          <w:rFonts w:ascii="Times New Roman" w:eastAsia="宋体" w:hAnsi="Times New Roman" w:hint="eastAsia"/>
          <w:color w:val="000000" w:themeColor="text1"/>
          <w:kern w:val="0"/>
          <w:sz w:val="21"/>
          <w:szCs w:val="21"/>
        </w:rPr>
        <w:t>大于其</w:t>
      </w:r>
      <w:r w:rsidR="001128A1" w:rsidRPr="000A04EE">
        <w:rPr>
          <w:rFonts w:ascii="Times New Roman" w:eastAsia="宋体" w:hAnsi="Times New Roman" w:hint="eastAsia"/>
          <w:color w:val="000000" w:themeColor="text1"/>
          <w:kern w:val="0"/>
          <w:sz w:val="21"/>
          <w:szCs w:val="21"/>
        </w:rPr>
        <w:t>消除</w:t>
      </w:r>
      <w:r w:rsidR="001128A1" w:rsidRPr="00FD6499">
        <w:rPr>
          <w:rFonts w:ascii="Times New Roman" w:eastAsia="宋体" w:hAnsi="Times New Roman" w:hint="eastAsia"/>
          <w:color w:val="000000" w:themeColor="text1"/>
          <w:kern w:val="0"/>
          <w:sz w:val="21"/>
          <w:szCs w:val="21"/>
        </w:rPr>
        <w:t>速度，机体就会蓄积受试物并达到毒性作用浓度。</w:t>
      </w:r>
    </w:p>
    <w:p w14:paraId="2CCC25CF" w14:textId="2C2839E4" w:rsidR="00887A76" w:rsidRPr="00FD6499" w:rsidRDefault="004E75E4" w:rsidP="00E60A4E">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3</w:t>
      </w:r>
      <w:r w:rsidRPr="00FD6499">
        <w:rPr>
          <w:rFonts w:ascii="Times New Roman" w:eastAsia="宋体" w:hAnsi="Times New Roman"/>
          <w:color w:val="000000" w:themeColor="text1"/>
          <w:kern w:val="0"/>
          <w:sz w:val="21"/>
          <w:szCs w:val="21"/>
        </w:rPr>
        <w:t>.</w:t>
      </w:r>
      <w:r w:rsidR="00B22A46" w:rsidRPr="00FD6499">
        <w:rPr>
          <w:rFonts w:ascii="Times New Roman" w:eastAsia="宋体" w:hAnsi="Times New Roman" w:hint="eastAsia"/>
          <w:color w:val="000000" w:themeColor="text1"/>
          <w:kern w:val="0"/>
          <w:sz w:val="21"/>
          <w:szCs w:val="21"/>
        </w:rPr>
        <w:t>8</w:t>
      </w:r>
      <w:r w:rsidRPr="00FD6499">
        <w:rPr>
          <w:rFonts w:ascii="Times New Roman" w:eastAsia="宋体" w:hAnsi="Times New Roman"/>
          <w:color w:val="000000" w:themeColor="text1"/>
          <w:kern w:val="0"/>
          <w:sz w:val="21"/>
          <w:szCs w:val="21"/>
        </w:rPr>
        <w:t xml:space="preserve">  </w:t>
      </w:r>
      <w:r w:rsidR="00C541CF">
        <w:rPr>
          <w:rFonts w:ascii="Times New Roman" w:eastAsia="宋体" w:hAnsi="Times New Roman" w:hint="eastAsia"/>
          <w:color w:val="000000" w:themeColor="text1"/>
          <w:kern w:val="0"/>
          <w:sz w:val="21"/>
          <w:szCs w:val="21"/>
        </w:rPr>
        <w:t>受试物</w:t>
      </w:r>
      <w:r w:rsidRPr="00FD6499">
        <w:rPr>
          <w:rFonts w:ascii="Times New Roman" w:eastAsia="宋体" w:hAnsi="Times New Roman" w:hint="eastAsia"/>
          <w:color w:val="000000" w:themeColor="text1"/>
          <w:kern w:val="0"/>
          <w:sz w:val="21"/>
          <w:szCs w:val="21"/>
        </w:rPr>
        <w:t>浓度</w:t>
      </w: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时间曲线下面积</w:t>
      </w:r>
      <w:r w:rsidR="00DA025D" w:rsidRPr="00FD6499">
        <w:rPr>
          <w:rFonts w:ascii="Times New Roman" w:eastAsia="宋体" w:hAnsi="Times New Roman" w:hint="eastAsia"/>
          <w:color w:val="000000" w:themeColor="text1"/>
          <w:kern w:val="0"/>
          <w:sz w:val="21"/>
          <w:szCs w:val="21"/>
        </w:rPr>
        <w:t>AUC</w:t>
      </w:r>
      <w:r w:rsidRPr="00FD6499">
        <w:rPr>
          <w:rFonts w:ascii="Times New Roman" w:eastAsia="宋体" w:hAnsi="Times New Roman" w:hint="eastAsia"/>
          <w:color w:val="000000" w:themeColor="text1"/>
          <w:kern w:val="0"/>
          <w:sz w:val="21"/>
          <w:szCs w:val="21"/>
        </w:rPr>
        <w:t xml:space="preserve"> </w:t>
      </w:r>
      <w:r w:rsidRPr="00FD6499">
        <w:rPr>
          <w:rFonts w:ascii="Times New Roman" w:eastAsia="宋体" w:hAnsi="Times New Roman"/>
          <w:color w:val="000000" w:themeColor="text1"/>
          <w:kern w:val="0"/>
          <w:sz w:val="21"/>
          <w:szCs w:val="21"/>
        </w:rPr>
        <w:t xml:space="preserve"> area under the </w:t>
      </w:r>
      <w:r w:rsidR="00C847C8" w:rsidRPr="00FD6499">
        <w:rPr>
          <w:rFonts w:ascii="Times New Roman" w:eastAsia="宋体" w:hAnsi="Times New Roman" w:hint="eastAsia"/>
          <w:color w:val="000000" w:themeColor="text1"/>
          <w:kern w:val="0"/>
          <w:sz w:val="21"/>
          <w:szCs w:val="21"/>
        </w:rPr>
        <w:t xml:space="preserve">plasma concentration-time </w:t>
      </w:r>
      <w:r w:rsidRPr="00FD6499">
        <w:rPr>
          <w:rFonts w:ascii="Times New Roman" w:eastAsia="宋体" w:hAnsi="Times New Roman"/>
          <w:color w:val="000000" w:themeColor="text1"/>
          <w:kern w:val="0"/>
          <w:sz w:val="21"/>
          <w:szCs w:val="21"/>
        </w:rPr>
        <w:t>curve</w:t>
      </w:r>
    </w:p>
    <w:p w14:paraId="58DA1868" w14:textId="1E41B65F" w:rsidR="007138E4" w:rsidRPr="00FD6499" w:rsidRDefault="00020E9F" w:rsidP="007138E4">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受试物</w:t>
      </w:r>
      <w:r w:rsidR="007138E4" w:rsidRPr="00FD6499">
        <w:rPr>
          <w:rFonts w:ascii="Times New Roman" w:eastAsia="宋体" w:hAnsi="Times New Roman" w:hint="eastAsia"/>
          <w:color w:val="000000" w:themeColor="text1"/>
          <w:kern w:val="0"/>
          <w:sz w:val="21"/>
          <w:szCs w:val="21"/>
        </w:rPr>
        <w:t>浓度随时间变化的曲线下面积</w:t>
      </w:r>
      <w:r w:rsidR="00C847C8" w:rsidRPr="00FD6499">
        <w:rPr>
          <w:rFonts w:ascii="Times New Roman" w:eastAsia="宋体" w:hAnsi="Times New Roman" w:hint="eastAsia"/>
          <w:color w:val="000000" w:themeColor="text1"/>
          <w:kern w:val="0"/>
          <w:sz w:val="21"/>
          <w:szCs w:val="21"/>
        </w:rPr>
        <w:t>，</w:t>
      </w:r>
      <w:r w:rsidR="0010682B" w:rsidRPr="00FD6499">
        <w:rPr>
          <w:rFonts w:ascii="Times New Roman" w:eastAsia="宋体" w:hAnsi="Times New Roman" w:hint="eastAsia"/>
          <w:color w:val="000000" w:themeColor="text1"/>
          <w:kern w:val="0"/>
          <w:sz w:val="21"/>
          <w:szCs w:val="21"/>
        </w:rPr>
        <w:t>代表</w:t>
      </w:r>
      <w:r w:rsidR="00C847C8" w:rsidRPr="00FD6499">
        <w:rPr>
          <w:rFonts w:ascii="Times New Roman" w:eastAsia="宋体" w:hAnsi="Times New Roman" w:hint="eastAsia"/>
          <w:color w:val="000000" w:themeColor="text1"/>
          <w:kern w:val="0"/>
          <w:sz w:val="21"/>
          <w:szCs w:val="21"/>
        </w:rPr>
        <w:t>机体在一段时间内吸收</w:t>
      </w:r>
      <w:r w:rsidR="00475257" w:rsidRPr="00FD6499">
        <w:rPr>
          <w:rFonts w:ascii="Times New Roman" w:eastAsia="宋体" w:hAnsi="Times New Roman" w:hint="eastAsia"/>
          <w:color w:val="000000" w:themeColor="text1"/>
          <w:kern w:val="0"/>
          <w:sz w:val="21"/>
          <w:szCs w:val="21"/>
        </w:rPr>
        <w:t>受试物</w:t>
      </w:r>
      <w:r w:rsidR="00C847C8" w:rsidRPr="00FD6499">
        <w:rPr>
          <w:rFonts w:ascii="Times New Roman" w:eastAsia="宋体" w:hAnsi="Times New Roman" w:hint="eastAsia"/>
          <w:color w:val="000000" w:themeColor="text1"/>
          <w:kern w:val="0"/>
          <w:sz w:val="21"/>
          <w:szCs w:val="21"/>
        </w:rPr>
        <w:t>的</w:t>
      </w:r>
      <w:r w:rsidR="00FC4B76" w:rsidRPr="00FD6499">
        <w:rPr>
          <w:rFonts w:ascii="Times New Roman" w:eastAsia="宋体" w:hAnsi="Times New Roman" w:hint="eastAsia"/>
          <w:color w:val="000000" w:themeColor="text1"/>
          <w:kern w:val="0"/>
          <w:sz w:val="21"/>
          <w:szCs w:val="21"/>
        </w:rPr>
        <w:t>暴露程度</w:t>
      </w:r>
      <w:r w:rsidR="00C847C8" w:rsidRPr="00FD6499">
        <w:rPr>
          <w:rFonts w:ascii="Times New Roman" w:eastAsia="宋体" w:hAnsi="Times New Roman" w:hint="eastAsia"/>
          <w:color w:val="000000" w:themeColor="text1"/>
          <w:kern w:val="0"/>
          <w:sz w:val="21"/>
          <w:szCs w:val="21"/>
        </w:rPr>
        <w:t>。</w:t>
      </w:r>
    </w:p>
    <w:p w14:paraId="01193B9B" w14:textId="104795DB" w:rsidR="002F0FFE" w:rsidRPr="00FD6499" w:rsidRDefault="002F0FFE" w:rsidP="002F0FFE">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vertAlign w:val="subscript"/>
        </w:rPr>
      </w:pPr>
      <w:r w:rsidRPr="00FD6499">
        <w:rPr>
          <w:rFonts w:ascii="Times New Roman" w:eastAsia="宋体" w:hAnsi="Times New Roman" w:hint="eastAsia"/>
          <w:color w:val="000000" w:themeColor="text1"/>
          <w:kern w:val="0"/>
          <w:sz w:val="21"/>
          <w:szCs w:val="21"/>
        </w:rPr>
        <w:lastRenderedPageBreak/>
        <w:t>3</w:t>
      </w:r>
      <w:r w:rsidRPr="00FD6499">
        <w:rPr>
          <w:rFonts w:ascii="Times New Roman" w:eastAsia="宋体" w:hAnsi="Times New Roman"/>
          <w:color w:val="000000" w:themeColor="text1"/>
          <w:kern w:val="0"/>
          <w:sz w:val="21"/>
          <w:szCs w:val="21"/>
        </w:rPr>
        <w:t>.</w:t>
      </w:r>
      <w:r w:rsidR="00B22A46" w:rsidRPr="00FD6499">
        <w:rPr>
          <w:rFonts w:ascii="Times New Roman" w:eastAsia="宋体" w:hAnsi="Times New Roman" w:hint="eastAsia"/>
          <w:color w:val="000000" w:themeColor="text1"/>
          <w:kern w:val="0"/>
          <w:sz w:val="21"/>
          <w:szCs w:val="21"/>
        </w:rPr>
        <w:t>9</w:t>
      </w:r>
      <w:r w:rsidRPr="00FD6499">
        <w:rPr>
          <w:rFonts w:ascii="Times New Roman" w:eastAsia="宋体" w:hAnsi="Times New Roman"/>
          <w:color w:val="000000" w:themeColor="text1"/>
          <w:kern w:val="0"/>
          <w:sz w:val="21"/>
          <w:szCs w:val="21"/>
        </w:rPr>
        <w:t xml:space="preserve">  </w:t>
      </w:r>
      <w:r w:rsidR="00E67254" w:rsidRPr="00FD6499">
        <w:rPr>
          <w:rFonts w:ascii="Times New Roman" w:eastAsia="宋体" w:hAnsi="Times New Roman" w:hint="eastAsia"/>
          <w:color w:val="000000" w:themeColor="text1"/>
          <w:kern w:val="0"/>
          <w:sz w:val="21"/>
          <w:szCs w:val="21"/>
        </w:rPr>
        <w:t>峰浓度</w:t>
      </w:r>
      <w:proofErr w:type="spellStart"/>
      <w:r w:rsidR="00E67254" w:rsidRPr="00FD6499">
        <w:rPr>
          <w:rFonts w:ascii="Times New Roman" w:eastAsia="宋体" w:hAnsi="Times New Roman"/>
          <w:color w:val="000000" w:themeColor="text1"/>
          <w:kern w:val="0"/>
          <w:sz w:val="21"/>
          <w:szCs w:val="21"/>
        </w:rPr>
        <w:t>C</w:t>
      </w:r>
      <w:r w:rsidR="00E67254" w:rsidRPr="00FD6499">
        <w:rPr>
          <w:rFonts w:ascii="Times New Roman" w:eastAsia="宋体" w:hAnsi="Times New Roman"/>
          <w:color w:val="000000" w:themeColor="text1"/>
          <w:kern w:val="0"/>
          <w:sz w:val="21"/>
          <w:szCs w:val="21"/>
          <w:vertAlign w:val="subscript"/>
        </w:rPr>
        <w:t>max</w:t>
      </w:r>
      <w:proofErr w:type="spellEnd"/>
    </w:p>
    <w:p w14:paraId="1243208F" w14:textId="59FE2C7B" w:rsidR="00E67254" w:rsidRPr="00FD6499" w:rsidRDefault="00E87D86" w:rsidP="00E67254">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受试物经血管外途径</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后出现的最大浓度值。</w:t>
      </w:r>
    </w:p>
    <w:p w14:paraId="1A20D7DD" w14:textId="212B0BC7" w:rsidR="00A1113C" w:rsidRPr="00FD6499" w:rsidRDefault="00A1113C" w:rsidP="00A1113C">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3</w:t>
      </w:r>
      <w:r w:rsidRPr="00FD6499">
        <w:rPr>
          <w:rFonts w:ascii="Times New Roman" w:eastAsia="宋体" w:hAnsi="Times New Roman"/>
          <w:color w:val="000000" w:themeColor="text1"/>
          <w:kern w:val="0"/>
          <w:sz w:val="21"/>
          <w:szCs w:val="21"/>
        </w:rPr>
        <w:t>.1</w:t>
      </w:r>
      <w:r w:rsidR="00B22A46" w:rsidRPr="00FD6499">
        <w:rPr>
          <w:rFonts w:ascii="Times New Roman" w:eastAsia="宋体" w:hAnsi="Times New Roman" w:hint="eastAsia"/>
          <w:color w:val="000000" w:themeColor="text1"/>
          <w:kern w:val="0"/>
          <w:sz w:val="21"/>
          <w:szCs w:val="21"/>
        </w:rPr>
        <w:t>0</w:t>
      </w:r>
      <w:r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hint="eastAsia"/>
          <w:color w:val="000000" w:themeColor="text1"/>
          <w:kern w:val="0"/>
          <w:sz w:val="21"/>
          <w:szCs w:val="21"/>
        </w:rPr>
        <w:t>达峰时间</w:t>
      </w:r>
      <w:proofErr w:type="spellStart"/>
      <w:r w:rsidRPr="00FD6499">
        <w:rPr>
          <w:rFonts w:ascii="Times New Roman" w:eastAsia="宋体" w:hAnsi="Times New Roman" w:hint="eastAsia"/>
          <w:color w:val="000000" w:themeColor="text1"/>
          <w:kern w:val="0"/>
          <w:sz w:val="21"/>
          <w:szCs w:val="21"/>
        </w:rPr>
        <w:t>t</w:t>
      </w:r>
      <w:r w:rsidRPr="00FD6499">
        <w:rPr>
          <w:rFonts w:ascii="Times New Roman" w:eastAsia="宋体" w:hAnsi="Times New Roman"/>
          <w:color w:val="000000" w:themeColor="text1"/>
          <w:kern w:val="0"/>
          <w:sz w:val="21"/>
          <w:szCs w:val="21"/>
          <w:vertAlign w:val="subscript"/>
        </w:rPr>
        <w:t>max</w:t>
      </w:r>
      <w:proofErr w:type="spellEnd"/>
    </w:p>
    <w:p w14:paraId="57F62CC8" w14:textId="06FD5FF3" w:rsidR="00A1113C" w:rsidRPr="00FD6499" w:rsidRDefault="00974980" w:rsidP="00A1113C">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暴露</w:t>
      </w:r>
      <w:r w:rsidR="00A1113C" w:rsidRPr="00FD6499">
        <w:rPr>
          <w:rFonts w:ascii="Times New Roman" w:eastAsia="宋体" w:hAnsi="Times New Roman" w:hint="eastAsia"/>
          <w:color w:val="000000" w:themeColor="text1"/>
          <w:kern w:val="0"/>
          <w:sz w:val="21"/>
          <w:szCs w:val="21"/>
        </w:rPr>
        <w:t>后达到峰浓度所需的时间。</w:t>
      </w:r>
    </w:p>
    <w:p w14:paraId="66A81316" w14:textId="1C021F82" w:rsidR="00D13020" w:rsidRPr="00FD6499" w:rsidRDefault="00D13020" w:rsidP="00D13020">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3</w:t>
      </w:r>
      <w:r w:rsidRPr="00FD6499">
        <w:rPr>
          <w:rFonts w:ascii="Times New Roman" w:eastAsia="宋体" w:hAnsi="Times New Roman"/>
          <w:color w:val="000000" w:themeColor="text1"/>
          <w:kern w:val="0"/>
          <w:sz w:val="21"/>
          <w:szCs w:val="21"/>
        </w:rPr>
        <w:t>.</w:t>
      </w:r>
      <w:r w:rsidR="00B22A46" w:rsidRPr="00FD6499">
        <w:rPr>
          <w:rFonts w:ascii="Times New Roman" w:eastAsia="宋体" w:hAnsi="Times New Roman" w:hint="eastAsia"/>
          <w:color w:val="000000" w:themeColor="text1"/>
          <w:kern w:val="0"/>
          <w:sz w:val="21"/>
          <w:szCs w:val="21"/>
        </w:rPr>
        <w:t>11</w:t>
      </w:r>
      <w:r w:rsidRPr="00FD6499">
        <w:rPr>
          <w:rFonts w:ascii="Times New Roman" w:eastAsia="宋体" w:hAnsi="Times New Roman"/>
          <w:color w:val="000000" w:themeColor="text1"/>
          <w:kern w:val="0"/>
          <w:sz w:val="21"/>
          <w:szCs w:val="21"/>
        </w:rPr>
        <w:t xml:space="preserve">  </w:t>
      </w:r>
      <w:bookmarkStart w:id="0" w:name="_Hlk195276204"/>
      <w:r w:rsidR="00ED494E" w:rsidRPr="00FD6499">
        <w:rPr>
          <w:rFonts w:ascii="Times New Roman" w:eastAsia="宋体" w:hAnsi="Times New Roman" w:hint="eastAsia"/>
          <w:color w:val="000000" w:themeColor="text1"/>
          <w:kern w:val="0"/>
          <w:sz w:val="21"/>
          <w:szCs w:val="21"/>
        </w:rPr>
        <w:t>末端消除</w:t>
      </w:r>
      <w:r w:rsidRPr="00FD6499">
        <w:rPr>
          <w:rFonts w:ascii="Times New Roman" w:eastAsia="宋体" w:hAnsi="Times New Roman" w:hint="eastAsia"/>
          <w:color w:val="000000" w:themeColor="text1"/>
          <w:kern w:val="0"/>
          <w:sz w:val="21"/>
          <w:szCs w:val="21"/>
        </w:rPr>
        <w:t>半衰期</w:t>
      </w:r>
      <w:r w:rsidRPr="00FD6499">
        <w:rPr>
          <w:rFonts w:ascii="Times New Roman" w:eastAsia="宋体" w:hAnsi="Times New Roman"/>
          <w:color w:val="000000" w:themeColor="text1"/>
          <w:kern w:val="0"/>
          <w:sz w:val="21"/>
          <w:szCs w:val="21"/>
        </w:rPr>
        <w:t>t</w:t>
      </w:r>
      <w:r w:rsidRPr="00FD6499">
        <w:rPr>
          <w:rFonts w:ascii="Times New Roman" w:eastAsia="宋体" w:hAnsi="Times New Roman"/>
          <w:color w:val="000000" w:themeColor="text1"/>
          <w:kern w:val="0"/>
          <w:sz w:val="21"/>
          <w:szCs w:val="21"/>
          <w:vertAlign w:val="subscript"/>
        </w:rPr>
        <w:t>1/2</w:t>
      </w:r>
      <w:r w:rsidR="00CF0929" w:rsidRPr="00FD6499">
        <w:rPr>
          <w:rFonts w:ascii="Times New Roman" w:eastAsia="宋体" w:hAnsi="Times New Roman" w:hint="eastAsia"/>
          <w:color w:val="000000" w:themeColor="text1"/>
          <w:kern w:val="0"/>
          <w:sz w:val="21"/>
          <w:szCs w:val="21"/>
        </w:rPr>
        <w:t xml:space="preserve">  </w:t>
      </w:r>
      <w:r w:rsidR="00ED494E" w:rsidRPr="00FD6499">
        <w:rPr>
          <w:rFonts w:ascii="Times New Roman" w:eastAsia="宋体" w:hAnsi="Times New Roman" w:hint="eastAsia"/>
          <w:color w:val="000000" w:themeColor="text1"/>
          <w:kern w:val="0"/>
          <w:sz w:val="21"/>
          <w:szCs w:val="21"/>
        </w:rPr>
        <w:t>terminal</w:t>
      </w:r>
      <w:r w:rsidR="00CF0929" w:rsidRPr="00FD6499">
        <w:rPr>
          <w:rFonts w:ascii="Times New Roman" w:eastAsia="宋体" w:hAnsi="Times New Roman" w:hint="eastAsia"/>
          <w:color w:val="000000" w:themeColor="text1"/>
          <w:kern w:val="0"/>
          <w:sz w:val="21"/>
          <w:szCs w:val="21"/>
        </w:rPr>
        <w:t xml:space="preserve"> half</w:t>
      </w:r>
      <w:r w:rsidR="00B76D80" w:rsidRPr="00FD6499">
        <w:rPr>
          <w:rFonts w:ascii="Times New Roman" w:eastAsia="宋体" w:hAnsi="Times New Roman" w:hint="eastAsia"/>
          <w:color w:val="000000" w:themeColor="text1"/>
          <w:kern w:val="0"/>
          <w:sz w:val="21"/>
          <w:szCs w:val="21"/>
        </w:rPr>
        <w:t>-</w:t>
      </w:r>
      <w:r w:rsidR="00CF0929" w:rsidRPr="00FD6499">
        <w:rPr>
          <w:rFonts w:ascii="Times New Roman" w:eastAsia="宋体" w:hAnsi="Times New Roman" w:hint="eastAsia"/>
          <w:color w:val="000000" w:themeColor="text1"/>
          <w:kern w:val="0"/>
          <w:sz w:val="21"/>
          <w:szCs w:val="21"/>
        </w:rPr>
        <w:t>life</w:t>
      </w:r>
    </w:p>
    <w:bookmarkEnd w:id="0"/>
    <w:p w14:paraId="6B7B2294" w14:textId="0CFFAB8D" w:rsidR="00D13020" w:rsidRPr="00FD6499" w:rsidRDefault="00A72FB1" w:rsidP="005F5EA8">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受试物</w:t>
      </w:r>
      <w:r w:rsidR="00CF0929" w:rsidRPr="00FD6499">
        <w:rPr>
          <w:rFonts w:ascii="Times New Roman" w:eastAsia="宋体" w:hAnsi="Times New Roman" w:hint="eastAsia"/>
          <w:color w:val="000000" w:themeColor="text1"/>
          <w:kern w:val="0"/>
          <w:sz w:val="21"/>
          <w:szCs w:val="21"/>
        </w:rPr>
        <w:t>在体内的量或浓度减少一半所需的时间，</w:t>
      </w:r>
      <w:r w:rsidR="00B22A46" w:rsidRPr="00FD6499">
        <w:rPr>
          <w:rFonts w:ascii="Times New Roman" w:eastAsia="宋体" w:hAnsi="Times New Roman" w:hint="eastAsia"/>
          <w:color w:val="000000" w:themeColor="text1"/>
          <w:kern w:val="0"/>
          <w:sz w:val="21"/>
          <w:szCs w:val="21"/>
        </w:rPr>
        <w:t>其</w:t>
      </w:r>
      <w:r w:rsidR="00CF0929" w:rsidRPr="00FD6499">
        <w:rPr>
          <w:rFonts w:ascii="Times New Roman" w:eastAsia="宋体" w:hAnsi="Times New Roman" w:hint="eastAsia"/>
          <w:color w:val="000000" w:themeColor="text1"/>
          <w:kern w:val="0"/>
          <w:sz w:val="21"/>
          <w:szCs w:val="21"/>
        </w:rPr>
        <w:t>单位为</w:t>
      </w:r>
      <w:r w:rsidR="00B22A46" w:rsidRPr="00FD6499">
        <w:rPr>
          <w:rFonts w:ascii="Times New Roman" w:eastAsia="宋体" w:hAnsi="Times New Roman" w:hint="eastAsia"/>
          <w:color w:val="000000" w:themeColor="text1"/>
          <w:kern w:val="0"/>
          <w:sz w:val="21"/>
          <w:szCs w:val="21"/>
        </w:rPr>
        <w:t>“</w:t>
      </w:r>
      <w:r w:rsidR="00CF0929" w:rsidRPr="00FD6499">
        <w:rPr>
          <w:rFonts w:ascii="Times New Roman" w:eastAsia="宋体" w:hAnsi="Times New Roman" w:hint="eastAsia"/>
          <w:color w:val="000000" w:themeColor="text1"/>
          <w:kern w:val="0"/>
          <w:sz w:val="21"/>
          <w:szCs w:val="21"/>
        </w:rPr>
        <w:t>min</w:t>
      </w:r>
      <w:r w:rsidR="00B22A46" w:rsidRPr="00FD6499">
        <w:rPr>
          <w:rFonts w:ascii="Times New Roman" w:eastAsia="宋体" w:hAnsi="Times New Roman" w:hint="eastAsia"/>
          <w:color w:val="000000" w:themeColor="text1"/>
          <w:kern w:val="0"/>
          <w:sz w:val="21"/>
          <w:szCs w:val="21"/>
        </w:rPr>
        <w:t>”或“</w:t>
      </w:r>
      <w:r w:rsidR="00B22A46" w:rsidRPr="00FD6499">
        <w:rPr>
          <w:rFonts w:ascii="Times New Roman" w:eastAsia="宋体" w:hAnsi="Times New Roman" w:hint="eastAsia"/>
          <w:color w:val="000000" w:themeColor="text1"/>
          <w:kern w:val="0"/>
          <w:sz w:val="21"/>
          <w:szCs w:val="21"/>
        </w:rPr>
        <w:t>h</w:t>
      </w:r>
      <w:r w:rsidR="00B22A46" w:rsidRPr="00FD6499">
        <w:rPr>
          <w:rFonts w:ascii="Times New Roman" w:eastAsia="宋体" w:hAnsi="Times New Roman" w:hint="eastAsia"/>
          <w:color w:val="000000" w:themeColor="text1"/>
          <w:kern w:val="0"/>
          <w:sz w:val="21"/>
          <w:szCs w:val="21"/>
        </w:rPr>
        <w:t>”</w:t>
      </w:r>
      <w:r w:rsidR="00CF0929" w:rsidRPr="00FD6499">
        <w:rPr>
          <w:rFonts w:ascii="Times New Roman" w:eastAsia="宋体" w:hAnsi="Times New Roman" w:hint="eastAsia"/>
          <w:color w:val="000000" w:themeColor="text1"/>
          <w:kern w:val="0"/>
          <w:sz w:val="21"/>
          <w:szCs w:val="21"/>
        </w:rPr>
        <w:t>。</w:t>
      </w:r>
    </w:p>
    <w:p w14:paraId="581A768E" w14:textId="29D724A4" w:rsidR="005A5B3C" w:rsidRPr="00FD6499" w:rsidRDefault="00747608" w:rsidP="005A5B3C">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3.12</w:t>
      </w:r>
      <w:r w:rsidR="005A5B3C" w:rsidRPr="00FD6499">
        <w:rPr>
          <w:rFonts w:ascii="Times New Roman" w:eastAsia="宋体" w:hAnsi="Times New Roman"/>
          <w:color w:val="000000" w:themeColor="text1"/>
          <w:kern w:val="0"/>
          <w:sz w:val="21"/>
          <w:szCs w:val="21"/>
        </w:rPr>
        <w:t xml:space="preserve">  </w:t>
      </w:r>
      <w:r w:rsidR="0029321F" w:rsidRPr="00FD6499">
        <w:rPr>
          <w:rFonts w:ascii="Times New Roman" w:eastAsia="宋体" w:hAnsi="Times New Roman" w:hint="eastAsia"/>
          <w:color w:val="000000" w:themeColor="text1"/>
          <w:kern w:val="0"/>
          <w:sz w:val="21"/>
          <w:szCs w:val="21"/>
        </w:rPr>
        <w:t>生物利用度</w:t>
      </w:r>
      <w:r w:rsidR="005A5B3C" w:rsidRPr="00FD6499">
        <w:rPr>
          <w:rFonts w:ascii="Times New Roman" w:eastAsia="宋体" w:hAnsi="Times New Roman" w:hint="eastAsia"/>
          <w:color w:val="000000" w:themeColor="text1"/>
          <w:kern w:val="0"/>
          <w:sz w:val="21"/>
          <w:szCs w:val="21"/>
        </w:rPr>
        <w:t xml:space="preserve">  </w:t>
      </w:r>
      <w:r w:rsidR="0029321F" w:rsidRPr="00FD6499">
        <w:rPr>
          <w:rFonts w:ascii="Times New Roman" w:eastAsia="宋体" w:hAnsi="Times New Roman" w:hint="eastAsia"/>
          <w:color w:val="000000" w:themeColor="text1"/>
          <w:kern w:val="0"/>
          <w:sz w:val="21"/>
          <w:szCs w:val="21"/>
        </w:rPr>
        <w:t>bioavailability</w:t>
      </w:r>
    </w:p>
    <w:p w14:paraId="613BFA86" w14:textId="4156AB05" w:rsidR="005A5B3C" w:rsidRDefault="00974980" w:rsidP="005A5B3C">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暴露</w:t>
      </w:r>
      <w:r w:rsidR="0029321F" w:rsidRPr="00FD6499">
        <w:rPr>
          <w:rFonts w:ascii="Times New Roman" w:eastAsia="宋体" w:hAnsi="Times New Roman" w:hint="eastAsia"/>
          <w:color w:val="000000" w:themeColor="text1"/>
          <w:kern w:val="0"/>
          <w:sz w:val="21"/>
          <w:szCs w:val="21"/>
        </w:rPr>
        <w:t>剂量进入机体全身循环的剂量分数，或达到生物活性部位的剂量分数。一般情况下，生物利用度是指</w:t>
      </w:r>
      <w:r w:rsidR="00747BD0" w:rsidRPr="00FD6499">
        <w:rPr>
          <w:rFonts w:ascii="Times New Roman" w:eastAsia="宋体" w:hAnsi="Times New Roman" w:hint="eastAsia"/>
          <w:color w:val="000000" w:themeColor="text1"/>
          <w:kern w:val="0"/>
          <w:sz w:val="21"/>
          <w:szCs w:val="21"/>
        </w:rPr>
        <w:t>原型</w:t>
      </w:r>
      <w:r w:rsidR="0029321F" w:rsidRPr="00FD6499">
        <w:rPr>
          <w:rFonts w:ascii="Times New Roman" w:eastAsia="宋体" w:hAnsi="Times New Roman" w:hint="eastAsia"/>
          <w:color w:val="000000" w:themeColor="text1"/>
          <w:kern w:val="0"/>
          <w:sz w:val="21"/>
          <w:szCs w:val="21"/>
        </w:rPr>
        <w:t>化合物的生物利用度，但也可以指代谢产物的生物利用度。</w:t>
      </w:r>
    </w:p>
    <w:p w14:paraId="39024355" w14:textId="77777777" w:rsidR="0092089F" w:rsidRPr="0001757F" w:rsidRDefault="0092089F" w:rsidP="0092089F">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01757F">
        <w:rPr>
          <w:rFonts w:ascii="Times New Roman" w:eastAsia="宋体" w:hAnsi="Times New Roman" w:hint="eastAsia"/>
          <w:color w:val="000000" w:themeColor="text1"/>
          <w:kern w:val="0"/>
          <w:sz w:val="21"/>
          <w:szCs w:val="21"/>
        </w:rPr>
        <w:t>3.13</w:t>
      </w:r>
      <w:r w:rsidRPr="0001757F">
        <w:rPr>
          <w:rFonts w:ascii="Times New Roman" w:eastAsia="宋体" w:hAnsi="Times New Roman"/>
          <w:color w:val="000000" w:themeColor="text1"/>
          <w:kern w:val="0"/>
          <w:sz w:val="21"/>
          <w:szCs w:val="21"/>
        </w:rPr>
        <w:t xml:space="preserve">  </w:t>
      </w:r>
      <w:r w:rsidRPr="0001757F">
        <w:rPr>
          <w:rFonts w:ascii="Times New Roman" w:eastAsia="宋体" w:hAnsi="Times New Roman" w:hint="eastAsia"/>
          <w:color w:val="000000" w:themeColor="text1"/>
          <w:kern w:val="0"/>
          <w:sz w:val="21"/>
          <w:szCs w:val="21"/>
        </w:rPr>
        <w:t>物质平衡</w:t>
      </w:r>
      <w:r w:rsidRPr="0001757F">
        <w:rPr>
          <w:rFonts w:ascii="Times New Roman" w:eastAsia="宋体" w:hAnsi="Times New Roman" w:hint="eastAsia"/>
          <w:color w:val="000000" w:themeColor="text1"/>
          <w:kern w:val="0"/>
          <w:sz w:val="21"/>
          <w:szCs w:val="21"/>
        </w:rPr>
        <w:t xml:space="preserve">  mass balance</w:t>
      </w:r>
    </w:p>
    <w:p w14:paraId="321D3CAE" w14:textId="1D6CFD96" w:rsidR="0092089F" w:rsidRPr="0001757F" w:rsidRDefault="0092089F" w:rsidP="0092089F">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01757F">
        <w:rPr>
          <w:rFonts w:ascii="Times New Roman" w:eastAsia="宋体" w:hAnsi="Times New Roman" w:hint="eastAsia"/>
          <w:color w:val="000000" w:themeColor="text1"/>
          <w:kern w:val="0"/>
          <w:sz w:val="21"/>
          <w:szCs w:val="21"/>
        </w:rPr>
        <w:t>通过定量分析受试物及其代谢产物在生物体系（如体内、体外或排泄系统）中的分布与去向，以确保受试物在吸收、分布、代谢和排泄过程中的总量守恒。</w:t>
      </w:r>
    </w:p>
    <w:p w14:paraId="4BA5289E" w14:textId="77777777" w:rsidR="00A60AD3" w:rsidRPr="00FD6499" w:rsidRDefault="00A60AD3" w:rsidP="00A60AD3">
      <w:pPr>
        <w:snapToGrid w:val="0"/>
        <w:spacing w:beforeLines="50" w:before="156" w:afterLines="50" w:after="156" w:line="300" w:lineRule="auto"/>
        <w:rPr>
          <w:rFonts w:eastAsia="黑体"/>
          <w:snapToGrid w:val="0"/>
          <w:color w:val="000000" w:themeColor="text1"/>
          <w:kern w:val="0"/>
          <w:szCs w:val="21"/>
        </w:rPr>
      </w:pPr>
      <w:r w:rsidRPr="00FD6499">
        <w:rPr>
          <w:rFonts w:eastAsia="黑体"/>
          <w:snapToGrid w:val="0"/>
          <w:color w:val="000000" w:themeColor="text1"/>
          <w:kern w:val="0"/>
          <w:szCs w:val="21"/>
        </w:rPr>
        <w:t xml:space="preserve">4  </w:t>
      </w:r>
      <w:r w:rsidRPr="00FD6499">
        <w:rPr>
          <w:rFonts w:eastAsia="黑体"/>
          <w:snapToGrid w:val="0"/>
          <w:color w:val="000000" w:themeColor="text1"/>
          <w:kern w:val="0"/>
          <w:szCs w:val="21"/>
        </w:rPr>
        <w:t>试验的基本原则</w:t>
      </w:r>
    </w:p>
    <w:p w14:paraId="4B20E478" w14:textId="6F6E74D0" w:rsidR="00A60AD3" w:rsidRPr="00FD6499" w:rsidRDefault="00825109" w:rsidP="00825109">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受试物通过适当的途径</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，在规定的时间内，对一组或几组试验动物分别给予一次</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或多次</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。按照研究的要求，测定体液、脏器、组织、排泄物中受试物和</w:t>
      </w: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或其</w:t>
      </w:r>
      <w:r w:rsidR="00D83F6C" w:rsidRPr="00FD6499">
        <w:rPr>
          <w:rFonts w:ascii="Times New Roman" w:eastAsia="宋体" w:hAnsi="Times New Roman" w:hint="eastAsia"/>
          <w:color w:val="000000" w:themeColor="text1"/>
          <w:kern w:val="0"/>
          <w:sz w:val="21"/>
          <w:szCs w:val="21"/>
        </w:rPr>
        <w:t>代谢产物</w:t>
      </w:r>
      <w:r w:rsidRPr="00FD6499">
        <w:rPr>
          <w:rFonts w:ascii="Times New Roman" w:eastAsia="宋体" w:hAnsi="Times New Roman" w:hint="eastAsia"/>
          <w:color w:val="000000" w:themeColor="text1"/>
          <w:kern w:val="0"/>
          <w:sz w:val="21"/>
          <w:szCs w:val="21"/>
        </w:rPr>
        <w:t>的量或浓度的经时变化。进而选择受试物在体内配置的合适模型和数学表达式，进行</w:t>
      </w:r>
      <w:r w:rsidR="00EA7E2A">
        <w:rPr>
          <w:rFonts w:ascii="Times New Roman" w:eastAsia="宋体" w:hAnsi="Times New Roman" w:hint="eastAsia"/>
          <w:color w:val="000000" w:themeColor="text1"/>
          <w:kern w:val="0"/>
          <w:sz w:val="21"/>
          <w:szCs w:val="21"/>
        </w:rPr>
        <w:t>受试物</w:t>
      </w:r>
      <w:r w:rsidR="00835D88" w:rsidRPr="00FD6499">
        <w:rPr>
          <w:rFonts w:ascii="Times New Roman" w:eastAsia="宋体" w:hAnsi="Times New Roman" w:hint="eastAsia"/>
          <w:color w:val="000000" w:themeColor="text1"/>
          <w:kern w:val="0"/>
          <w:sz w:val="21"/>
          <w:szCs w:val="21"/>
        </w:rPr>
        <w:t>浓度</w:t>
      </w:r>
      <w:r w:rsidRPr="00FD6499">
        <w:rPr>
          <w:rFonts w:ascii="Times New Roman" w:eastAsia="宋体" w:hAnsi="Times New Roman" w:hint="eastAsia"/>
          <w:color w:val="000000" w:themeColor="text1"/>
          <w:kern w:val="0"/>
          <w:sz w:val="21"/>
          <w:szCs w:val="21"/>
        </w:rPr>
        <w:t>-</w:t>
      </w:r>
      <w:r w:rsidR="00835D88" w:rsidRPr="00FD6499">
        <w:rPr>
          <w:rFonts w:ascii="Times New Roman" w:eastAsia="宋体" w:hAnsi="Times New Roman" w:hint="eastAsia"/>
          <w:color w:val="000000" w:themeColor="text1"/>
          <w:kern w:val="0"/>
          <w:sz w:val="21"/>
          <w:szCs w:val="21"/>
        </w:rPr>
        <w:t>时间</w:t>
      </w:r>
      <w:r w:rsidRPr="00FD6499">
        <w:rPr>
          <w:rFonts w:ascii="Times New Roman" w:eastAsia="宋体" w:hAnsi="Times New Roman" w:hint="eastAsia"/>
          <w:color w:val="000000" w:themeColor="text1"/>
          <w:kern w:val="0"/>
          <w:sz w:val="21"/>
          <w:szCs w:val="21"/>
        </w:rPr>
        <w:t>曲线拟合，求出有关的</w:t>
      </w:r>
      <w:r w:rsidR="00DA1AC1" w:rsidRPr="00FD6499">
        <w:rPr>
          <w:rFonts w:ascii="Times New Roman" w:eastAsia="宋体" w:hAnsi="Times New Roman" w:hint="eastAsia"/>
          <w:color w:val="000000" w:themeColor="text1"/>
          <w:kern w:val="0"/>
          <w:sz w:val="21"/>
          <w:szCs w:val="21"/>
        </w:rPr>
        <w:t>毒物代谢动力学</w:t>
      </w:r>
      <w:r w:rsidRPr="00FD6499">
        <w:rPr>
          <w:rFonts w:ascii="Times New Roman" w:eastAsia="宋体" w:hAnsi="Times New Roman" w:hint="eastAsia"/>
          <w:color w:val="000000" w:themeColor="text1"/>
          <w:kern w:val="0"/>
          <w:sz w:val="21"/>
          <w:szCs w:val="21"/>
        </w:rPr>
        <w:t>参数。</w:t>
      </w:r>
    </w:p>
    <w:p w14:paraId="492818B5" w14:textId="77777777" w:rsidR="00CC6624" w:rsidRPr="00FD6499" w:rsidRDefault="00CC6624" w:rsidP="00CC6624">
      <w:pPr>
        <w:snapToGrid w:val="0"/>
        <w:spacing w:beforeLines="50" w:before="156" w:afterLines="50" w:after="156" w:line="300" w:lineRule="auto"/>
        <w:rPr>
          <w:rFonts w:eastAsia="黑体"/>
          <w:snapToGrid w:val="0"/>
          <w:color w:val="000000" w:themeColor="text1"/>
          <w:kern w:val="0"/>
          <w:szCs w:val="21"/>
        </w:rPr>
      </w:pPr>
      <w:r w:rsidRPr="00FD6499">
        <w:rPr>
          <w:rFonts w:eastAsia="黑体"/>
          <w:snapToGrid w:val="0"/>
          <w:color w:val="000000" w:themeColor="text1"/>
          <w:kern w:val="0"/>
          <w:szCs w:val="21"/>
        </w:rPr>
        <w:t xml:space="preserve">5  </w:t>
      </w:r>
      <w:r w:rsidRPr="00FD6499">
        <w:rPr>
          <w:rFonts w:eastAsia="黑体"/>
          <w:snapToGrid w:val="0"/>
          <w:color w:val="000000" w:themeColor="text1"/>
          <w:kern w:val="0"/>
          <w:szCs w:val="21"/>
        </w:rPr>
        <w:t>试验方法</w:t>
      </w:r>
    </w:p>
    <w:p w14:paraId="2248AB00" w14:textId="77777777" w:rsidR="00CC6624" w:rsidRPr="00FD6499" w:rsidRDefault="00CC6624" w:rsidP="00CC6624">
      <w:pPr>
        <w:snapToGrid w:val="0"/>
        <w:spacing w:beforeLines="50" w:before="156" w:afterLines="50" w:after="156" w:line="300" w:lineRule="auto"/>
        <w:rPr>
          <w:snapToGrid w:val="0"/>
          <w:color w:val="000000" w:themeColor="text1"/>
          <w:kern w:val="0"/>
          <w:szCs w:val="21"/>
        </w:rPr>
      </w:pPr>
      <w:r w:rsidRPr="00FD6499">
        <w:rPr>
          <w:snapToGrid w:val="0"/>
          <w:color w:val="000000" w:themeColor="text1"/>
          <w:kern w:val="0"/>
          <w:szCs w:val="21"/>
        </w:rPr>
        <w:t xml:space="preserve">5.1  </w:t>
      </w:r>
      <w:r w:rsidRPr="00FD6499">
        <w:rPr>
          <w:snapToGrid w:val="0"/>
          <w:color w:val="000000" w:themeColor="text1"/>
          <w:kern w:val="0"/>
          <w:szCs w:val="21"/>
        </w:rPr>
        <w:t>受试物</w:t>
      </w:r>
    </w:p>
    <w:p w14:paraId="61B8962F" w14:textId="76460328" w:rsidR="00EB79B3" w:rsidRPr="00FD6499" w:rsidRDefault="00EB47CC" w:rsidP="0085640C">
      <w:pPr>
        <w:pStyle w:val="a5"/>
        <w:widowControl/>
        <w:spacing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在开展物质平衡及代谢产物鉴定时，通常需使用</w:t>
      </w:r>
      <w:r>
        <w:rPr>
          <w:rFonts w:ascii="Times New Roman" w:eastAsia="宋体" w:hAnsi="Times New Roman" w:hint="eastAsia"/>
          <w:color w:val="000000" w:themeColor="text1"/>
          <w:kern w:val="0"/>
          <w:sz w:val="21"/>
          <w:szCs w:val="21"/>
          <w:vertAlign w:val="superscript"/>
        </w:rPr>
        <w:t>14</w:t>
      </w:r>
      <w:r>
        <w:rPr>
          <w:rFonts w:ascii="Times New Roman" w:eastAsia="宋体" w:hAnsi="Times New Roman" w:hint="eastAsia"/>
          <w:color w:val="000000" w:themeColor="text1"/>
          <w:kern w:val="0"/>
          <w:sz w:val="21"/>
          <w:szCs w:val="21"/>
        </w:rPr>
        <w:t>C</w:t>
      </w:r>
      <w:r w:rsidRPr="001F6982">
        <w:rPr>
          <w:rFonts w:ascii="Times New Roman" w:eastAsia="宋体" w:hAnsi="Times New Roman" w:hint="eastAsia"/>
          <w:color w:val="000000" w:themeColor="text1"/>
          <w:kern w:val="0"/>
          <w:sz w:val="21"/>
          <w:szCs w:val="21"/>
        </w:rPr>
        <w:t>等放射性同位素标记的受试物。</w:t>
      </w:r>
      <w:r>
        <w:rPr>
          <w:rFonts w:ascii="Times New Roman" w:eastAsia="宋体" w:hAnsi="Times New Roman" w:hint="eastAsia"/>
          <w:color w:val="000000" w:themeColor="text1"/>
          <w:kern w:val="0"/>
          <w:sz w:val="21"/>
          <w:szCs w:val="21"/>
        </w:rPr>
        <w:t>以下情况除外：若研究证实未标记受试物足以完成物质平衡评估和代谢产物鉴定；或有数据证明非放射性方法的检测特异性与灵敏度不低于放射性标记法；以及其他经科学论证的特殊情况。</w:t>
      </w:r>
      <w:r w:rsidR="00EB79B3" w:rsidRPr="00FD6499">
        <w:rPr>
          <w:rFonts w:ascii="Times New Roman" w:eastAsia="宋体" w:hAnsi="Times New Roman" w:hint="eastAsia"/>
          <w:color w:val="000000" w:themeColor="text1"/>
          <w:kern w:val="0"/>
          <w:sz w:val="21"/>
          <w:szCs w:val="21"/>
        </w:rPr>
        <w:t>应使用适当的方法对放射性</w:t>
      </w:r>
      <w:r w:rsidR="009A1D15">
        <w:rPr>
          <w:rFonts w:ascii="Times New Roman" w:eastAsia="宋体" w:hAnsi="Times New Roman" w:hint="eastAsia"/>
          <w:color w:val="000000" w:themeColor="text1"/>
          <w:kern w:val="0"/>
          <w:sz w:val="21"/>
          <w:szCs w:val="21"/>
        </w:rPr>
        <w:t>同位素</w:t>
      </w:r>
      <w:r w:rsidR="00EB79B3" w:rsidRPr="00FD6499">
        <w:rPr>
          <w:rFonts w:ascii="Times New Roman" w:eastAsia="宋体" w:hAnsi="Times New Roman" w:hint="eastAsia"/>
          <w:color w:val="000000" w:themeColor="text1"/>
          <w:kern w:val="0"/>
          <w:sz w:val="21"/>
          <w:szCs w:val="21"/>
        </w:rPr>
        <w:t>标记和非放射性</w:t>
      </w:r>
      <w:r w:rsidR="009A1D15">
        <w:rPr>
          <w:rFonts w:ascii="Times New Roman" w:eastAsia="宋体" w:hAnsi="Times New Roman" w:hint="eastAsia"/>
          <w:color w:val="000000" w:themeColor="text1"/>
          <w:kern w:val="0"/>
          <w:sz w:val="21"/>
          <w:szCs w:val="21"/>
        </w:rPr>
        <w:t>同位素</w:t>
      </w:r>
      <w:r w:rsidR="00EB79B3" w:rsidRPr="00FD6499">
        <w:rPr>
          <w:rFonts w:ascii="Times New Roman" w:eastAsia="宋体" w:hAnsi="Times New Roman" w:hint="eastAsia"/>
          <w:color w:val="000000" w:themeColor="text1"/>
          <w:kern w:val="0"/>
          <w:sz w:val="21"/>
          <w:szCs w:val="21"/>
        </w:rPr>
        <w:t>标记的</w:t>
      </w:r>
      <w:r w:rsidR="0048322C" w:rsidRPr="00FD6499">
        <w:rPr>
          <w:rFonts w:ascii="Times New Roman" w:eastAsia="宋体" w:hAnsi="Times New Roman" w:hint="eastAsia"/>
          <w:color w:val="000000" w:themeColor="text1"/>
          <w:kern w:val="0"/>
          <w:sz w:val="21"/>
          <w:szCs w:val="21"/>
        </w:rPr>
        <w:t>受试物</w:t>
      </w:r>
      <w:r w:rsidR="00CC52C6" w:rsidRPr="00FD6499">
        <w:rPr>
          <w:rFonts w:ascii="Times New Roman" w:eastAsia="宋体" w:hAnsi="Times New Roman" w:hint="eastAsia"/>
          <w:color w:val="000000" w:themeColor="text1"/>
          <w:kern w:val="0"/>
          <w:sz w:val="21"/>
          <w:szCs w:val="21"/>
        </w:rPr>
        <w:t>进行分析，以确定其纯度和特性。放射性</w:t>
      </w:r>
      <w:r w:rsidR="009E15E0">
        <w:rPr>
          <w:rFonts w:ascii="Times New Roman" w:eastAsia="宋体" w:hAnsi="Times New Roman" w:hint="eastAsia"/>
          <w:color w:val="000000" w:themeColor="text1"/>
          <w:kern w:val="0"/>
          <w:sz w:val="21"/>
          <w:szCs w:val="21"/>
        </w:rPr>
        <w:t>同位素</w:t>
      </w:r>
      <w:r w:rsidR="003432F9" w:rsidRPr="00FD6499">
        <w:rPr>
          <w:rFonts w:ascii="Times New Roman" w:eastAsia="宋体" w:hAnsi="Times New Roman" w:hint="eastAsia"/>
          <w:color w:val="000000" w:themeColor="text1"/>
          <w:kern w:val="0"/>
          <w:sz w:val="21"/>
          <w:szCs w:val="21"/>
        </w:rPr>
        <w:t>标记的</w:t>
      </w:r>
      <w:r w:rsidR="0048322C" w:rsidRPr="00FD6499">
        <w:rPr>
          <w:rFonts w:ascii="Times New Roman" w:eastAsia="宋体" w:hAnsi="Times New Roman" w:hint="eastAsia"/>
          <w:color w:val="000000" w:themeColor="text1"/>
          <w:kern w:val="0"/>
          <w:sz w:val="21"/>
          <w:szCs w:val="21"/>
        </w:rPr>
        <w:t>受试物</w:t>
      </w:r>
      <w:r w:rsidR="00CC52C6" w:rsidRPr="00FD6499">
        <w:rPr>
          <w:rFonts w:ascii="Times New Roman" w:eastAsia="宋体" w:hAnsi="Times New Roman" w:hint="eastAsia"/>
          <w:color w:val="000000" w:themeColor="text1"/>
          <w:kern w:val="0"/>
          <w:sz w:val="21"/>
          <w:szCs w:val="21"/>
        </w:rPr>
        <w:t>的放射性</w:t>
      </w:r>
      <w:r w:rsidR="00F87B27" w:rsidRPr="00FD6499">
        <w:rPr>
          <w:rFonts w:ascii="Times New Roman" w:eastAsia="宋体" w:hAnsi="Times New Roman" w:hint="eastAsia"/>
          <w:color w:val="000000" w:themeColor="text1"/>
          <w:kern w:val="0"/>
          <w:sz w:val="21"/>
          <w:szCs w:val="21"/>
        </w:rPr>
        <w:t>纯度</w:t>
      </w:r>
      <w:r w:rsidR="00E61BE4" w:rsidRPr="00FD6499">
        <w:rPr>
          <w:rFonts w:ascii="Times New Roman" w:eastAsia="宋体" w:hAnsi="Times New Roman" w:hint="eastAsia"/>
          <w:color w:val="000000" w:themeColor="text1"/>
          <w:kern w:val="0"/>
          <w:sz w:val="21"/>
          <w:szCs w:val="21"/>
        </w:rPr>
        <w:t>不应低于</w:t>
      </w:r>
      <w:r w:rsidR="00E61BE4" w:rsidRPr="00FD6499">
        <w:rPr>
          <w:rFonts w:ascii="Times New Roman" w:eastAsia="宋体" w:hAnsi="Times New Roman" w:hint="eastAsia"/>
          <w:color w:val="000000" w:themeColor="text1"/>
          <w:kern w:val="0"/>
          <w:sz w:val="21"/>
          <w:szCs w:val="21"/>
        </w:rPr>
        <w:t>9</w:t>
      </w:r>
      <w:r w:rsidR="00E61BE4" w:rsidRPr="00FD6499">
        <w:rPr>
          <w:rFonts w:ascii="Times New Roman" w:eastAsia="宋体" w:hAnsi="Times New Roman"/>
          <w:color w:val="000000" w:themeColor="text1"/>
          <w:kern w:val="0"/>
          <w:sz w:val="21"/>
          <w:szCs w:val="21"/>
        </w:rPr>
        <w:t>5%</w:t>
      </w:r>
      <w:r w:rsidR="00175A07" w:rsidRPr="00FD6499">
        <w:rPr>
          <w:rFonts w:ascii="Times New Roman" w:eastAsia="宋体" w:hAnsi="Times New Roman" w:hint="eastAsia"/>
          <w:color w:val="000000" w:themeColor="text1"/>
          <w:kern w:val="0"/>
          <w:sz w:val="21"/>
          <w:szCs w:val="21"/>
        </w:rPr>
        <w:t>。</w:t>
      </w:r>
      <w:r w:rsidR="003432F9" w:rsidRPr="00FD6499">
        <w:rPr>
          <w:rFonts w:ascii="Times New Roman" w:eastAsia="宋体" w:hAnsi="Times New Roman" w:hint="eastAsia"/>
          <w:color w:val="000000" w:themeColor="text1"/>
          <w:kern w:val="0"/>
          <w:sz w:val="21"/>
          <w:szCs w:val="21"/>
        </w:rPr>
        <w:t>非放射性</w:t>
      </w:r>
      <w:r w:rsidR="009E15E0">
        <w:rPr>
          <w:rFonts w:ascii="Times New Roman" w:eastAsia="宋体" w:hAnsi="Times New Roman" w:hint="eastAsia"/>
          <w:color w:val="000000" w:themeColor="text1"/>
          <w:kern w:val="0"/>
          <w:sz w:val="21"/>
          <w:szCs w:val="21"/>
        </w:rPr>
        <w:t>同位素</w:t>
      </w:r>
      <w:r w:rsidR="003432F9" w:rsidRPr="00FD6499">
        <w:rPr>
          <w:rFonts w:ascii="Times New Roman" w:eastAsia="宋体" w:hAnsi="Times New Roman" w:hint="eastAsia"/>
          <w:color w:val="000000" w:themeColor="text1"/>
          <w:kern w:val="0"/>
          <w:sz w:val="21"/>
          <w:szCs w:val="21"/>
        </w:rPr>
        <w:t>标记的受试物的纯度不应低于</w:t>
      </w:r>
      <w:r w:rsidR="003432F9" w:rsidRPr="00FD6499">
        <w:rPr>
          <w:rFonts w:ascii="Times New Roman" w:eastAsia="宋体" w:hAnsi="Times New Roman" w:hint="eastAsia"/>
          <w:color w:val="000000" w:themeColor="text1"/>
          <w:kern w:val="0"/>
          <w:sz w:val="21"/>
          <w:szCs w:val="21"/>
        </w:rPr>
        <w:t>9</w:t>
      </w:r>
      <w:r w:rsidR="003432F9" w:rsidRPr="00FD6499">
        <w:rPr>
          <w:rFonts w:ascii="Times New Roman" w:eastAsia="宋体" w:hAnsi="Times New Roman"/>
          <w:color w:val="000000" w:themeColor="text1"/>
          <w:kern w:val="0"/>
          <w:sz w:val="21"/>
          <w:szCs w:val="21"/>
        </w:rPr>
        <w:t>8%</w:t>
      </w:r>
      <w:r w:rsidR="003432F9" w:rsidRPr="00FD6499">
        <w:rPr>
          <w:rFonts w:ascii="Times New Roman" w:eastAsia="宋体" w:hAnsi="Times New Roman" w:hint="eastAsia"/>
          <w:color w:val="000000" w:themeColor="text1"/>
          <w:kern w:val="0"/>
          <w:sz w:val="21"/>
          <w:szCs w:val="21"/>
        </w:rPr>
        <w:t>。</w:t>
      </w:r>
    </w:p>
    <w:p w14:paraId="1AE9553F" w14:textId="77777777" w:rsidR="0092089F" w:rsidRDefault="00440015" w:rsidP="0092089F">
      <w:pPr>
        <w:snapToGrid w:val="0"/>
        <w:spacing w:beforeLines="50" w:before="156" w:afterLines="50" w:after="156" w:line="300" w:lineRule="auto"/>
        <w:rPr>
          <w:snapToGrid w:val="0"/>
          <w:color w:val="FF0000"/>
          <w:kern w:val="0"/>
          <w:szCs w:val="21"/>
        </w:rPr>
      </w:pPr>
      <w:r w:rsidRPr="00FD6499">
        <w:rPr>
          <w:snapToGrid w:val="0"/>
          <w:color w:val="000000" w:themeColor="text1"/>
          <w:kern w:val="0"/>
          <w:szCs w:val="21"/>
        </w:rPr>
        <w:t xml:space="preserve">5.2  </w:t>
      </w:r>
      <w:r w:rsidRPr="00FD6499">
        <w:rPr>
          <w:rFonts w:hint="eastAsia"/>
          <w:snapToGrid w:val="0"/>
          <w:color w:val="000000" w:themeColor="text1"/>
          <w:kern w:val="0"/>
          <w:szCs w:val="21"/>
        </w:rPr>
        <w:t>实验动物</w:t>
      </w:r>
      <w:r w:rsidR="0092089F" w:rsidRPr="004E057A">
        <w:rPr>
          <w:rFonts w:hint="eastAsia"/>
          <w:snapToGrid w:val="0"/>
          <w:color w:val="000000" w:themeColor="text1"/>
          <w:kern w:val="0"/>
          <w:szCs w:val="21"/>
        </w:rPr>
        <w:t>和饲养环境</w:t>
      </w:r>
    </w:p>
    <w:p w14:paraId="57FEDE12" w14:textId="4AED61C6" w:rsidR="00440015" w:rsidRPr="004E057A" w:rsidRDefault="0092089F" w:rsidP="00AD7871">
      <w:pPr>
        <w:snapToGrid w:val="0"/>
        <w:spacing w:line="300" w:lineRule="auto"/>
        <w:jc w:val="both"/>
        <w:rPr>
          <w:snapToGrid w:val="0"/>
          <w:color w:val="000000" w:themeColor="text1"/>
          <w:kern w:val="0"/>
          <w:szCs w:val="21"/>
        </w:rPr>
      </w:pPr>
      <w:r w:rsidRPr="004E057A">
        <w:rPr>
          <w:rFonts w:hint="eastAsia"/>
          <w:snapToGrid w:val="0"/>
          <w:color w:val="000000" w:themeColor="text1"/>
          <w:kern w:val="0"/>
          <w:szCs w:val="21"/>
        </w:rPr>
        <w:t xml:space="preserve">5.2.1  </w:t>
      </w:r>
      <w:r w:rsidRPr="004E057A">
        <w:rPr>
          <w:rFonts w:hint="eastAsia"/>
          <w:snapToGrid w:val="0"/>
          <w:color w:val="000000" w:themeColor="text1"/>
          <w:kern w:val="0"/>
          <w:szCs w:val="21"/>
        </w:rPr>
        <w:t>动物</w:t>
      </w:r>
      <w:r w:rsidRPr="004E057A">
        <w:rPr>
          <w:rFonts w:hint="eastAsia"/>
          <w:color w:val="000000" w:themeColor="text1"/>
          <w:kern w:val="0"/>
          <w:szCs w:val="21"/>
        </w:rPr>
        <w:t>种属和品系</w:t>
      </w:r>
    </w:p>
    <w:p w14:paraId="3AED7497" w14:textId="721C3DAC" w:rsidR="00440015" w:rsidRPr="00FD6499" w:rsidRDefault="00527470" w:rsidP="002420E3">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尽可能选用与其他毒理学试验相同的品系</w:t>
      </w:r>
      <w:r w:rsidR="00B97C84" w:rsidRPr="00FD6499">
        <w:rPr>
          <w:rFonts w:ascii="Times New Roman" w:eastAsia="宋体" w:hAnsi="Times New Roman" w:hint="eastAsia"/>
          <w:color w:val="000000" w:themeColor="text1"/>
          <w:kern w:val="0"/>
          <w:sz w:val="21"/>
          <w:szCs w:val="21"/>
        </w:rPr>
        <w:t>。</w:t>
      </w:r>
      <w:r w:rsidR="00AA45C2">
        <w:rPr>
          <w:rFonts w:ascii="Times New Roman" w:eastAsia="宋体" w:hAnsi="Times New Roman" w:hint="eastAsia"/>
          <w:color w:val="000000" w:themeColor="text1"/>
          <w:kern w:val="0"/>
          <w:sz w:val="21"/>
          <w:szCs w:val="21"/>
        </w:rPr>
        <w:t>一般</w:t>
      </w:r>
      <w:r w:rsidR="00687D11">
        <w:rPr>
          <w:rFonts w:ascii="Times New Roman" w:eastAsia="宋体" w:hAnsi="Times New Roman" w:hint="eastAsia"/>
          <w:color w:val="000000" w:themeColor="text1"/>
          <w:kern w:val="0"/>
          <w:sz w:val="21"/>
          <w:szCs w:val="21"/>
        </w:rPr>
        <w:t>首选</w:t>
      </w:r>
      <w:r w:rsidR="00B97C84" w:rsidRPr="00FD6499">
        <w:rPr>
          <w:rFonts w:ascii="Times New Roman" w:eastAsia="宋体" w:hAnsi="Times New Roman" w:hint="eastAsia"/>
          <w:color w:val="000000" w:themeColor="text1"/>
          <w:kern w:val="0"/>
          <w:sz w:val="21"/>
          <w:szCs w:val="21"/>
        </w:rPr>
        <w:t>大鼠。</w:t>
      </w:r>
      <w:r w:rsidR="00F73672" w:rsidRPr="00FD6499">
        <w:rPr>
          <w:rFonts w:ascii="Times New Roman" w:eastAsia="宋体" w:hAnsi="Times New Roman" w:hint="eastAsia"/>
          <w:color w:val="000000" w:themeColor="text1"/>
          <w:kern w:val="0"/>
          <w:sz w:val="21"/>
          <w:szCs w:val="21"/>
        </w:rPr>
        <w:t>理想情况下，所使用的品系应与得出该</w:t>
      </w:r>
      <w:r w:rsidR="00415423" w:rsidRPr="00FD6499">
        <w:rPr>
          <w:rFonts w:ascii="Times New Roman" w:eastAsia="宋体" w:hAnsi="Times New Roman" w:hint="eastAsia"/>
          <w:color w:val="000000" w:themeColor="text1"/>
          <w:kern w:val="0"/>
          <w:sz w:val="21"/>
          <w:szCs w:val="21"/>
        </w:rPr>
        <w:t>受试物</w:t>
      </w:r>
      <w:r w:rsidR="00F73672" w:rsidRPr="00FD6499">
        <w:rPr>
          <w:rFonts w:ascii="Times New Roman" w:eastAsia="宋体" w:hAnsi="Times New Roman" w:hint="eastAsia"/>
          <w:color w:val="000000" w:themeColor="text1"/>
          <w:kern w:val="0"/>
          <w:sz w:val="21"/>
          <w:szCs w:val="21"/>
        </w:rPr>
        <w:t>的毒理学数据时使用的品系相同。</w:t>
      </w:r>
      <w:r w:rsidR="00CB3240">
        <w:rPr>
          <w:rFonts w:ascii="Times New Roman" w:eastAsia="宋体" w:hAnsi="Times New Roman" w:hint="eastAsia"/>
          <w:color w:val="000000" w:themeColor="text1"/>
          <w:kern w:val="0"/>
          <w:sz w:val="21"/>
          <w:szCs w:val="21"/>
        </w:rPr>
        <w:t>如果需要使用其他种属或品系的动物，应提供理由。</w:t>
      </w:r>
    </w:p>
    <w:p w14:paraId="7ABD2EC4" w14:textId="7173EB3A" w:rsidR="0092089F" w:rsidRPr="004E057A" w:rsidRDefault="0092089F"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4E057A">
        <w:rPr>
          <w:rFonts w:ascii="Times New Roman" w:eastAsia="宋体" w:hAnsi="Times New Roman" w:hint="eastAsia"/>
          <w:color w:val="000000" w:themeColor="text1"/>
          <w:kern w:val="0"/>
          <w:sz w:val="21"/>
          <w:szCs w:val="21"/>
        </w:rPr>
        <w:lastRenderedPageBreak/>
        <w:t xml:space="preserve">5.2.2  </w:t>
      </w:r>
      <w:r w:rsidRPr="004E057A">
        <w:rPr>
          <w:rFonts w:ascii="Times New Roman" w:eastAsia="宋体" w:hAnsi="Times New Roman" w:hint="eastAsia"/>
          <w:color w:val="000000" w:themeColor="text1"/>
          <w:kern w:val="0"/>
          <w:sz w:val="21"/>
          <w:szCs w:val="21"/>
        </w:rPr>
        <w:t>年龄和体重</w:t>
      </w:r>
    </w:p>
    <w:p w14:paraId="1C9DD3B8" w14:textId="7F3BB27F" w:rsidR="00B24526" w:rsidRDefault="00B24526" w:rsidP="002420E3">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应使用</w:t>
      </w:r>
      <w:r w:rsidR="00164FB0" w:rsidRPr="00FD6499">
        <w:rPr>
          <w:rFonts w:ascii="Times New Roman" w:eastAsia="宋体" w:hAnsi="Times New Roman" w:hint="eastAsia"/>
          <w:color w:val="000000" w:themeColor="text1"/>
          <w:kern w:val="0"/>
          <w:sz w:val="21"/>
          <w:szCs w:val="21"/>
        </w:rPr>
        <w:t>成年健康</w:t>
      </w:r>
      <w:r w:rsidRPr="00FD6499">
        <w:rPr>
          <w:rFonts w:ascii="Times New Roman" w:eastAsia="宋体" w:hAnsi="Times New Roman" w:hint="eastAsia"/>
          <w:color w:val="000000" w:themeColor="text1"/>
          <w:kern w:val="0"/>
          <w:sz w:val="21"/>
          <w:szCs w:val="21"/>
        </w:rPr>
        <w:t>动物</w:t>
      </w:r>
      <w:r w:rsidR="00F65887" w:rsidRPr="00FD6499">
        <w:rPr>
          <w:rFonts w:ascii="Times New Roman" w:eastAsia="宋体" w:hAnsi="Times New Roman" w:hint="eastAsia"/>
          <w:color w:val="000000" w:themeColor="text1"/>
          <w:kern w:val="0"/>
          <w:sz w:val="21"/>
          <w:szCs w:val="21"/>
        </w:rPr>
        <w:t>（周龄通常</w:t>
      </w:r>
      <w:r w:rsidR="00F65887" w:rsidRPr="00FD6499">
        <w:rPr>
          <w:rFonts w:ascii="Times New Roman" w:eastAsia="宋体" w:hAnsi="Times New Roman" w:hint="eastAsia"/>
          <w:color w:val="000000" w:themeColor="text1"/>
          <w:kern w:val="0"/>
          <w:sz w:val="21"/>
          <w:szCs w:val="21"/>
        </w:rPr>
        <w:t>6~12</w:t>
      </w:r>
      <w:r w:rsidR="00F65887" w:rsidRPr="00FD6499">
        <w:rPr>
          <w:rFonts w:ascii="Times New Roman" w:eastAsia="宋体" w:hAnsi="Times New Roman" w:hint="eastAsia"/>
          <w:color w:val="000000" w:themeColor="text1"/>
          <w:kern w:val="0"/>
          <w:sz w:val="21"/>
          <w:szCs w:val="21"/>
        </w:rPr>
        <w:t>周）</w:t>
      </w:r>
      <w:r w:rsidR="00FB0D8B" w:rsidRPr="00FD6499">
        <w:rPr>
          <w:rFonts w:ascii="Times New Roman" w:eastAsia="宋体" w:hAnsi="Times New Roman" w:hint="eastAsia"/>
          <w:color w:val="000000" w:themeColor="text1"/>
          <w:kern w:val="0"/>
          <w:sz w:val="21"/>
          <w:szCs w:val="21"/>
        </w:rPr>
        <w:t>，使用</w:t>
      </w:r>
      <w:r w:rsidR="00812221" w:rsidRPr="00FD6499">
        <w:rPr>
          <w:rFonts w:ascii="Times New Roman" w:eastAsia="宋体" w:hAnsi="Times New Roman" w:hint="eastAsia"/>
          <w:color w:val="000000" w:themeColor="text1"/>
          <w:kern w:val="0"/>
          <w:sz w:val="21"/>
          <w:szCs w:val="21"/>
        </w:rPr>
        <w:t>其他周龄</w:t>
      </w:r>
      <w:r w:rsidR="00FB0D8B" w:rsidRPr="00FD6499">
        <w:rPr>
          <w:rFonts w:ascii="Times New Roman" w:eastAsia="宋体" w:hAnsi="Times New Roman" w:hint="eastAsia"/>
          <w:color w:val="000000" w:themeColor="text1"/>
          <w:kern w:val="0"/>
          <w:sz w:val="21"/>
          <w:szCs w:val="21"/>
        </w:rPr>
        <w:t>的成年动物应提供理由。</w:t>
      </w:r>
      <w:r w:rsidR="00A37C55" w:rsidRPr="00FD6499">
        <w:rPr>
          <w:rFonts w:ascii="Times New Roman" w:eastAsia="宋体" w:hAnsi="Times New Roman" w:hint="eastAsia"/>
          <w:color w:val="000000" w:themeColor="text1"/>
          <w:kern w:val="0"/>
          <w:sz w:val="21"/>
          <w:szCs w:val="21"/>
        </w:rPr>
        <w:t>所有动物在研究开始时应具有相似的年龄。</w:t>
      </w:r>
      <w:r w:rsidR="00C50269">
        <w:rPr>
          <w:rFonts w:ascii="Times New Roman" w:eastAsia="宋体" w:hAnsi="Times New Roman" w:hint="eastAsia"/>
          <w:color w:val="000000" w:themeColor="text1"/>
          <w:kern w:val="0"/>
          <w:sz w:val="21"/>
          <w:szCs w:val="21"/>
        </w:rPr>
        <w:t>动物体重的变动范围不应超出平均动物体重的</w:t>
      </w:r>
      <w:r w:rsidR="00A37C55" w:rsidRPr="00FD6499">
        <w:rPr>
          <w:rFonts w:ascii="Times New Roman" w:eastAsia="宋体" w:hAnsi="Times New Roman" w:hint="eastAsia"/>
          <w:color w:val="000000" w:themeColor="text1"/>
          <w:kern w:val="0"/>
          <w:sz w:val="21"/>
          <w:szCs w:val="21"/>
        </w:rPr>
        <w:t>2</w:t>
      </w:r>
      <w:r w:rsidR="00A37C55" w:rsidRPr="00FD6499">
        <w:rPr>
          <w:rFonts w:ascii="Times New Roman" w:eastAsia="宋体" w:hAnsi="Times New Roman"/>
          <w:color w:val="000000" w:themeColor="text1"/>
          <w:kern w:val="0"/>
          <w:sz w:val="21"/>
          <w:szCs w:val="21"/>
        </w:rPr>
        <w:t>0%</w:t>
      </w:r>
      <w:r w:rsidR="00A37C55" w:rsidRPr="00FD6499">
        <w:rPr>
          <w:rFonts w:ascii="Times New Roman" w:eastAsia="宋体" w:hAnsi="Times New Roman" w:hint="eastAsia"/>
          <w:color w:val="000000" w:themeColor="text1"/>
          <w:kern w:val="0"/>
          <w:sz w:val="21"/>
          <w:szCs w:val="21"/>
        </w:rPr>
        <w:t>。</w:t>
      </w:r>
    </w:p>
    <w:p w14:paraId="0233B293" w14:textId="776340A7" w:rsidR="0092089F" w:rsidRPr="004E057A" w:rsidRDefault="0092089F"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4E057A">
        <w:rPr>
          <w:rFonts w:ascii="Times New Roman" w:eastAsia="宋体" w:hAnsi="Times New Roman" w:hint="eastAsia"/>
          <w:color w:val="000000" w:themeColor="text1"/>
          <w:kern w:val="0"/>
          <w:sz w:val="21"/>
          <w:szCs w:val="21"/>
        </w:rPr>
        <w:t xml:space="preserve">5.2.3  </w:t>
      </w:r>
      <w:r w:rsidRPr="004E057A">
        <w:rPr>
          <w:rFonts w:ascii="Times New Roman" w:eastAsia="宋体" w:hAnsi="Times New Roman" w:hint="eastAsia"/>
          <w:color w:val="000000" w:themeColor="text1"/>
          <w:kern w:val="0"/>
          <w:sz w:val="21"/>
          <w:szCs w:val="21"/>
        </w:rPr>
        <w:t>数量和性别</w:t>
      </w:r>
    </w:p>
    <w:p w14:paraId="5A965901" w14:textId="177B6FE6" w:rsidR="00A81431" w:rsidRDefault="00F73672" w:rsidP="002420E3">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每一剂量组应至少使用</w:t>
      </w:r>
      <w:r w:rsidR="007349BE" w:rsidRPr="00FD6499">
        <w:rPr>
          <w:rFonts w:ascii="Times New Roman" w:eastAsia="宋体" w:hAnsi="Times New Roman" w:hint="eastAsia"/>
          <w:color w:val="000000" w:themeColor="text1"/>
          <w:kern w:val="0"/>
          <w:sz w:val="21"/>
          <w:szCs w:val="21"/>
        </w:rPr>
        <w:t>4</w:t>
      </w:r>
      <w:r w:rsidRPr="00FD6499">
        <w:rPr>
          <w:rFonts w:ascii="Times New Roman" w:eastAsia="宋体" w:hAnsi="Times New Roman" w:hint="eastAsia"/>
          <w:color w:val="000000" w:themeColor="text1"/>
          <w:kern w:val="0"/>
          <w:sz w:val="21"/>
          <w:szCs w:val="21"/>
        </w:rPr>
        <w:t>只动物。如果有证据证明在毒性方面存在明显的性别差异，则应考虑</w:t>
      </w:r>
      <w:r w:rsidR="00422B0C" w:rsidRPr="00FD6499">
        <w:rPr>
          <w:rFonts w:ascii="Times New Roman" w:eastAsia="宋体" w:hAnsi="Times New Roman" w:hint="eastAsia"/>
          <w:color w:val="000000" w:themeColor="text1"/>
          <w:kern w:val="0"/>
          <w:sz w:val="21"/>
          <w:szCs w:val="21"/>
        </w:rPr>
        <w:t>使用两种性别（</w:t>
      </w:r>
      <w:r w:rsidR="007349BE" w:rsidRPr="00FD6499">
        <w:rPr>
          <w:rFonts w:ascii="Times New Roman" w:eastAsia="宋体" w:hAnsi="Times New Roman" w:hint="eastAsia"/>
          <w:color w:val="000000" w:themeColor="text1"/>
          <w:kern w:val="0"/>
          <w:sz w:val="21"/>
          <w:szCs w:val="21"/>
        </w:rPr>
        <w:t>4</w:t>
      </w:r>
      <w:r w:rsidR="00422B0C" w:rsidRPr="00FD6499">
        <w:rPr>
          <w:rFonts w:ascii="Times New Roman" w:eastAsia="宋体" w:hAnsi="Times New Roman" w:hint="eastAsia"/>
          <w:color w:val="000000" w:themeColor="text1"/>
          <w:kern w:val="0"/>
          <w:sz w:val="21"/>
          <w:szCs w:val="21"/>
        </w:rPr>
        <w:t>只雄性和</w:t>
      </w:r>
      <w:r w:rsidR="007349BE" w:rsidRPr="00FD6499">
        <w:rPr>
          <w:rFonts w:ascii="Times New Roman" w:eastAsia="宋体" w:hAnsi="Times New Roman" w:hint="eastAsia"/>
          <w:color w:val="000000" w:themeColor="text1"/>
          <w:kern w:val="0"/>
          <w:sz w:val="21"/>
          <w:szCs w:val="21"/>
        </w:rPr>
        <w:t>4</w:t>
      </w:r>
      <w:r w:rsidR="00422B0C" w:rsidRPr="00FD6499">
        <w:rPr>
          <w:rFonts w:ascii="Times New Roman" w:eastAsia="宋体" w:hAnsi="Times New Roman" w:hint="eastAsia"/>
          <w:color w:val="000000" w:themeColor="text1"/>
          <w:kern w:val="0"/>
          <w:sz w:val="21"/>
          <w:szCs w:val="21"/>
        </w:rPr>
        <w:t>只雌性）。</w:t>
      </w:r>
    </w:p>
    <w:p w14:paraId="3C9282AF" w14:textId="77777777" w:rsidR="0092089F" w:rsidRPr="004E057A" w:rsidRDefault="0092089F"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4E057A">
        <w:rPr>
          <w:rFonts w:ascii="Times New Roman" w:eastAsia="宋体" w:hAnsi="Times New Roman" w:hint="eastAsia"/>
          <w:color w:val="000000" w:themeColor="text1"/>
          <w:kern w:val="0"/>
          <w:sz w:val="21"/>
          <w:szCs w:val="21"/>
        </w:rPr>
        <w:t xml:space="preserve">5.2.4  </w:t>
      </w:r>
      <w:r w:rsidRPr="004E057A">
        <w:rPr>
          <w:rFonts w:ascii="Times New Roman" w:eastAsia="宋体" w:hAnsi="Times New Roman" w:hint="eastAsia"/>
          <w:color w:val="000000" w:themeColor="text1"/>
          <w:kern w:val="0"/>
          <w:sz w:val="21"/>
          <w:szCs w:val="21"/>
        </w:rPr>
        <w:t>饲养环境</w:t>
      </w:r>
    </w:p>
    <w:p w14:paraId="44F2EC45" w14:textId="1D8F5087" w:rsidR="0092089F" w:rsidRPr="004E057A" w:rsidRDefault="0092089F" w:rsidP="002420E3">
      <w:pPr>
        <w:pStyle w:val="a5"/>
        <w:widowControl/>
        <w:spacing w:line="300" w:lineRule="auto"/>
        <w:ind w:firstLine="420"/>
        <w:rPr>
          <w:rFonts w:ascii="Times New Roman" w:eastAsia="宋体" w:hAnsi="Times New Roman"/>
          <w:color w:val="000000" w:themeColor="text1"/>
          <w:kern w:val="0"/>
          <w:sz w:val="21"/>
          <w:szCs w:val="21"/>
        </w:rPr>
      </w:pPr>
      <w:r w:rsidRPr="004E057A">
        <w:rPr>
          <w:rFonts w:ascii="Times New Roman" w:eastAsia="宋体" w:hAnsi="Times New Roman" w:hint="eastAsia"/>
          <w:color w:val="000000" w:themeColor="text1"/>
          <w:kern w:val="0"/>
          <w:sz w:val="21"/>
          <w:szCs w:val="21"/>
        </w:rPr>
        <w:t>实验动物及实验动物房应符合国家相应规定。选用标准配合饲料，饮水不限制。试验期间（最好也包括试验之前的适应期）</w:t>
      </w:r>
      <w:proofErr w:type="gramStart"/>
      <w:r w:rsidRPr="004E057A">
        <w:rPr>
          <w:rFonts w:ascii="Times New Roman" w:eastAsia="宋体" w:hAnsi="Times New Roman" w:hint="eastAsia"/>
          <w:color w:val="000000" w:themeColor="text1"/>
          <w:kern w:val="0"/>
          <w:sz w:val="21"/>
          <w:szCs w:val="21"/>
        </w:rPr>
        <w:t>动物应单笼</w:t>
      </w:r>
      <w:proofErr w:type="gramEnd"/>
      <w:r w:rsidRPr="004E057A">
        <w:rPr>
          <w:rFonts w:ascii="Times New Roman" w:eastAsia="宋体" w:hAnsi="Times New Roman" w:hint="eastAsia"/>
          <w:color w:val="000000" w:themeColor="text1"/>
          <w:kern w:val="0"/>
          <w:sz w:val="21"/>
          <w:szCs w:val="21"/>
        </w:rPr>
        <w:t>饲养。</w:t>
      </w:r>
    </w:p>
    <w:p w14:paraId="5A94FEEB" w14:textId="4076D6A9" w:rsidR="004224BA" w:rsidRPr="00FD6499" w:rsidRDefault="004224BA" w:rsidP="004224BA">
      <w:pPr>
        <w:snapToGrid w:val="0"/>
        <w:spacing w:beforeLines="50" w:before="156" w:afterLines="50" w:after="156" w:line="300" w:lineRule="auto"/>
        <w:rPr>
          <w:snapToGrid w:val="0"/>
          <w:color w:val="000000" w:themeColor="text1"/>
          <w:kern w:val="0"/>
          <w:szCs w:val="21"/>
        </w:rPr>
      </w:pPr>
      <w:r w:rsidRPr="00FD6499">
        <w:rPr>
          <w:snapToGrid w:val="0"/>
          <w:color w:val="000000" w:themeColor="text1"/>
          <w:kern w:val="0"/>
          <w:szCs w:val="21"/>
        </w:rPr>
        <w:t>5.</w:t>
      </w:r>
      <w:r w:rsidRPr="00FD6499">
        <w:rPr>
          <w:rFonts w:hint="eastAsia"/>
          <w:snapToGrid w:val="0"/>
          <w:color w:val="000000" w:themeColor="text1"/>
          <w:kern w:val="0"/>
          <w:szCs w:val="21"/>
        </w:rPr>
        <w:t>3</w:t>
      </w:r>
      <w:r w:rsidRPr="00FD6499">
        <w:rPr>
          <w:snapToGrid w:val="0"/>
          <w:color w:val="000000" w:themeColor="text1"/>
          <w:kern w:val="0"/>
          <w:szCs w:val="21"/>
        </w:rPr>
        <w:t xml:space="preserve">  </w:t>
      </w:r>
      <w:r w:rsidR="00974980">
        <w:rPr>
          <w:rFonts w:hint="eastAsia"/>
          <w:snapToGrid w:val="0"/>
          <w:color w:val="000000" w:themeColor="text1"/>
          <w:kern w:val="0"/>
          <w:szCs w:val="21"/>
        </w:rPr>
        <w:t>暴露</w:t>
      </w:r>
      <w:r w:rsidR="004D155E" w:rsidRPr="00FD6499">
        <w:rPr>
          <w:rFonts w:hint="eastAsia"/>
          <w:snapToGrid w:val="0"/>
          <w:color w:val="000000" w:themeColor="text1"/>
          <w:kern w:val="0"/>
          <w:szCs w:val="21"/>
        </w:rPr>
        <w:t>剂量</w:t>
      </w:r>
    </w:p>
    <w:p w14:paraId="25D6F4C5" w14:textId="303BB76F" w:rsidR="001E06A8" w:rsidRPr="00FD6499" w:rsidRDefault="001E06A8" w:rsidP="00C936B4">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预试验：</w:t>
      </w:r>
      <w:r w:rsidR="00622B3E" w:rsidRPr="00FD6499">
        <w:rPr>
          <w:rFonts w:ascii="Times New Roman" w:eastAsia="宋体" w:hAnsi="Times New Roman" w:hint="eastAsia"/>
          <w:color w:val="000000" w:themeColor="text1"/>
          <w:kern w:val="0"/>
          <w:sz w:val="21"/>
          <w:szCs w:val="21"/>
        </w:rPr>
        <w:t>在试验开始前，通常要进行预试验。</w:t>
      </w:r>
      <w:r w:rsidR="00FA394B" w:rsidRPr="00FD6499">
        <w:rPr>
          <w:rFonts w:ascii="Times New Roman" w:eastAsia="宋体" w:hAnsi="Times New Roman" w:hint="eastAsia"/>
          <w:color w:val="000000" w:themeColor="text1"/>
          <w:kern w:val="0"/>
          <w:sz w:val="21"/>
          <w:szCs w:val="21"/>
        </w:rPr>
        <w:t>通常选择一个剂量，一般选择无毒剂量，并保证在生物样品中有足够浓度的</w:t>
      </w:r>
      <w:r w:rsidR="00D83F6C" w:rsidRPr="00FD6499">
        <w:rPr>
          <w:rFonts w:ascii="Times New Roman" w:eastAsia="宋体" w:hAnsi="Times New Roman" w:hint="eastAsia"/>
          <w:color w:val="000000" w:themeColor="text1"/>
          <w:kern w:val="0"/>
          <w:sz w:val="21"/>
          <w:szCs w:val="21"/>
        </w:rPr>
        <w:t>代谢产物</w:t>
      </w:r>
      <w:r w:rsidR="00FA394B" w:rsidRPr="00FD6499">
        <w:rPr>
          <w:rFonts w:ascii="Times New Roman" w:eastAsia="宋体" w:hAnsi="Times New Roman" w:hint="eastAsia"/>
          <w:color w:val="000000" w:themeColor="text1"/>
          <w:kern w:val="0"/>
          <w:sz w:val="21"/>
          <w:szCs w:val="21"/>
        </w:rPr>
        <w:t>便于分析鉴定。</w:t>
      </w:r>
    </w:p>
    <w:p w14:paraId="0F014626" w14:textId="0E52A790" w:rsidR="004224BA" w:rsidRPr="00FD6499" w:rsidRDefault="00EA0AF4" w:rsidP="00C936B4">
      <w:pPr>
        <w:pStyle w:val="a5"/>
        <w:widowControl/>
        <w:spacing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正式试验</w:t>
      </w:r>
      <w:r w:rsidR="001E06A8" w:rsidRPr="00FD6499">
        <w:rPr>
          <w:rFonts w:ascii="Times New Roman" w:eastAsia="宋体" w:hAnsi="Times New Roman" w:hint="eastAsia"/>
          <w:color w:val="000000" w:themeColor="text1"/>
          <w:kern w:val="0"/>
          <w:sz w:val="21"/>
          <w:szCs w:val="21"/>
        </w:rPr>
        <w:t>：</w:t>
      </w:r>
      <w:r w:rsidR="00622B3E" w:rsidRPr="00FD6499">
        <w:rPr>
          <w:rFonts w:ascii="Times New Roman" w:eastAsia="宋体" w:hAnsi="Times New Roman" w:hint="eastAsia"/>
          <w:color w:val="000000" w:themeColor="text1"/>
          <w:kern w:val="0"/>
          <w:sz w:val="21"/>
          <w:szCs w:val="21"/>
        </w:rPr>
        <w:t>至少设置</w:t>
      </w:r>
      <w:r w:rsidR="00622B3E" w:rsidRPr="00FD6499">
        <w:rPr>
          <w:rFonts w:ascii="Times New Roman" w:eastAsia="宋体" w:hAnsi="Times New Roman" w:hint="eastAsia"/>
          <w:color w:val="000000" w:themeColor="text1"/>
          <w:kern w:val="0"/>
          <w:sz w:val="21"/>
          <w:szCs w:val="21"/>
        </w:rPr>
        <w:t>2</w:t>
      </w:r>
      <w:r w:rsidR="00622B3E" w:rsidRPr="00FD6499">
        <w:rPr>
          <w:rFonts w:ascii="Times New Roman" w:eastAsia="宋体" w:hAnsi="Times New Roman" w:hint="eastAsia"/>
          <w:color w:val="000000" w:themeColor="text1"/>
          <w:kern w:val="0"/>
          <w:sz w:val="21"/>
          <w:szCs w:val="21"/>
        </w:rPr>
        <w:t>个剂量组</w:t>
      </w:r>
      <w:r w:rsidR="00126E75" w:rsidRPr="00FD6499">
        <w:rPr>
          <w:rFonts w:ascii="Times New Roman" w:eastAsia="宋体" w:hAnsi="Times New Roman" w:hint="eastAsia"/>
          <w:color w:val="000000" w:themeColor="text1"/>
          <w:kern w:val="0"/>
          <w:sz w:val="21"/>
          <w:szCs w:val="21"/>
        </w:rPr>
        <w:t>，</w:t>
      </w:r>
      <w:r w:rsidR="00FA394B" w:rsidRPr="00FD6499">
        <w:rPr>
          <w:rFonts w:ascii="Times New Roman" w:eastAsia="宋体" w:hAnsi="Times New Roman" w:hint="eastAsia"/>
          <w:color w:val="000000" w:themeColor="text1"/>
          <w:kern w:val="0"/>
          <w:sz w:val="21"/>
          <w:szCs w:val="21"/>
        </w:rPr>
        <w:t>低剂量组应低于最大无毒剂量，高剂量组应能出现毒性作用或引起</w:t>
      </w:r>
      <w:r w:rsidR="00DA1AC1" w:rsidRPr="00FD6499">
        <w:rPr>
          <w:rFonts w:ascii="Times New Roman" w:eastAsia="宋体" w:hAnsi="Times New Roman" w:hint="eastAsia"/>
          <w:color w:val="000000" w:themeColor="text1"/>
          <w:kern w:val="0"/>
          <w:sz w:val="21"/>
          <w:szCs w:val="21"/>
        </w:rPr>
        <w:t>毒物代谢动力学</w:t>
      </w:r>
      <w:r w:rsidR="00316756" w:rsidRPr="00FD6499">
        <w:rPr>
          <w:rFonts w:ascii="Times New Roman" w:eastAsia="宋体" w:hAnsi="Times New Roman" w:hint="eastAsia"/>
          <w:color w:val="000000" w:themeColor="text1"/>
          <w:kern w:val="0"/>
          <w:sz w:val="21"/>
          <w:szCs w:val="21"/>
        </w:rPr>
        <w:t>参数的改变，但不会引起严重中毒。</w:t>
      </w:r>
      <w:r w:rsidR="00FA394B" w:rsidRPr="00FD6499">
        <w:rPr>
          <w:rFonts w:ascii="Times New Roman" w:eastAsia="宋体" w:hAnsi="Times New Roman" w:hint="eastAsia"/>
          <w:color w:val="000000" w:themeColor="text1"/>
          <w:kern w:val="0"/>
          <w:sz w:val="21"/>
          <w:szCs w:val="21"/>
        </w:rPr>
        <w:t>在选择剂量时，应考虑现有毒性数据的信息。</w:t>
      </w:r>
      <w:r w:rsidR="00126E75" w:rsidRPr="00FD6499">
        <w:rPr>
          <w:rFonts w:ascii="Times New Roman" w:eastAsia="宋体" w:hAnsi="Times New Roman" w:hint="eastAsia"/>
          <w:color w:val="000000" w:themeColor="text1"/>
          <w:kern w:val="0"/>
          <w:sz w:val="21"/>
          <w:szCs w:val="21"/>
        </w:rPr>
        <w:t>如果没有信息，可以考虑低于</w:t>
      </w:r>
      <w:r w:rsidR="00126E75" w:rsidRPr="00FD6499">
        <w:rPr>
          <w:rFonts w:ascii="Times New Roman" w:eastAsia="宋体" w:hAnsi="Times New Roman" w:hint="eastAsia"/>
          <w:color w:val="000000" w:themeColor="text1"/>
          <w:kern w:val="0"/>
          <w:sz w:val="21"/>
          <w:szCs w:val="21"/>
        </w:rPr>
        <w:t>LD</w:t>
      </w:r>
      <w:r w:rsidR="00126E75" w:rsidRPr="00FD6499">
        <w:rPr>
          <w:rFonts w:ascii="Times New Roman" w:eastAsia="宋体" w:hAnsi="Times New Roman" w:hint="eastAsia"/>
          <w:color w:val="000000" w:themeColor="text1"/>
          <w:kern w:val="0"/>
          <w:sz w:val="21"/>
          <w:szCs w:val="21"/>
          <w:vertAlign w:val="subscript"/>
        </w:rPr>
        <w:t>50</w:t>
      </w:r>
      <w:r w:rsidR="00126E75" w:rsidRPr="00FD6499">
        <w:rPr>
          <w:rFonts w:ascii="Times New Roman" w:eastAsia="宋体" w:hAnsi="Times New Roman" w:hint="eastAsia"/>
          <w:color w:val="000000" w:themeColor="text1"/>
          <w:kern w:val="0"/>
          <w:sz w:val="21"/>
          <w:szCs w:val="21"/>
        </w:rPr>
        <w:t>（</w:t>
      </w:r>
      <w:r w:rsidR="00772A35" w:rsidRPr="00FD6499">
        <w:rPr>
          <w:rFonts w:ascii="Times New Roman" w:eastAsia="宋体" w:hAnsi="Times New Roman" w:hint="eastAsia"/>
          <w:color w:val="000000" w:themeColor="text1"/>
          <w:kern w:val="0"/>
          <w:sz w:val="21"/>
          <w:szCs w:val="21"/>
        </w:rPr>
        <w:t>经口和</w:t>
      </w:r>
      <w:r w:rsidR="00297873" w:rsidRPr="00FD6499">
        <w:rPr>
          <w:rFonts w:ascii="Times New Roman" w:eastAsia="宋体" w:hAnsi="Times New Roman" w:hint="eastAsia"/>
          <w:color w:val="000000" w:themeColor="text1"/>
          <w:kern w:val="0"/>
          <w:sz w:val="21"/>
          <w:szCs w:val="21"/>
        </w:rPr>
        <w:t>经皮</w:t>
      </w:r>
      <w:r w:rsidR="00974980">
        <w:rPr>
          <w:rFonts w:ascii="Times New Roman" w:eastAsia="宋体" w:hAnsi="Times New Roman" w:hint="eastAsia"/>
          <w:color w:val="000000" w:themeColor="text1"/>
          <w:kern w:val="0"/>
          <w:sz w:val="21"/>
          <w:szCs w:val="21"/>
        </w:rPr>
        <w:t>暴露</w:t>
      </w:r>
      <w:r w:rsidR="00126E75" w:rsidRPr="00FD6499">
        <w:rPr>
          <w:rFonts w:ascii="Times New Roman" w:eastAsia="宋体" w:hAnsi="Times New Roman" w:hint="eastAsia"/>
          <w:color w:val="000000" w:themeColor="text1"/>
          <w:kern w:val="0"/>
          <w:sz w:val="21"/>
          <w:szCs w:val="21"/>
        </w:rPr>
        <w:t>）</w:t>
      </w:r>
      <w:r w:rsidR="00297873" w:rsidRPr="00FD6499">
        <w:rPr>
          <w:rFonts w:ascii="Times New Roman" w:eastAsia="宋体" w:hAnsi="Times New Roman" w:hint="eastAsia"/>
          <w:color w:val="000000" w:themeColor="text1"/>
          <w:kern w:val="0"/>
          <w:sz w:val="21"/>
          <w:szCs w:val="21"/>
        </w:rPr>
        <w:t>或</w:t>
      </w:r>
      <w:r w:rsidR="00297873" w:rsidRPr="00FD6499">
        <w:rPr>
          <w:rFonts w:ascii="Times New Roman" w:eastAsia="宋体" w:hAnsi="Times New Roman" w:hint="eastAsia"/>
          <w:color w:val="000000" w:themeColor="text1"/>
          <w:kern w:val="0"/>
          <w:sz w:val="21"/>
          <w:szCs w:val="21"/>
        </w:rPr>
        <w:t>LC</w:t>
      </w:r>
      <w:r w:rsidR="00297873" w:rsidRPr="00FD6499">
        <w:rPr>
          <w:rFonts w:ascii="Times New Roman" w:eastAsia="宋体" w:hAnsi="Times New Roman" w:hint="eastAsia"/>
          <w:color w:val="000000" w:themeColor="text1"/>
          <w:kern w:val="0"/>
          <w:sz w:val="21"/>
          <w:szCs w:val="21"/>
          <w:vertAlign w:val="subscript"/>
        </w:rPr>
        <w:t>50</w:t>
      </w:r>
      <w:r w:rsidR="00297873" w:rsidRPr="00FD6499">
        <w:rPr>
          <w:rFonts w:ascii="Times New Roman" w:eastAsia="宋体" w:hAnsi="Times New Roman" w:hint="eastAsia"/>
          <w:color w:val="000000" w:themeColor="text1"/>
          <w:kern w:val="0"/>
          <w:sz w:val="21"/>
          <w:szCs w:val="21"/>
        </w:rPr>
        <w:t>（吸入</w:t>
      </w:r>
      <w:r w:rsidR="00974980">
        <w:rPr>
          <w:rFonts w:ascii="Times New Roman" w:eastAsia="宋体" w:hAnsi="Times New Roman" w:hint="eastAsia"/>
          <w:color w:val="000000" w:themeColor="text1"/>
          <w:kern w:val="0"/>
          <w:sz w:val="21"/>
          <w:szCs w:val="21"/>
        </w:rPr>
        <w:t>暴露</w:t>
      </w:r>
      <w:r w:rsidR="00297873" w:rsidRPr="00FD6499">
        <w:rPr>
          <w:rFonts w:ascii="Times New Roman" w:eastAsia="宋体" w:hAnsi="Times New Roman" w:hint="eastAsia"/>
          <w:color w:val="000000" w:themeColor="text1"/>
          <w:kern w:val="0"/>
          <w:sz w:val="21"/>
          <w:szCs w:val="21"/>
        </w:rPr>
        <w:t>）估计值或低于急性毒性范围估计值的较高剂量值。对于低毒性的物质，应使用</w:t>
      </w:r>
      <w:r w:rsidR="00297873" w:rsidRPr="00FD6499">
        <w:rPr>
          <w:rFonts w:ascii="Times New Roman" w:eastAsia="宋体" w:hAnsi="Times New Roman" w:hint="eastAsia"/>
          <w:color w:val="000000" w:themeColor="text1"/>
          <w:kern w:val="0"/>
          <w:sz w:val="21"/>
          <w:szCs w:val="21"/>
        </w:rPr>
        <w:t>1000</w:t>
      </w:r>
      <w:r w:rsidR="00297873" w:rsidRPr="00FD6499">
        <w:rPr>
          <w:rFonts w:ascii="Times New Roman" w:eastAsia="宋体" w:hAnsi="Times New Roman"/>
          <w:color w:val="000000" w:themeColor="text1"/>
          <w:kern w:val="0"/>
          <w:sz w:val="21"/>
          <w:szCs w:val="21"/>
        </w:rPr>
        <w:t>mg/kg</w:t>
      </w:r>
      <w:r w:rsidR="00297873" w:rsidRPr="00FD6499">
        <w:rPr>
          <w:rFonts w:ascii="Times New Roman" w:eastAsia="宋体" w:hAnsi="Times New Roman" w:hint="eastAsia"/>
          <w:color w:val="000000" w:themeColor="text1"/>
          <w:kern w:val="0"/>
          <w:sz w:val="21"/>
          <w:szCs w:val="21"/>
        </w:rPr>
        <w:t>的最大剂量（</w:t>
      </w:r>
      <w:r w:rsidR="00772A35" w:rsidRPr="00FD6499">
        <w:rPr>
          <w:rFonts w:ascii="Times New Roman" w:eastAsia="宋体" w:hAnsi="Times New Roman" w:hint="eastAsia"/>
          <w:color w:val="000000" w:themeColor="text1"/>
          <w:kern w:val="0"/>
          <w:sz w:val="21"/>
          <w:szCs w:val="21"/>
        </w:rPr>
        <w:t>经口和</w:t>
      </w:r>
      <w:r w:rsidR="00297873" w:rsidRPr="00FD6499">
        <w:rPr>
          <w:rFonts w:ascii="Times New Roman" w:eastAsia="宋体" w:hAnsi="Times New Roman" w:hint="eastAsia"/>
          <w:color w:val="000000" w:themeColor="text1"/>
          <w:kern w:val="0"/>
          <w:sz w:val="21"/>
          <w:szCs w:val="21"/>
        </w:rPr>
        <w:t>经皮</w:t>
      </w:r>
      <w:r w:rsidR="00974980">
        <w:rPr>
          <w:rFonts w:ascii="Times New Roman" w:eastAsia="宋体" w:hAnsi="Times New Roman" w:hint="eastAsia"/>
          <w:color w:val="000000" w:themeColor="text1"/>
          <w:kern w:val="0"/>
          <w:sz w:val="21"/>
          <w:szCs w:val="21"/>
        </w:rPr>
        <w:t>暴露</w:t>
      </w:r>
      <w:r w:rsidR="00297873" w:rsidRPr="00FD6499">
        <w:rPr>
          <w:rFonts w:ascii="Times New Roman" w:eastAsia="宋体" w:hAnsi="Times New Roman" w:hint="eastAsia"/>
          <w:color w:val="000000" w:themeColor="text1"/>
          <w:kern w:val="0"/>
          <w:sz w:val="21"/>
          <w:szCs w:val="21"/>
        </w:rPr>
        <w:t>）或</w:t>
      </w:r>
      <w:r w:rsidR="00297873" w:rsidRPr="00FD6499">
        <w:rPr>
          <w:rFonts w:ascii="Times New Roman" w:eastAsia="宋体" w:hAnsi="Times New Roman" w:hint="eastAsia"/>
          <w:color w:val="000000" w:themeColor="text1"/>
          <w:kern w:val="0"/>
          <w:sz w:val="21"/>
          <w:szCs w:val="21"/>
        </w:rPr>
        <w:t>2</w:t>
      </w:r>
      <w:r w:rsidR="00297873" w:rsidRPr="00FD6499">
        <w:rPr>
          <w:rFonts w:ascii="Times New Roman" w:eastAsia="宋体" w:hAnsi="Times New Roman"/>
          <w:color w:val="000000" w:themeColor="text1"/>
          <w:kern w:val="0"/>
          <w:sz w:val="21"/>
          <w:szCs w:val="21"/>
        </w:rPr>
        <w:t>mg/L</w:t>
      </w:r>
      <w:r w:rsidR="00297873" w:rsidRPr="00FD6499">
        <w:rPr>
          <w:rFonts w:ascii="Times New Roman" w:eastAsia="宋体" w:hAnsi="Times New Roman" w:hint="eastAsia"/>
          <w:color w:val="000000" w:themeColor="text1"/>
          <w:kern w:val="0"/>
          <w:sz w:val="21"/>
          <w:szCs w:val="21"/>
        </w:rPr>
        <w:t>的最大剂量（吸入</w:t>
      </w:r>
      <w:r w:rsidR="00974980">
        <w:rPr>
          <w:rFonts w:ascii="Times New Roman" w:eastAsia="宋体" w:hAnsi="Times New Roman" w:hint="eastAsia"/>
          <w:color w:val="000000" w:themeColor="text1"/>
          <w:kern w:val="0"/>
          <w:sz w:val="21"/>
          <w:szCs w:val="21"/>
        </w:rPr>
        <w:t>暴露</w:t>
      </w:r>
      <w:r w:rsidR="00297873" w:rsidRPr="00FD6499">
        <w:rPr>
          <w:rFonts w:ascii="Times New Roman" w:eastAsia="宋体" w:hAnsi="Times New Roman" w:hint="eastAsia"/>
          <w:color w:val="000000" w:themeColor="text1"/>
          <w:kern w:val="0"/>
          <w:sz w:val="21"/>
          <w:szCs w:val="21"/>
        </w:rPr>
        <w:t>）。</w:t>
      </w:r>
    </w:p>
    <w:p w14:paraId="645DCD92" w14:textId="791FDE8F" w:rsidR="00345F4E" w:rsidRPr="00FD6499" w:rsidRDefault="00345F4E" w:rsidP="00C936B4">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分布和排泄试验通常选择一个剂量</w:t>
      </w:r>
      <w:r w:rsidR="003B77C9" w:rsidRPr="00FD6499">
        <w:rPr>
          <w:rFonts w:ascii="Times New Roman" w:eastAsia="宋体" w:hAnsi="Times New Roman" w:hint="eastAsia"/>
          <w:color w:val="000000" w:themeColor="text1"/>
          <w:kern w:val="0"/>
          <w:sz w:val="21"/>
          <w:szCs w:val="21"/>
        </w:rPr>
        <w:t>（</w:t>
      </w:r>
      <w:r w:rsidR="009008D4" w:rsidRPr="00FD6499">
        <w:rPr>
          <w:rFonts w:ascii="Times New Roman" w:eastAsia="宋体" w:hAnsi="Times New Roman" w:hint="eastAsia"/>
          <w:color w:val="000000" w:themeColor="text1"/>
          <w:kern w:val="0"/>
          <w:sz w:val="21"/>
          <w:szCs w:val="21"/>
        </w:rPr>
        <w:t>一般以</w:t>
      </w:r>
      <w:r w:rsidR="003B77C9" w:rsidRPr="00FD6499">
        <w:rPr>
          <w:rFonts w:ascii="Times New Roman" w:eastAsia="宋体" w:hAnsi="Times New Roman" w:hint="eastAsia"/>
          <w:color w:val="000000" w:themeColor="text1"/>
          <w:kern w:val="0"/>
          <w:sz w:val="21"/>
          <w:szCs w:val="21"/>
        </w:rPr>
        <w:t>有效剂量</w:t>
      </w:r>
      <w:r w:rsidR="009008D4" w:rsidRPr="00FD6499">
        <w:rPr>
          <w:rFonts w:ascii="Times New Roman" w:eastAsia="宋体" w:hAnsi="Times New Roman" w:hint="eastAsia"/>
          <w:color w:val="000000" w:themeColor="text1"/>
          <w:kern w:val="0"/>
          <w:sz w:val="21"/>
          <w:szCs w:val="21"/>
        </w:rPr>
        <w:t>为宜</w:t>
      </w:r>
      <w:r w:rsidR="003B77C9"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w:t>
      </w:r>
      <w:r w:rsidR="0096433F" w:rsidRPr="00FD6499">
        <w:rPr>
          <w:rFonts w:ascii="Times New Roman" w:eastAsia="宋体" w:hAnsi="Times New Roman" w:hint="eastAsia"/>
          <w:color w:val="000000" w:themeColor="text1"/>
          <w:kern w:val="0"/>
          <w:sz w:val="21"/>
          <w:szCs w:val="21"/>
        </w:rPr>
        <w:t>该剂量应能保证在生物样品中有足够浓度</w:t>
      </w:r>
      <w:r w:rsidR="00CE15BA" w:rsidRPr="00FD6499">
        <w:rPr>
          <w:rFonts w:ascii="Times New Roman" w:eastAsia="宋体" w:hAnsi="Times New Roman" w:hint="eastAsia"/>
          <w:color w:val="000000" w:themeColor="text1"/>
          <w:kern w:val="0"/>
          <w:sz w:val="21"/>
          <w:szCs w:val="21"/>
        </w:rPr>
        <w:t>原型或</w:t>
      </w:r>
      <w:r w:rsidR="00D83F6C" w:rsidRPr="00FD6499">
        <w:rPr>
          <w:rFonts w:ascii="Times New Roman" w:eastAsia="宋体" w:hAnsi="Times New Roman" w:hint="eastAsia"/>
          <w:color w:val="000000" w:themeColor="text1"/>
          <w:kern w:val="0"/>
          <w:sz w:val="21"/>
          <w:szCs w:val="21"/>
        </w:rPr>
        <w:t>代谢产物</w:t>
      </w:r>
      <w:r w:rsidR="0096433F" w:rsidRPr="00FD6499">
        <w:rPr>
          <w:rFonts w:ascii="Times New Roman" w:eastAsia="宋体" w:hAnsi="Times New Roman" w:hint="eastAsia"/>
          <w:color w:val="000000" w:themeColor="text1"/>
          <w:kern w:val="0"/>
          <w:sz w:val="21"/>
          <w:szCs w:val="21"/>
        </w:rPr>
        <w:t>可鉴定，同时不会产生明显毒性。静脉注射</w:t>
      </w:r>
      <w:r w:rsidR="00974980">
        <w:rPr>
          <w:rFonts w:ascii="Times New Roman" w:eastAsia="宋体" w:hAnsi="Times New Roman" w:hint="eastAsia"/>
          <w:color w:val="000000" w:themeColor="text1"/>
          <w:kern w:val="0"/>
          <w:sz w:val="21"/>
          <w:szCs w:val="21"/>
        </w:rPr>
        <w:t>暴露</w:t>
      </w:r>
      <w:r w:rsidR="0096433F" w:rsidRPr="00FD6499">
        <w:rPr>
          <w:rFonts w:ascii="Times New Roman" w:eastAsia="宋体" w:hAnsi="Times New Roman" w:hint="eastAsia"/>
          <w:color w:val="000000" w:themeColor="text1"/>
          <w:kern w:val="0"/>
          <w:sz w:val="21"/>
          <w:szCs w:val="21"/>
        </w:rPr>
        <w:t>通常选择一个剂量，该剂量应等于或小于血管外</w:t>
      </w:r>
      <w:r w:rsidR="00974980">
        <w:rPr>
          <w:rFonts w:ascii="Times New Roman" w:eastAsia="宋体" w:hAnsi="Times New Roman" w:hint="eastAsia"/>
          <w:color w:val="000000" w:themeColor="text1"/>
          <w:kern w:val="0"/>
          <w:sz w:val="21"/>
          <w:szCs w:val="21"/>
        </w:rPr>
        <w:t>暴露</w:t>
      </w:r>
      <w:r w:rsidR="0096433F" w:rsidRPr="00FD6499">
        <w:rPr>
          <w:rFonts w:ascii="Times New Roman" w:eastAsia="宋体" w:hAnsi="Times New Roman" w:hint="eastAsia"/>
          <w:color w:val="000000" w:themeColor="text1"/>
          <w:kern w:val="0"/>
          <w:sz w:val="21"/>
          <w:szCs w:val="21"/>
        </w:rPr>
        <w:t>的低剂量。</w:t>
      </w:r>
      <w:r w:rsidR="00CE2A0E" w:rsidRPr="00FD6499">
        <w:rPr>
          <w:rFonts w:ascii="Times New Roman" w:eastAsia="宋体" w:hAnsi="Times New Roman" w:hint="eastAsia"/>
          <w:color w:val="000000" w:themeColor="text1"/>
          <w:kern w:val="0"/>
          <w:sz w:val="21"/>
          <w:szCs w:val="21"/>
        </w:rPr>
        <w:t>当用放射性同位素标记的受试物</w:t>
      </w:r>
      <w:r w:rsidR="00974980">
        <w:rPr>
          <w:rFonts w:ascii="Times New Roman" w:eastAsia="宋体" w:hAnsi="Times New Roman" w:hint="eastAsia"/>
          <w:color w:val="000000" w:themeColor="text1"/>
          <w:kern w:val="0"/>
          <w:sz w:val="21"/>
          <w:szCs w:val="21"/>
        </w:rPr>
        <w:t>暴露</w:t>
      </w:r>
      <w:r w:rsidR="00CE2A0E" w:rsidRPr="00FD6499">
        <w:rPr>
          <w:rFonts w:ascii="Times New Roman" w:eastAsia="宋体" w:hAnsi="Times New Roman" w:hint="eastAsia"/>
          <w:color w:val="000000" w:themeColor="text1"/>
          <w:kern w:val="0"/>
          <w:sz w:val="21"/>
          <w:szCs w:val="21"/>
        </w:rPr>
        <w:t>时，应考虑到所用剂量中放射性的强度，防止放射性损伤所致的</w:t>
      </w:r>
      <w:r w:rsidR="00DA1AC1" w:rsidRPr="00FD6499">
        <w:rPr>
          <w:rFonts w:ascii="Times New Roman" w:eastAsia="宋体" w:hAnsi="Times New Roman" w:hint="eastAsia"/>
          <w:color w:val="000000" w:themeColor="text1"/>
          <w:kern w:val="0"/>
          <w:sz w:val="21"/>
          <w:szCs w:val="21"/>
        </w:rPr>
        <w:t>毒物代谢动力学</w:t>
      </w:r>
      <w:r w:rsidR="00CE2A0E" w:rsidRPr="00FD6499">
        <w:rPr>
          <w:rFonts w:ascii="Times New Roman" w:eastAsia="宋体" w:hAnsi="Times New Roman" w:hint="eastAsia"/>
          <w:color w:val="000000" w:themeColor="text1"/>
          <w:kern w:val="0"/>
          <w:sz w:val="21"/>
          <w:szCs w:val="21"/>
        </w:rPr>
        <w:t>特征的改变。</w:t>
      </w:r>
    </w:p>
    <w:p w14:paraId="1BECB77D" w14:textId="56A9FC9F" w:rsidR="00297873" w:rsidRPr="00FD6499" w:rsidRDefault="00E64529" w:rsidP="00297873">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5.4</w:t>
      </w:r>
      <w:r w:rsidRPr="00FD6499">
        <w:rPr>
          <w:rFonts w:ascii="Times New Roman" w:eastAsia="宋体" w:hAnsi="Times New Roman"/>
          <w:color w:val="000000" w:themeColor="text1"/>
          <w:kern w:val="0"/>
          <w:sz w:val="21"/>
          <w:szCs w:val="21"/>
        </w:rPr>
        <w:t xml:space="preserve">  </w:t>
      </w:r>
      <w:r w:rsidR="00974980">
        <w:rPr>
          <w:rFonts w:ascii="Times New Roman" w:eastAsia="宋体" w:hAnsi="Times New Roman" w:hint="eastAsia"/>
          <w:color w:val="000000" w:themeColor="text1"/>
          <w:kern w:val="0"/>
          <w:sz w:val="21"/>
          <w:szCs w:val="21"/>
        </w:rPr>
        <w:t>暴露</w:t>
      </w:r>
      <w:r w:rsidR="008E2E62" w:rsidRPr="00FD6499">
        <w:rPr>
          <w:rFonts w:ascii="Times New Roman" w:eastAsia="宋体" w:hAnsi="Times New Roman" w:hint="eastAsia"/>
          <w:color w:val="000000" w:themeColor="text1"/>
          <w:kern w:val="0"/>
          <w:sz w:val="21"/>
          <w:szCs w:val="21"/>
        </w:rPr>
        <w:t>途径</w:t>
      </w:r>
    </w:p>
    <w:p w14:paraId="3C566538" w14:textId="7BFD28B2" w:rsidR="000F43F9" w:rsidRPr="00AC6DBD" w:rsidRDefault="00974980" w:rsidP="00E0648F">
      <w:pPr>
        <w:pStyle w:val="a5"/>
        <w:widowControl/>
        <w:spacing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暴露</w:t>
      </w:r>
      <w:r w:rsidR="008E2E62" w:rsidRPr="00AC6DBD">
        <w:rPr>
          <w:rFonts w:ascii="Times New Roman" w:eastAsia="宋体" w:hAnsi="Times New Roman" w:hint="eastAsia"/>
          <w:color w:val="000000" w:themeColor="text1"/>
          <w:kern w:val="0"/>
          <w:sz w:val="21"/>
          <w:szCs w:val="21"/>
        </w:rPr>
        <w:t>途径</w:t>
      </w:r>
      <w:r w:rsidR="0007200C" w:rsidRPr="00AC6DBD">
        <w:rPr>
          <w:rFonts w:ascii="Times New Roman" w:eastAsia="宋体" w:hAnsi="Times New Roman" w:hint="eastAsia"/>
          <w:color w:val="000000" w:themeColor="text1"/>
          <w:kern w:val="0"/>
          <w:sz w:val="21"/>
          <w:szCs w:val="21"/>
        </w:rPr>
        <w:t>应尽可能与</w:t>
      </w:r>
      <w:r w:rsidR="00E62540" w:rsidRPr="00AC6DBD">
        <w:rPr>
          <w:rFonts w:ascii="Times New Roman" w:eastAsia="宋体" w:hAnsi="Times New Roman" w:hint="eastAsia"/>
          <w:color w:val="000000" w:themeColor="text1"/>
          <w:kern w:val="0"/>
          <w:sz w:val="21"/>
          <w:szCs w:val="21"/>
        </w:rPr>
        <w:t>人体</w:t>
      </w:r>
      <w:r w:rsidR="0007200C" w:rsidRPr="00AC6DBD">
        <w:rPr>
          <w:rFonts w:ascii="Times New Roman" w:eastAsia="宋体" w:hAnsi="Times New Roman" w:hint="eastAsia"/>
          <w:color w:val="000000" w:themeColor="text1"/>
          <w:kern w:val="0"/>
          <w:sz w:val="21"/>
          <w:szCs w:val="21"/>
        </w:rPr>
        <w:t>实际</w:t>
      </w:r>
      <w:r w:rsidR="0092089F" w:rsidRPr="004E057A">
        <w:rPr>
          <w:rFonts w:ascii="Times New Roman" w:eastAsia="宋体" w:hAnsi="Times New Roman" w:hint="eastAsia"/>
          <w:color w:val="000000" w:themeColor="text1"/>
          <w:kern w:val="0"/>
          <w:sz w:val="21"/>
          <w:szCs w:val="21"/>
        </w:rPr>
        <w:t>暴露</w:t>
      </w:r>
      <w:r w:rsidR="0007200C" w:rsidRPr="00AC6DBD">
        <w:rPr>
          <w:rFonts w:ascii="Times New Roman" w:eastAsia="宋体" w:hAnsi="Times New Roman" w:hint="eastAsia"/>
          <w:color w:val="000000" w:themeColor="text1"/>
          <w:kern w:val="0"/>
          <w:sz w:val="21"/>
          <w:szCs w:val="21"/>
        </w:rPr>
        <w:t>的情况相同</w:t>
      </w:r>
      <w:r w:rsidR="00415423" w:rsidRPr="00AC6DBD">
        <w:rPr>
          <w:rFonts w:ascii="Times New Roman" w:eastAsia="宋体" w:hAnsi="Times New Roman" w:hint="eastAsia"/>
          <w:color w:val="000000" w:themeColor="text1"/>
          <w:kern w:val="0"/>
          <w:sz w:val="21"/>
          <w:szCs w:val="21"/>
        </w:rPr>
        <w:t>，根据</w:t>
      </w:r>
      <w:r w:rsidR="00AB1D17" w:rsidRPr="00AC6DBD">
        <w:rPr>
          <w:rFonts w:ascii="Times New Roman" w:eastAsia="宋体" w:hAnsi="Times New Roman" w:hint="eastAsia"/>
          <w:color w:val="000000" w:themeColor="text1"/>
          <w:kern w:val="0"/>
          <w:sz w:val="21"/>
          <w:szCs w:val="21"/>
        </w:rPr>
        <w:t>受试物的性质和试验目的</w:t>
      </w:r>
      <w:r w:rsidR="008E2E62" w:rsidRPr="00AC6DBD">
        <w:rPr>
          <w:rFonts w:ascii="Times New Roman" w:eastAsia="宋体" w:hAnsi="Times New Roman" w:hint="eastAsia"/>
          <w:color w:val="000000" w:themeColor="text1"/>
          <w:kern w:val="0"/>
          <w:sz w:val="21"/>
          <w:szCs w:val="21"/>
        </w:rPr>
        <w:t>可采用</w:t>
      </w:r>
      <w:r w:rsidR="0092089F" w:rsidRPr="004E057A">
        <w:rPr>
          <w:rFonts w:ascii="Times New Roman" w:eastAsia="宋体" w:hAnsi="Times New Roman" w:hint="eastAsia"/>
          <w:color w:val="000000" w:themeColor="text1"/>
          <w:kern w:val="0"/>
          <w:sz w:val="21"/>
          <w:szCs w:val="21"/>
        </w:rPr>
        <w:t>经皮、经口、吸入或静脉注射</w:t>
      </w:r>
      <w:r>
        <w:rPr>
          <w:rFonts w:ascii="Times New Roman" w:eastAsia="宋体" w:hAnsi="Times New Roman" w:hint="eastAsia"/>
          <w:color w:val="000000" w:themeColor="text1"/>
          <w:kern w:val="0"/>
          <w:sz w:val="21"/>
          <w:szCs w:val="21"/>
        </w:rPr>
        <w:t>暴露</w:t>
      </w:r>
      <w:r w:rsidR="008E2E62" w:rsidRPr="00AC6DBD">
        <w:rPr>
          <w:rFonts w:ascii="Times New Roman" w:eastAsia="宋体" w:hAnsi="Times New Roman" w:hint="eastAsia"/>
          <w:color w:val="000000" w:themeColor="text1"/>
          <w:kern w:val="0"/>
          <w:sz w:val="21"/>
          <w:szCs w:val="21"/>
        </w:rPr>
        <w:t>。</w:t>
      </w:r>
    </w:p>
    <w:p w14:paraId="577A4C20" w14:textId="1A5000BA" w:rsidR="005A7FF2" w:rsidRPr="00FD6499" w:rsidRDefault="005A7FF2" w:rsidP="00E0648F">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经皮</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：根据</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剂量，将受试物溶解在一定体积的溶媒中。</w:t>
      </w:r>
      <w:r w:rsidR="00910097">
        <w:rPr>
          <w:rFonts w:ascii="Times New Roman" w:eastAsia="宋体" w:hAnsi="Times New Roman" w:hint="eastAsia"/>
          <w:color w:val="000000" w:themeColor="text1"/>
          <w:kern w:val="0"/>
          <w:sz w:val="21"/>
          <w:szCs w:val="21"/>
        </w:rPr>
        <w:t>溶媒需满足以下要求：</w:t>
      </w:r>
      <w:r w:rsidR="00833C4E" w:rsidRPr="00833C4E">
        <w:rPr>
          <w:rFonts w:ascii="Times New Roman" w:eastAsia="宋体" w:hAnsi="Times New Roman" w:hint="eastAsia"/>
          <w:color w:val="000000" w:themeColor="text1"/>
          <w:kern w:val="0"/>
          <w:sz w:val="21"/>
          <w:szCs w:val="21"/>
        </w:rPr>
        <w:t>在</w:t>
      </w:r>
      <w:r w:rsidR="00974980">
        <w:rPr>
          <w:rFonts w:ascii="Times New Roman" w:eastAsia="宋体" w:hAnsi="Times New Roman" w:hint="eastAsia"/>
          <w:color w:val="000000" w:themeColor="text1"/>
          <w:kern w:val="0"/>
          <w:sz w:val="21"/>
          <w:szCs w:val="21"/>
        </w:rPr>
        <w:t>暴露</w:t>
      </w:r>
      <w:r w:rsidR="00C26977">
        <w:rPr>
          <w:rFonts w:ascii="Times New Roman" w:eastAsia="宋体" w:hAnsi="Times New Roman" w:hint="eastAsia"/>
          <w:color w:val="000000" w:themeColor="text1"/>
          <w:kern w:val="0"/>
          <w:sz w:val="21"/>
          <w:szCs w:val="21"/>
        </w:rPr>
        <w:t>实验周期内</w:t>
      </w:r>
      <w:r w:rsidR="00833C4E" w:rsidRPr="00833C4E">
        <w:rPr>
          <w:rFonts w:ascii="Times New Roman" w:eastAsia="宋体" w:hAnsi="Times New Roman" w:hint="eastAsia"/>
          <w:color w:val="000000" w:themeColor="text1"/>
          <w:kern w:val="0"/>
          <w:sz w:val="21"/>
          <w:szCs w:val="21"/>
        </w:rPr>
        <w:t>，</w:t>
      </w:r>
      <w:r w:rsidR="00910097">
        <w:rPr>
          <w:rFonts w:ascii="Times New Roman" w:eastAsia="宋体" w:hAnsi="Times New Roman" w:hint="eastAsia"/>
          <w:color w:val="000000" w:themeColor="text1"/>
          <w:kern w:val="0"/>
          <w:sz w:val="21"/>
          <w:szCs w:val="21"/>
        </w:rPr>
        <w:t>不得引发皮肤显著刺激性反应；</w:t>
      </w:r>
      <w:r w:rsidR="00EA0AF4">
        <w:rPr>
          <w:rFonts w:ascii="Times New Roman" w:eastAsia="宋体" w:hAnsi="Times New Roman" w:hint="eastAsia"/>
          <w:color w:val="000000" w:themeColor="text1"/>
          <w:kern w:val="0"/>
          <w:sz w:val="21"/>
          <w:szCs w:val="21"/>
        </w:rPr>
        <w:t>且</w:t>
      </w:r>
      <w:r w:rsidR="00910097">
        <w:rPr>
          <w:rFonts w:ascii="Times New Roman" w:eastAsia="宋体" w:hAnsi="Times New Roman" w:hint="eastAsia"/>
          <w:color w:val="000000" w:themeColor="text1"/>
          <w:kern w:val="0"/>
          <w:sz w:val="21"/>
          <w:szCs w:val="21"/>
        </w:rPr>
        <w:t>不得</w:t>
      </w:r>
      <w:r w:rsidR="009B62D3" w:rsidRPr="00833C4E">
        <w:rPr>
          <w:rFonts w:ascii="Times New Roman" w:eastAsia="宋体" w:hAnsi="Times New Roman" w:hint="eastAsia"/>
          <w:color w:val="000000" w:themeColor="text1"/>
          <w:kern w:val="0"/>
          <w:sz w:val="21"/>
          <w:szCs w:val="21"/>
        </w:rPr>
        <w:t>对血液学检测指标</w:t>
      </w:r>
      <w:r w:rsidR="00833C4E" w:rsidRPr="00833C4E">
        <w:rPr>
          <w:rFonts w:ascii="Times New Roman" w:eastAsia="宋体" w:hAnsi="Times New Roman" w:hint="eastAsia"/>
          <w:color w:val="000000" w:themeColor="text1"/>
          <w:kern w:val="0"/>
          <w:sz w:val="21"/>
          <w:szCs w:val="21"/>
        </w:rPr>
        <w:t>产生</w:t>
      </w:r>
      <w:r w:rsidR="00910097">
        <w:rPr>
          <w:rFonts w:ascii="Times New Roman" w:eastAsia="宋体" w:hAnsi="Times New Roman" w:hint="eastAsia"/>
          <w:color w:val="000000" w:themeColor="text1"/>
          <w:kern w:val="0"/>
          <w:sz w:val="21"/>
          <w:szCs w:val="21"/>
        </w:rPr>
        <w:t>干扰性</w:t>
      </w:r>
      <w:r w:rsidR="00833C4E" w:rsidRPr="00833C4E">
        <w:rPr>
          <w:rFonts w:ascii="Times New Roman" w:eastAsia="宋体" w:hAnsi="Times New Roman" w:hint="eastAsia"/>
          <w:color w:val="000000" w:themeColor="text1"/>
          <w:kern w:val="0"/>
          <w:sz w:val="21"/>
          <w:szCs w:val="21"/>
        </w:rPr>
        <w:t>影响</w:t>
      </w:r>
      <w:r w:rsidR="00D4264B">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在试验前</w:t>
      </w:r>
      <w:r w:rsidRPr="00FD6499">
        <w:rPr>
          <w:rFonts w:ascii="Times New Roman" w:eastAsia="宋体" w:hAnsi="Times New Roman" w:hint="eastAsia"/>
          <w:color w:val="000000" w:themeColor="text1"/>
          <w:kern w:val="0"/>
          <w:sz w:val="21"/>
          <w:szCs w:val="21"/>
        </w:rPr>
        <w:t>24</w:t>
      </w:r>
      <w:r w:rsidRPr="00FD6499">
        <w:rPr>
          <w:rFonts w:ascii="Times New Roman" w:eastAsia="宋体" w:hAnsi="Times New Roman"/>
          <w:color w:val="000000" w:themeColor="text1"/>
          <w:kern w:val="0"/>
          <w:sz w:val="21"/>
          <w:szCs w:val="21"/>
        </w:rPr>
        <w:t>h</w:t>
      </w:r>
      <w:r w:rsidRPr="00FD6499">
        <w:rPr>
          <w:rFonts w:ascii="Times New Roman" w:eastAsia="宋体" w:hAnsi="Times New Roman" w:hint="eastAsia"/>
          <w:color w:val="000000" w:themeColor="text1"/>
          <w:kern w:val="0"/>
          <w:sz w:val="21"/>
          <w:szCs w:val="21"/>
        </w:rPr>
        <w:t>，采用</w:t>
      </w:r>
      <w:proofErr w:type="gramStart"/>
      <w:r w:rsidRPr="00FD6499">
        <w:rPr>
          <w:rFonts w:ascii="Times New Roman" w:eastAsia="宋体" w:hAnsi="Times New Roman" w:hint="eastAsia"/>
          <w:color w:val="000000" w:themeColor="text1"/>
          <w:kern w:val="0"/>
          <w:sz w:val="21"/>
          <w:szCs w:val="21"/>
        </w:rPr>
        <w:t>剃毛法剪去</w:t>
      </w:r>
      <w:proofErr w:type="gramEnd"/>
      <w:r w:rsidRPr="00FD6499">
        <w:rPr>
          <w:rFonts w:ascii="Times New Roman" w:eastAsia="宋体" w:hAnsi="Times New Roman" w:hint="eastAsia"/>
          <w:color w:val="000000" w:themeColor="text1"/>
          <w:kern w:val="0"/>
          <w:sz w:val="21"/>
          <w:szCs w:val="21"/>
        </w:rPr>
        <w:t>动物躯干背侧区域的毛发。受试物涂敷面积约占动物体表面积的</w:t>
      </w:r>
      <w:r w:rsidRPr="00FD6499">
        <w:rPr>
          <w:rFonts w:ascii="Times New Roman" w:eastAsia="宋体" w:hAnsi="Times New Roman" w:hint="eastAsia"/>
          <w:color w:val="000000" w:themeColor="text1"/>
          <w:kern w:val="0"/>
          <w:sz w:val="21"/>
          <w:szCs w:val="21"/>
        </w:rPr>
        <w:t>10%</w:t>
      </w:r>
      <w:r w:rsidRPr="00FD6499">
        <w:rPr>
          <w:rFonts w:ascii="Times New Roman" w:eastAsia="宋体" w:hAnsi="Times New Roman" w:hint="eastAsia"/>
          <w:color w:val="000000" w:themeColor="text1"/>
          <w:kern w:val="0"/>
          <w:sz w:val="21"/>
          <w:szCs w:val="21"/>
        </w:rPr>
        <w:t>，对于高毒性的物质，可少于体表面积的</w:t>
      </w:r>
      <w:r w:rsidRPr="00FD6499">
        <w:rPr>
          <w:rFonts w:ascii="Times New Roman" w:eastAsia="宋体" w:hAnsi="Times New Roman" w:hint="eastAsia"/>
          <w:color w:val="000000" w:themeColor="text1"/>
          <w:kern w:val="0"/>
          <w:sz w:val="21"/>
          <w:szCs w:val="21"/>
        </w:rPr>
        <w:t>10%</w:t>
      </w:r>
      <w:r w:rsidRPr="00FD6499">
        <w:rPr>
          <w:rFonts w:ascii="Times New Roman" w:eastAsia="宋体" w:hAnsi="Times New Roman" w:hint="eastAsia"/>
          <w:color w:val="000000" w:themeColor="text1"/>
          <w:kern w:val="0"/>
          <w:sz w:val="21"/>
          <w:szCs w:val="21"/>
        </w:rPr>
        <w:t>。涂敷区域应采用适当的方法覆盖加以保护，</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后的</w:t>
      </w:r>
      <w:proofErr w:type="gramStart"/>
      <w:r w:rsidRPr="00FD6499">
        <w:rPr>
          <w:rFonts w:ascii="Times New Roman" w:eastAsia="宋体" w:hAnsi="Times New Roman" w:hint="eastAsia"/>
          <w:color w:val="000000" w:themeColor="text1"/>
          <w:kern w:val="0"/>
          <w:sz w:val="21"/>
          <w:szCs w:val="21"/>
        </w:rPr>
        <w:t>动物应单笼</w:t>
      </w:r>
      <w:proofErr w:type="gramEnd"/>
      <w:r w:rsidRPr="00FD6499">
        <w:rPr>
          <w:rFonts w:ascii="Times New Roman" w:eastAsia="宋体" w:hAnsi="Times New Roman" w:hint="eastAsia"/>
          <w:color w:val="000000" w:themeColor="text1"/>
          <w:kern w:val="0"/>
          <w:sz w:val="21"/>
          <w:szCs w:val="21"/>
        </w:rPr>
        <w:t>饲养。受试</w:t>
      </w:r>
      <w:proofErr w:type="gramStart"/>
      <w:r w:rsidRPr="00FD6499">
        <w:rPr>
          <w:rFonts w:ascii="Times New Roman" w:eastAsia="宋体" w:hAnsi="Times New Roman" w:hint="eastAsia"/>
          <w:color w:val="000000" w:themeColor="text1"/>
          <w:kern w:val="0"/>
          <w:sz w:val="21"/>
          <w:szCs w:val="21"/>
        </w:rPr>
        <w:t>物至少</w:t>
      </w:r>
      <w:proofErr w:type="gramEnd"/>
      <w:r w:rsidRPr="00FD6499">
        <w:rPr>
          <w:rFonts w:ascii="Times New Roman" w:eastAsia="宋体" w:hAnsi="Times New Roman" w:hint="eastAsia"/>
          <w:color w:val="000000" w:themeColor="text1"/>
          <w:kern w:val="0"/>
          <w:sz w:val="21"/>
          <w:szCs w:val="21"/>
        </w:rPr>
        <w:t>与皮肤接触</w:t>
      </w:r>
      <w:r w:rsidRPr="00FD6499">
        <w:rPr>
          <w:rFonts w:ascii="Times New Roman" w:eastAsia="宋体" w:hAnsi="Times New Roman" w:hint="eastAsia"/>
          <w:color w:val="000000" w:themeColor="text1"/>
          <w:kern w:val="0"/>
          <w:sz w:val="21"/>
          <w:szCs w:val="21"/>
        </w:rPr>
        <w:t>6</w:t>
      </w:r>
      <w:r w:rsidRPr="00FD6499">
        <w:rPr>
          <w:rFonts w:ascii="Times New Roman" w:eastAsia="宋体" w:hAnsi="Times New Roman"/>
          <w:color w:val="000000" w:themeColor="text1"/>
          <w:kern w:val="0"/>
          <w:sz w:val="21"/>
          <w:szCs w:val="21"/>
        </w:rPr>
        <w:t>h</w:t>
      </w:r>
      <w:r w:rsidRPr="00FD6499">
        <w:rPr>
          <w:rFonts w:ascii="Times New Roman" w:eastAsia="宋体" w:hAnsi="Times New Roman" w:hint="eastAsia"/>
          <w:color w:val="000000" w:themeColor="text1"/>
          <w:kern w:val="0"/>
          <w:sz w:val="21"/>
          <w:szCs w:val="21"/>
        </w:rPr>
        <w:t>后去掉涂敷物，用中性皂液和清水对涂敷部位进行冲洗，测定冲洗液中受试物的回收率来评价</w:t>
      </w:r>
      <w:r w:rsidR="00845D06">
        <w:rPr>
          <w:rFonts w:ascii="Times New Roman" w:eastAsia="宋体" w:hAnsi="Times New Roman" w:hint="eastAsia"/>
          <w:color w:val="000000" w:themeColor="text1"/>
          <w:kern w:val="0"/>
          <w:sz w:val="21"/>
          <w:szCs w:val="21"/>
        </w:rPr>
        <w:t>受试物经皮</w:t>
      </w:r>
      <w:r w:rsidR="00974980">
        <w:rPr>
          <w:rFonts w:ascii="Times New Roman" w:eastAsia="宋体" w:hAnsi="Times New Roman" w:hint="eastAsia"/>
          <w:color w:val="000000" w:themeColor="text1"/>
          <w:kern w:val="0"/>
          <w:sz w:val="21"/>
          <w:szCs w:val="21"/>
        </w:rPr>
        <w:t>暴露</w:t>
      </w:r>
      <w:r w:rsidR="00845D06">
        <w:rPr>
          <w:rFonts w:ascii="Times New Roman" w:eastAsia="宋体" w:hAnsi="Times New Roman" w:hint="eastAsia"/>
          <w:color w:val="000000" w:themeColor="text1"/>
          <w:kern w:val="0"/>
          <w:sz w:val="21"/>
          <w:szCs w:val="21"/>
        </w:rPr>
        <w:t>吸收的程度</w:t>
      </w:r>
      <w:r w:rsidRPr="00FD6499">
        <w:rPr>
          <w:rFonts w:ascii="Times New Roman" w:eastAsia="宋体" w:hAnsi="Times New Roman" w:hint="eastAsia"/>
          <w:color w:val="000000" w:themeColor="text1"/>
          <w:kern w:val="0"/>
          <w:sz w:val="21"/>
          <w:szCs w:val="21"/>
        </w:rPr>
        <w:t>。</w:t>
      </w:r>
    </w:p>
    <w:p w14:paraId="4E3E54E2" w14:textId="1BE8FA4C" w:rsidR="005A7FF2" w:rsidRPr="00FD6499" w:rsidRDefault="005A7FF2" w:rsidP="00E0648F">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经口</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：通常采用灌胃的方式。采用灌</w:t>
      </w:r>
      <w:proofErr w:type="gramStart"/>
      <w:r w:rsidRPr="00FD6499">
        <w:rPr>
          <w:rFonts w:ascii="Times New Roman" w:eastAsia="宋体" w:hAnsi="Times New Roman" w:hint="eastAsia"/>
          <w:color w:val="000000" w:themeColor="text1"/>
          <w:kern w:val="0"/>
          <w:sz w:val="21"/>
          <w:szCs w:val="21"/>
        </w:rPr>
        <w:t>胃方式</w:t>
      </w:r>
      <w:proofErr w:type="gramEnd"/>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时，溶解或混悬受试物的溶媒应与其他毒性试验相同，并提供溶媒选择合理性的依据。灌</w:t>
      </w:r>
      <w:proofErr w:type="gramStart"/>
      <w:r w:rsidRPr="00FD6499">
        <w:rPr>
          <w:rFonts w:ascii="Times New Roman" w:eastAsia="宋体" w:hAnsi="Times New Roman" w:hint="eastAsia"/>
          <w:color w:val="000000" w:themeColor="text1"/>
          <w:kern w:val="0"/>
          <w:sz w:val="21"/>
          <w:szCs w:val="21"/>
        </w:rPr>
        <w:t>胃体积应根据</w:t>
      </w:r>
      <w:proofErr w:type="gramEnd"/>
      <w:r w:rsidRPr="00FD6499">
        <w:rPr>
          <w:rFonts w:ascii="Times New Roman" w:eastAsia="宋体" w:hAnsi="Times New Roman" w:hint="eastAsia"/>
          <w:color w:val="000000" w:themeColor="text1"/>
          <w:kern w:val="0"/>
          <w:sz w:val="21"/>
          <w:szCs w:val="21"/>
        </w:rPr>
        <w:t>动物大小、介质类型和</w:t>
      </w:r>
      <w:r w:rsidR="00974980">
        <w:rPr>
          <w:rFonts w:ascii="Times New Roman" w:eastAsia="宋体" w:hAnsi="Times New Roman" w:hint="eastAsia"/>
          <w:color w:val="000000" w:themeColor="text1"/>
          <w:kern w:val="0"/>
          <w:sz w:val="21"/>
          <w:szCs w:val="21"/>
        </w:rPr>
        <w:lastRenderedPageBreak/>
        <w:t>暴露</w:t>
      </w:r>
      <w:r w:rsidRPr="00FD6499">
        <w:rPr>
          <w:rFonts w:ascii="Times New Roman" w:eastAsia="宋体" w:hAnsi="Times New Roman" w:hint="eastAsia"/>
          <w:color w:val="000000" w:themeColor="text1"/>
          <w:kern w:val="0"/>
          <w:sz w:val="21"/>
          <w:szCs w:val="21"/>
        </w:rPr>
        <w:t>前是否禁食的具体情况而定。水溶性或非水溶性溶媒均应以实际可操作并且尽可能低的体积灌胃。啮齿类动物的灌胃体积通常为</w:t>
      </w:r>
      <w:r w:rsidRPr="00FD6499">
        <w:rPr>
          <w:rFonts w:ascii="Times New Roman" w:eastAsia="宋体" w:hAnsi="Times New Roman" w:hint="eastAsia"/>
          <w:color w:val="000000" w:themeColor="text1"/>
          <w:kern w:val="0"/>
          <w:sz w:val="21"/>
          <w:szCs w:val="21"/>
        </w:rPr>
        <w:t>10mL/kg</w:t>
      </w:r>
      <w:r w:rsidRPr="00FD6499">
        <w:rPr>
          <w:rFonts w:ascii="Times New Roman" w:eastAsia="宋体" w:hAnsi="Times New Roman" w:hint="eastAsia"/>
          <w:color w:val="000000" w:themeColor="text1"/>
          <w:kern w:val="0"/>
          <w:sz w:val="21"/>
          <w:szCs w:val="21"/>
        </w:rPr>
        <w:t>，不超过</w:t>
      </w:r>
      <w:r w:rsidRPr="00FD6499">
        <w:rPr>
          <w:rFonts w:ascii="Times New Roman" w:eastAsia="宋体" w:hAnsi="Times New Roman"/>
          <w:color w:val="000000" w:themeColor="text1"/>
          <w:kern w:val="0"/>
          <w:sz w:val="21"/>
          <w:szCs w:val="21"/>
        </w:rPr>
        <w:t>2</w:t>
      </w:r>
      <w:r w:rsidRPr="00FD6499">
        <w:rPr>
          <w:rFonts w:ascii="Times New Roman" w:eastAsia="宋体" w:hAnsi="Times New Roman" w:hint="eastAsia"/>
          <w:color w:val="000000" w:themeColor="text1"/>
          <w:kern w:val="0"/>
          <w:sz w:val="21"/>
          <w:szCs w:val="21"/>
        </w:rPr>
        <w:t>0mL/kg</w:t>
      </w:r>
      <w:r w:rsidRPr="00FD6499">
        <w:rPr>
          <w:rFonts w:ascii="Times New Roman" w:eastAsia="宋体" w:hAnsi="Times New Roman" w:hint="eastAsia"/>
          <w:color w:val="000000" w:themeColor="text1"/>
          <w:kern w:val="0"/>
          <w:sz w:val="21"/>
          <w:szCs w:val="21"/>
        </w:rPr>
        <w:t>。</w:t>
      </w:r>
    </w:p>
    <w:p w14:paraId="733A1797" w14:textId="53D6F6DF" w:rsidR="00E0648F" w:rsidRPr="00FD6499" w:rsidRDefault="005A7FF2" w:rsidP="0061704E">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吸入</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：通常采用口鼻式暴露装置，口鼻式暴露时间通常为</w:t>
      </w:r>
      <w:r w:rsidRPr="00FD6499">
        <w:rPr>
          <w:rFonts w:ascii="Times New Roman" w:eastAsia="宋体" w:hAnsi="Times New Roman" w:hint="eastAsia"/>
          <w:color w:val="000000" w:themeColor="text1"/>
          <w:kern w:val="0"/>
          <w:sz w:val="21"/>
          <w:szCs w:val="21"/>
        </w:rPr>
        <w:t>4</w:t>
      </w:r>
      <w:r w:rsidRPr="00FD6499">
        <w:rPr>
          <w:rFonts w:ascii="Times New Roman" w:eastAsia="宋体" w:hAnsi="Times New Roman"/>
          <w:color w:val="000000" w:themeColor="text1"/>
          <w:kern w:val="0"/>
          <w:sz w:val="21"/>
          <w:szCs w:val="21"/>
        </w:rPr>
        <w:t>h</w:t>
      </w:r>
      <w:r w:rsidRPr="00FD6499">
        <w:rPr>
          <w:rFonts w:ascii="Times New Roman" w:eastAsia="宋体" w:hAnsi="Times New Roman" w:hint="eastAsia"/>
          <w:color w:val="000000" w:themeColor="text1"/>
          <w:kern w:val="0"/>
          <w:sz w:val="21"/>
          <w:szCs w:val="21"/>
        </w:rPr>
        <w:t>，暴露期间应禁食，在全身暴露时可以提供水。暴露于气溶胶的</w:t>
      </w:r>
      <w:proofErr w:type="gramStart"/>
      <w:r w:rsidRPr="00FD6499">
        <w:rPr>
          <w:rFonts w:ascii="Times New Roman" w:eastAsia="宋体" w:hAnsi="Times New Roman" w:hint="eastAsia"/>
          <w:color w:val="000000" w:themeColor="text1"/>
          <w:kern w:val="0"/>
          <w:sz w:val="21"/>
          <w:szCs w:val="21"/>
        </w:rPr>
        <w:t>动物应单笼</w:t>
      </w:r>
      <w:proofErr w:type="gramEnd"/>
      <w:r w:rsidRPr="00FD6499">
        <w:rPr>
          <w:rFonts w:ascii="Times New Roman" w:eastAsia="宋体" w:hAnsi="Times New Roman" w:hint="eastAsia"/>
          <w:color w:val="000000" w:themeColor="text1"/>
          <w:kern w:val="0"/>
          <w:sz w:val="21"/>
          <w:szCs w:val="21"/>
        </w:rPr>
        <w:t>饲养，避免摄入受试物。</w:t>
      </w:r>
    </w:p>
    <w:p w14:paraId="3340AB3F" w14:textId="1AB087A3" w:rsidR="00E0648F" w:rsidRPr="00E0648F" w:rsidRDefault="00E0648F" w:rsidP="0061704E">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静脉注射</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：为了解受试物的毒物代谢动力学基本特征或计算血管外途径</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吸收程度提供参数，有必要经静脉注射</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。将受试物完全溶解在合适的溶媒中，并选择合适的注射体积和部位进行静脉</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。所使用的溶剂不能对血液成分和血流产</w:t>
      </w:r>
      <w:proofErr w:type="gramStart"/>
      <w:r w:rsidRPr="00FD6499">
        <w:rPr>
          <w:rFonts w:ascii="Times New Roman" w:eastAsia="宋体" w:hAnsi="Times New Roman" w:hint="eastAsia"/>
          <w:color w:val="000000" w:themeColor="text1"/>
          <w:kern w:val="0"/>
          <w:sz w:val="21"/>
          <w:szCs w:val="21"/>
        </w:rPr>
        <w:t>生明显</w:t>
      </w:r>
      <w:proofErr w:type="gramEnd"/>
      <w:r w:rsidRPr="00FD6499">
        <w:rPr>
          <w:rFonts w:ascii="Times New Roman" w:eastAsia="宋体" w:hAnsi="Times New Roman" w:hint="eastAsia"/>
          <w:color w:val="000000" w:themeColor="text1"/>
          <w:kern w:val="0"/>
          <w:sz w:val="21"/>
          <w:szCs w:val="21"/>
        </w:rPr>
        <w:t>影响。每只动物的输</w:t>
      </w:r>
      <w:proofErr w:type="gramStart"/>
      <w:r w:rsidRPr="00FD6499">
        <w:rPr>
          <w:rFonts w:ascii="Times New Roman" w:eastAsia="宋体" w:hAnsi="Times New Roman" w:hint="eastAsia"/>
          <w:color w:val="000000" w:themeColor="text1"/>
          <w:kern w:val="0"/>
          <w:sz w:val="21"/>
          <w:szCs w:val="21"/>
        </w:rPr>
        <w:t>注速度</w:t>
      </w:r>
      <w:proofErr w:type="gramEnd"/>
      <w:r w:rsidRPr="00FD6499">
        <w:rPr>
          <w:rFonts w:ascii="Times New Roman" w:eastAsia="宋体" w:hAnsi="Times New Roman" w:hint="eastAsia"/>
          <w:color w:val="000000" w:themeColor="text1"/>
          <w:kern w:val="0"/>
          <w:sz w:val="21"/>
          <w:szCs w:val="21"/>
        </w:rPr>
        <w:t>应统一标准化，当使用</w:t>
      </w:r>
      <w:proofErr w:type="gramStart"/>
      <w:r w:rsidRPr="00FD6499">
        <w:rPr>
          <w:rFonts w:ascii="Times New Roman" w:eastAsia="宋体" w:hAnsi="Times New Roman" w:hint="eastAsia"/>
          <w:color w:val="000000" w:themeColor="text1"/>
          <w:kern w:val="0"/>
          <w:sz w:val="21"/>
          <w:szCs w:val="21"/>
        </w:rPr>
        <w:t>颈</w:t>
      </w:r>
      <w:proofErr w:type="gramEnd"/>
      <w:r w:rsidRPr="00FD6499">
        <w:rPr>
          <w:rFonts w:ascii="Times New Roman" w:eastAsia="宋体" w:hAnsi="Times New Roman" w:hint="eastAsia"/>
          <w:color w:val="000000" w:themeColor="text1"/>
          <w:kern w:val="0"/>
          <w:sz w:val="21"/>
          <w:szCs w:val="21"/>
        </w:rPr>
        <w:t>静脉或股动脉插管进行</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或采集血液，应对动物实施麻醉，且需考虑麻醉方法是否对毒物代谢动力学产生影响，动物应从麻醉状态完全清醒后才能</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w:t>
      </w:r>
    </w:p>
    <w:p w14:paraId="0B6D81F7" w14:textId="1FE24E26" w:rsidR="006D0BF9" w:rsidRPr="00FD6499" w:rsidRDefault="006D0BF9" w:rsidP="00E0648F">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5.5</w:t>
      </w:r>
      <w:r w:rsidRPr="00FD6499">
        <w:rPr>
          <w:rFonts w:ascii="Times New Roman" w:eastAsia="宋体" w:hAnsi="Times New Roman"/>
          <w:color w:val="000000" w:themeColor="text1"/>
          <w:kern w:val="0"/>
          <w:sz w:val="21"/>
          <w:szCs w:val="21"/>
        </w:rPr>
        <w:t xml:space="preserve">  </w:t>
      </w:r>
      <w:r w:rsidR="00FE0B4E">
        <w:rPr>
          <w:rFonts w:ascii="Times New Roman" w:eastAsia="宋体" w:hAnsi="Times New Roman" w:hint="eastAsia"/>
          <w:color w:val="000000" w:themeColor="text1"/>
          <w:kern w:val="0"/>
          <w:sz w:val="21"/>
          <w:szCs w:val="21"/>
        </w:rPr>
        <w:t>样本</w:t>
      </w:r>
      <w:r w:rsidRPr="00FD6499">
        <w:rPr>
          <w:rFonts w:ascii="Times New Roman" w:eastAsia="宋体" w:hAnsi="Times New Roman" w:hint="eastAsia"/>
          <w:color w:val="000000" w:themeColor="text1"/>
          <w:kern w:val="0"/>
          <w:sz w:val="21"/>
          <w:szCs w:val="21"/>
        </w:rPr>
        <w:t>采集</w:t>
      </w:r>
    </w:p>
    <w:p w14:paraId="031F9D20" w14:textId="01503058" w:rsidR="006D0BF9" w:rsidRPr="00FD6499" w:rsidRDefault="006D0BF9" w:rsidP="006D0BF9">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血样经静脉或动脉采取，采血点应包含吸收相、平衡相（峰浓度附近）和消除相，采样时间持续到</w:t>
      </w:r>
      <w:r w:rsidRPr="00FD6499">
        <w:rPr>
          <w:rFonts w:ascii="Times New Roman" w:eastAsia="宋体" w:hAnsi="Times New Roman" w:hint="eastAsia"/>
          <w:color w:val="000000" w:themeColor="text1"/>
          <w:kern w:val="0"/>
          <w:sz w:val="21"/>
          <w:szCs w:val="21"/>
        </w:rPr>
        <w:t>3~5</w:t>
      </w:r>
      <w:r w:rsidRPr="00FD6499">
        <w:rPr>
          <w:rFonts w:ascii="Times New Roman" w:eastAsia="宋体" w:hAnsi="Times New Roman" w:hint="eastAsia"/>
          <w:color w:val="000000" w:themeColor="text1"/>
          <w:kern w:val="0"/>
          <w:sz w:val="21"/>
          <w:szCs w:val="21"/>
        </w:rPr>
        <w:t>个半衰期或</w:t>
      </w:r>
      <w:r w:rsidR="00FD2893" w:rsidRPr="00FD6499">
        <w:rPr>
          <w:rFonts w:ascii="Times New Roman" w:eastAsia="宋体" w:hAnsi="Times New Roman" w:hint="eastAsia"/>
          <w:color w:val="000000" w:themeColor="text1"/>
          <w:kern w:val="0"/>
          <w:sz w:val="21"/>
          <w:szCs w:val="21"/>
        </w:rPr>
        <w:t>持续到</w:t>
      </w:r>
      <w:r w:rsidR="003D23E0">
        <w:rPr>
          <w:rFonts w:ascii="Times New Roman" w:eastAsia="宋体" w:hAnsi="Times New Roman" w:hint="eastAsia"/>
          <w:color w:val="000000" w:themeColor="text1"/>
          <w:kern w:val="0"/>
          <w:sz w:val="21"/>
          <w:szCs w:val="21"/>
        </w:rPr>
        <w:t>受试物浓度</w:t>
      </w:r>
      <w:r w:rsidR="00FD2893" w:rsidRPr="00FD6499">
        <w:rPr>
          <w:rFonts w:ascii="Times New Roman" w:eastAsia="宋体" w:hAnsi="Times New Roman" w:hint="eastAsia"/>
          <w:color w:val="000000" w:themeColor="text1"/>
          <w:kern w:val="0"/>
          <w:sz w:val="21"/>
          <w:szCs w:val="21"/>
        </w:rPr>
        <w:t>为</w:t>
      </w:r>
      <w:proofErr w:type="spellStart"/>
      <w:r w:rsidRPr="00FD6499">
        <w:rPr>
          <w:rFonts w:ascii="Times New Roman" w:eastAsia="宋体" w:hAnsi="Times New Roman" w:hint="eastAsia"/>
          <w:color w:val="000000" w:themeColor="text1"/>
          <w:kern w:val="0"/>
          <w:sz w:val="21"/>
          <w:szCs w:val="21"/>
        </w:rPr>
        <w:t>C</w:t>
      </w:r>
      <w:r w:rsidRPr="00FD6499">
        <w:rPr>
          <w:rFonts w:ascii="Times New Roman" w:eastAsia="宋体" w:hAnsi="Times New Roman"/>
          <w:color w:val="000000" w:themeColor="text1"/>
          <w:kern w:val="0"/>
          <w:sz w:val="21"/>
          <w:szCs w:val="21"/>
          <w:vertAlign w:val="subscript"/>
        </w:rPr>
        <w:t>max</w:t>
      </w:r>
      <w:proofErr w:type="spellEnd"/>
      <w:r w:rsidRPr="00FD6499">
        <w:rPr>
          <w:rFonts w:ascii="Times New Roman" w:eastAsia="宋体" w:hAnsi="Times New Roman" w:hint="eastAsia"/>
          <w:color w:val="000000" w:themeColor="text1"/>
          <w:kern w:val="0"/>
          <w:sz w:val="21"/>
          <w:szCs w:val="21"/>
        </w:rPr>
        <w:t>的</w:t>
      </w:r>
      <w:r w:rsidRPr="00FD6499">
        <w:rPr>
          <w:rFonts w:ascii="Times New Roman" w:eastAsia="宋体" w:hAnsi="Times New Roman" w:hint="eastAsia"/>
          <w:color w:val="000000" w:themeColor="text1"/>
          <w:kern w:val="0"/>
          <w:sz w:val="21"/>
          <w:szCs w:val="21"/>
        </w:rPr>
        <w:t>1</w:t>
      </w:r>
      <w:r w:rsidRPr="00FD6499">
        <w:rPr>
          <w:rFonts w:ascii="Times New Roman" w:eastAsia="宋体" w:hAnsi="Times New Roman"/>
          <w:color w:val="000000" w:themeColor="text1"/>
          <w:kern w:val="0"/>
          <w:sz w:val="21"/>
          <w:szCs w:val="21"/>
        </w:rPr>
        <w:t>/10~1</w:t>
      </w:r>
      <w:r w:rsidRPr="00FD6499">
        <w:rPr>
          <w:rFonts w:ascii="Times New Roman" w:eastAsia="宋体" w:hAnsi="Times New Roman" w:hint="eastAsia"/>
          <w:color w:val="000000" w:themeColor="text1"/>
          <w:kern w:val="0"/>
          <w:sz w:val="21"/>
          <w:szCs w:val="21"/>
        </w:rPr>
        <w:t>/20</w:t>
      </w:r>
      <w:r w:rsidRPr="00FD6499">
        <w:rPr>
          <w:rFonts w:ascii="Times New Roman" w:eastAsia="宋体" w:hAnsi="Times New Roman" w:hint="eastAsia"/>
          <w:color w:val="000000" w:themeColor="text1"/>
          <w:kern w:val="0"/>
          <w:sz w:val="21"/>
          <w:szCs w:val="21"/>
        </w:rPr>
        <w:t>，</w:t>
      </w:r>
      <w:r w:rsidR="00111651" w:rsidRPr="00FD6499">
        <w:rPr>
          <w:rFonts w:ascii="Times New Roman" w:eastAsia="宋体" w:hAnsi="Times New Roman" w:hint="eastAsia"/>
          <w:color w:val="000000" w:themeColor="text1"/>
          <w:kern w:val="0"/>
          <w:sz w:val="21"/>
          <w:szCs w:val="21"/>
        </w:rPr>
        <w:t>采血总量一般为动物血容量的</w:t>
      </w:r>
      <w:r w:rsidR="00111651" w:rsidRPr="00FD6499">
        <w:rPr>
          <w:rFonts w:ascii="Times New Roman" w:eastAsia="宋体" w:hAnsi="Times New Roman" w:hint="eastAsia"/>
          <w:color w:val="000000" w:themeColor="text1"/>
          <w:kern w:val="0"/>
          <w:sz w:val="21"/>
          <w:szCs w:val="21"/>
        </w:rPr>
        <w:t>10%~15%</w:t>
      </w:r>
      <w:r w:rsidR="00111651" w:rsidRPr="00FD6499">
        <w:rPr>
          <w:rFonts w:ascii="Times New Roman" w:eastAsia="宋体" w:hAnsi="Times New Roman" w:hint="eastAsia"/>
          <w:color w:val="000000" w:themeColor="text1"/>
          <w:kern w:val="0"/>
          <w:sz w:val="21"/>
          <w:szCs w:val="21"/>
        </w:rPr>
        <w:t>，最大不超过</w:t>
      </w:r>
      <w:r w:rsidR="00111651" w:rsidRPr="00FD6499">
        <w:rPr>
          <w:rFonts w:ascii="Times New Roman" w:eastAsia="宋体" w:hAnsi="Times New Roman" w:hint="eastAsia"/>
          <w:color w:val="000000" w:themeColor="text1"/>
          <w:kern w:val="0"/>
          <w:sz w:val="21"/>
          <w:szCs w:val="21"/>
        </w:rPr>
        <w:t>20%</w:t>
      </w:r>
      <w:r w:rsidRPr="00FD6499">
        <w:rPr>
          <w:rFonts w:ascii="Times New Roman" w:eastAsia="宋体" w:hAnsi="Times New Roman" w:hint="eastAsia"/>
          <w:color w:val="000000" w:themeColor="text1"/>
          <w:kern w:val="0"/>
          <w:sz w:val="21"/>
          <w:szCs w:val="21"/>
        </w:rPr>
        <w:t>。皮肤</w:t>
      </w:r>
      <w:r w:rsidR="00FE0B4E">
        <w:rPr>
          <w:rFonts w:ascii="Times New Roman" w:eastAsia="宋体" w:hAnsi="Times New Roman" w:hint="eastAsia"/>
          <w:color w:val="000000" w:themeColor="text1"/>
          <w:kern w:val="0"/>
          <w:sz w:val="21"/>
          <w:szCs w:val="21"/>
        </w:rPr>
        <w:t>样本</w:t>
      </w:r>
      <w:r w:rsidRPr="00FD6499">
        <w:rPr>
          <w:rFonts w:ascii="Times New Roman" w:eastAsia="宋体" w:hAnsi="Times New Roman" w:hint="eastAsia"/>
          <w:color w:val="000000" w:themeColor="text1"/>
          <w:kern w:val="0"/>
          <w:sz w:val="21"/>
          <w:szCs w:val="21"/>
        </w:rPr>
        <w:t>采集通常在动物安乐死后进行。脏器组织</w:t>
      </w:r>
      <w:r w:rsidR="00FE0B4E">
        <w:rPr>
          <w:rFonts w:ascii="Times New Roman" w:eastAsia="宋体" w:hAnsi="Times New Roman" w:hint="eastAsia"/>
          <w:color w:val="000000" w:themeColor="text1"/>
          <w:kern w:val="0"/>
          <w:sz w:val="21"/>
          <w:szCs w:val="21"/>
        </w:rPr>
        <w:t>样本</w:t>
      </w:r>
      <w:r w:rsidRPr="00FD6499">
        <w:rPr>
          <w:rFonts w:ascii="Times New Roman" w:eastAsia="宋体" w:hAnsi="Times New Roman" w:hint="eastAsia"/>
          <w:color w:val="000000" w:themeColor="text1"/>
          <w:kern w:val="0"/>
          <w:sz w:val="21"/>
          <w:szCs w:val="21"/>
        </w:rPr>
        <w:t>采用麻醉后放血的方法处死动物后剖取，防止血液</w:t>
      </w:r>
      <w:proofErr w:type="gramStart"/>
      <w:r w:rsidRPr="00FD6499">
        <w:rPr>
          <w:rFonts w:ascii="Times New Roman" w:eastAsia="宋体" w:hAnsi="Times New Roman" w:hint="eastAsia"/>
          <w:color w:val="000000" w:themeColor="text1"/>
          <w:kern w:val="0"/>
          <w:sz w:val="21"/>
          <w:szCs w:val="21"/>
        </w:rPr>
        <w:t>瘀滞影响</w:t>
      </w:r>
      <w:proofErr w:type="gramEnd"/>
      <w:r w:rsidRPr="00FD6499">
        <w:rPr>
          <w:rFonts w:ascii="Times New Roman" w:eastAsia="宋体" w:hAnsi="Times New Roman" w:hint="eastAsia"/>
          <w:color w:val="000000" w:themeColor="text1"/>
          <w:kern w:val="0"/>
          <w:sz w:val="21"/>
          <w:szCs w:val="21"/>
        </w:rPr>
        <w:t>受试物定量测定结果。</w:t>
      </w:r>
      <w:r w:rsidR="00763072" w:rsidRPr="00FD6499">
        <w:rPr>
          <w:rFonts w:ascii="Times New Roman" w:eastAsia="宋体" w:hAnsi="Times New Roman" w:hint="eastAsia"/>
          <w:color w:val="000000" w:themeColor="text1"/>
          <w:kern w:val="0"/>
          <w:sz w:val="21"/>
          <w:szCs w:val="21"/>
        </w:rPr>
        <w:t>呼出气体</w:t>
      </w:r>
      <w:r w:rsidR="00FE0B4E">
        <w:rPr>
          <w:rFonts w:ascii="Times New Roman" w:eastAsia="宋体" w:hAnsi="Times New Roman" w:hint="eastAsia"/>
          <w:color w:val="000000" w:themeColor="text1"/>
          <w:kern w:val="0"/>
          <w:sz w:val="21"/>
          <w:szCs w:val="21"/>
        </w:rPr>
        <w:t>样本</w:t>
      </w:r>
      <w:r w:rsidRPr="00FD6499">
        <w:rPr>
          <w:rFonts w:ascii="Times New Roman" w:eastAsia="宋体" w:hAnsi="Times New Roman" w:hint="eastAsia"/>
          <w:color w:val="000000" w:themeColor="text1"/>
          <w:kern w:val="0"/>
          <w:sz w:val="21"/>
          <w:szCs w:val="21"/>
        </w:rPr>
        <w:t>需要根据研究的目的和动物的大小选择合适的呼吸气体收集装置，常见的装置包括呼吸面罩、呼吸气袋、气管插管等。尿样采用连续分段</w:t>
      </w:r>
      <w:proofErr w:type="gramStart"/>
      <w:r w:rsidRPr="00FD6499">
        <w:rPr>
          <w:rFonts w:ascii="Times New Roman" w:eastAsia="宋体" w:hAnsi="Times New Roman" w:hint="eastAsia"/>
          <w:color w:val="000000" w:themeColor="text1"/>
          <w:kern w:val="0"/>
          <w:sz w:val="21"/>
          <w:szCs w:val="21"/>
        </w:rPr>
        <w:t>集尿法采集</w:t>
      </w:r>
      <w:proofErr w:type="gramEnd"/>
      <w:r w:rsidRPr="00FD6499">
        <w:rPr>
          <w:rFonts w:ascii="Times New Roman" w:eastAsia="宋体" w:hAnsi="Times New Roman" w:hint="eastAsia"/>
          <w:color w:val="000000" w:themeColor="text1"/>
          <w:kern w:val="0"/>
          <w:sz w:val="21"/>
          <w:szCs w:val="21"/>
        </w:rPr>
        <w:t>，在</w:t>
      </w:r>
      <w:proofErr w:type="gramStart"/>
      <w:r w:rsidRPr="00FD6499">
        <w:rPr>
          <w:rFonts w:ascii="Times New Roman" w:eastAsia="宋体" w:hAnsi="Times New Roman" w:hint="eastAsia"/>
          <w:color w:val="000000" w:themeColor="text1"/>
          <w:kern w:val="0"/>
          <w:sz w:val="21"/>
          <w:szCs w:val="21"/>
        </w:rPr>
        <w:t>集尿期中点</w:t>
      </w:r>
      <w:proofErr w:type="gramEnd"/>
      <w:r w:rsidRPr="00FD6499">
        <w:rPr>
          <w:rFonts w:ascii="Times New Roman" w:eastAsia="宋体" w:hAnsi="Times New Roman" w:hint="eastAsia"/>
          <w:color w:val="000000" w:themeColor="text1"/>
          <w:kern w:val="0"/>
          <w:sz w:val="21"/>
          <w:szCs w:val="21"/>
        </w:rPr>
        <w:t>设置采血点，计算肾清除率。</w:t>
      </w:r>
    </w:p>
    <w:p w14:paraId="56FC5DAA" w14:textId="5E00F5C1" w:rsidR="005440C4" w:rsidRPr="00FD6499" w:rsidRDefault="005440C4" w:rsidP="005440C4">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color w:val="000000" w:themeColor="text1"/>
          <w:kern w:val="0"/>
          <w:sz w:val="21"/>
          <w:szCs w:val="21"/>
        </w:rPr>
        <w:t>5.</w:t>
      </w:r>
      <w:r w:rsidR="00EE3FBE" w:rsidRPr="00FD6499">
        <w:rPr>
          <w:rFonts w:ascii="Times New Roman" w:eastAsia="宋体" w:hAnsi="Times New Roman" w:hint="eastAsia"/>
          <w:color w:val="000000" w:themeColor="text1"/>
          <w:kern w:val="0"/>
          <w:sz w:val="21"/>
          <w:szCs w:val="21"/>
        </w:rPr>
        <w:t>6</w:t>
      </w:r>
      <w:r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hint="eastAsia"/>
          <w:color w:val="000000" w:themeColor="text1"/>
          <w:kern w:val="0"/>
          <w:sz w:val="21"/>
          <w:szCs w:val="21"/>
        </w:rPr>
        <w:t>分离和测定方法</w:t>
      </w:r>
    </w:p>
    <w:p w14:paraId="7D511862" w14:textId="380CF97C" w:rsidR="00EE3FBE" w:rsidRPr="00FD6499" w:rsidRDefault="005440C4" w:rsidP="00EE3FBE">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建立生物</w:t>
      </w:r>
      <w:r w:rsidR="00FE0B4E">
        <w:rPr>
          <w:rFonts w:ascii="Times New Roman" w:eastAsia="宋体" w:hAnsi="Times New Roman" w:hint="eastAsia"/>
          <w:color w:val="000000" w:themeColor="text1"/>
          <w:kern w:val="0"/>
          <w:sz w:val="21"/>
          <w:szCs w:val="21"/>
        </w:rPr>
        <w:t>样本</w:t>
      </w:r>
      <w:r w:rsidRPr="00FD6499">
        <w:rPr>
          <w:rFonts w:ascii="Times New Roman" w:eastAsia="宋体" w:hAnsi="Times New Roman" w:hint="eastAsia"/>
          <w:color w:val="000000" w:themeColor="text1"/>
          <w:kern w:val="0"/>
          <w:sz w:val="21"/>
          <w:szCs w:val="21"/>
        </w:rPr>
        <w:t>中受试物及</w:t>
      </w:r>
      <w:r w:rsidR="00D83F6C" w:rsidRPr="00FD6499">
        <w:rPr>
          <w:rFonts w:ascii="Times New Roman" w:eastAsia="宋体" w:hAnsi="Times New Roman" w:hint="eastAsia"/>
          <w:color w:val="000000" w:themeColor="text1"/>
          <w:kern w:val="0"/>
          <w:sz w:val="21"/>
          <w:szCs w:val="21"/>
        </w:rPr>
        <w:t>代谢产物</w:t>
      </w:r>
      <w:r w:rsidRPr="00FD6499">
        <w:rPr>
          <w:rFonts w:ascii="Times New Roman" w:eastAsia="宋体" w:hAnsi="Times New Roman" w:hint="eastAsia"/>
          <w:color w:val="000000" w:themeColor="text1"/>
          <w:kern w:val="0"/>
          <w:sz w:val="21"/>
          <w:szCs w:val="21"/>
        </w:rPr>
        <w:t>的分离和测定方法，</w:t>
      </w:r>
      <w:r w:rsidR="00B248B6" w:rsidRPr="00FD6499">
        <w:rPr>
          <w:rFonts w:ascii="Times New Roman" w:eastAsia="宋体" w:hAnsi="Times New Roman" w:hint="eastAsia"/>
          <w:color w:val="000000" w:themeColor="text1"/>
          <w:kern w:val="0"/>
          <w:sz w:val="21"/>
          <w:szCs w:val="21"/>
        </w:rPr>
        <w:t>根据受试物的性质选择</w:t>
      </w:r>
      <w:r w:rsidRPr="00FD6499">
        <w:rPr>
          <w:rFonts w:ascii="Times New Roman" w:eastAsia="宋体" w:hAnsi="Times New Roman" w:hint="eastAsia"/>
          <w:color w:val="000000" w:themeColor="text1"/>
          <w:kern w:val="0"/>
          <w:sz w:val="21"/>
          <w:szCs w:val="21"/>
        </w:rPr>
        <w:t>色谱</w:t>
      </w: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质谱联用法</w:t>
      </w:r>
      <w:r w:rsidR="00B248B6" w:rsidRPr="00FD6499">
        <w:rPr>
          <w:rFonts w:ascii="Times New Roman" w:eastAsia="宋体" w:hAnsi="Times New Roman" w:hint="eastAsia"/>
          <w:color w:val="000000" w:themeColor="text1"/>
          <w:kern w:val="0"/>
          <w:sz w:val="21"/>
          <w:szCs w:val="21"/>
        </w:rPr>
        <w:t>或</w:t>
      </w:r>
      <w:r w:rsidRPr="00FD6499">
        <w:rPr>
          <w:rFonts w:ascii="Times New Roman" w:eastAsia="宋体" w:hAnsi="Times New Roman" w:hint="eastAsia"/>
          <w:color w:val="000000" w:themeColor="text1"/>
          <w:kern w:val="0"/>
          <w:sz w:val="21"/>
          <w:szCs w:val="21"/>
        </w:rPr>
        <w:t>放射性同位素标记法。方法应满足专属性强、灵敏度高、线性范围宽、准确度高、精密度好的要求。用放射性同位素标记的受试物时，应根据标记同位素射线的性质建立相应的测定放射活性的方法。放射活性的测定应结合层析等分离技术进行，以了解</w:t>
      </w:r>
      <w:r w:rsidR="00D83F6C" w:rsidRPr="00FD6499">
        <w:rPr>
          <w:rFonts w:ascii="Times New Roman" w:eastAsia="宋体" w:hAnsi="Times New Roman" w:hint="eastAsia"/>
          <w:color w:val="000000" w:themeColor="text1"/>
          <w:kern w:val="0"/>
          <w:sz w:val="21"/>
          <w:szCs w:val="21"/>
        </w:rPr>
        <w:t>代谢产物</w:t>
      </w:r>
      <w:r w:rsidRPr="00FD6499">
        <w:rPr>
          <w:rFonts w:ascii="Times New Roman" w:eastAsia="宋体" w:hAnsi="Times New Roman" w:hint="eastAsia"/>
          <w:color w:val="000000" w:themeColor="text1"/>
          <w:kern w:val="0"/>
          <w:sz w:val="21"/>
          <w:szCs w:val="21"/>
        </w:rPr>
        <w:t>的图谱、生物转化程度和速度。</w:t>
      </w:r>
    </w:p>
    <w:p w14:paraId="0377E4AC" w14:textId="228A8B5B" w:rsidR="00B058F4" w:rsidRPr="00FD6499" w:rsidRDefault="00EE3FBE" w:rsidP="002E27FE">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5.7</w:t>
      </w:r>
      <w:r w:rsidR="002E27FE" w:rsidRPr="00FD6499">
        <w:rPr>
          <w:rFonts w:ascii="Times New Roman" w:eastAsia="宋体" w:hAnsi="Times New Roman"/>
          <w:color w:val="000000" w:themeColor="text1"/>
          <w:kern w:val="0"/>
          <w:sz w:val="21"/>
          <w:szCs w:val="21"/>
        </w:rPr>
        <w:t xml:space="preserve"> </w:t>
      </w:r>
      <w:r w:rsidR="00B058F4" w:rsidRPr="00FD6499">
        <w:rPr>
          <w:rFonts w:ascii="Times New Roman" w:eastAsia="宋体" w:hAnsi="Times New Roman"/>
          <w:color w:val="000000" w:themeColor="text1"/>
          <w:kern w:val="0"/>
          <w:sz w:val="21"/>
          <w:szCs w:val="21"/>
        </w:rPr>
        <w:t xml:space="preserve"> </w:t>
      </w:r>
      <w:r w:rsidR="00FE0B4E">
        <w:rPr>
          <w:rFonts w:ascii="Times New Roman" w:eastAsia="宋体" w:hAnsi="Times New Roman" w:hint="eastAsia"/>
          <w:color w:val="000000" w:themeColor="text1"/>
          <w:kern w:val="0"/>
          <w:sz w:val="21"/>
          <w:szCs w:val="21"/>
        </w:rPr>
        <w:t>试验步骤</w:t>
      </w:r>
    </w:p>
    <w:p w14:paraId="35B5E430" w14:textId="7B9D587E" w:rsidR="002E27FE" w:rsidRPr="00FD6499" w:rsidRDefault="00B058F4"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color w:val="000000" w:themeColor="text1"/>
          <w:kern w:val="0"/>
          <w:sz w:val="21"/>
          <w:szCs w:val="21"/>
        </w:rPr>
        <w:t>5.</w:t>
      </w:r>
      <w:r w:rsidR="005F7116" w:rsidRPr="00FD6499">
        <w:rPr>
          <w:rFonts w:ascii="Times New Roman" w:eastAsia="宋体" w:hAnsi="Times New Roman"/>
          <w:color w:val="000000" w:themeColor="text1"/>
          <w:kern w:val="0"/>
          <w:sz w:val="21"/>
          <w:szCs w:val="21"/>
        </w:rPr>
        <w:t>7</w:t>
      </w:r>
      <w:r w:rsidRPr="00FD6499">
        <w:rPr>
          <w:rFonts w:ascii="Times New Roman" w:eastAsia="宋体" w:hAnsi="Times New Roman"/>
          <w:color w:val="000000" w:themeColor="text1"/>
          <w:kern w:val="0"/>
          <w:sz w:val="21"/>
          <w:szCs w:val="21"/>
        </w:rPr>
        <w:t>.1</w:t>
      </w:r>
      <w:r w:rsidR="002E27FE"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color w:val="000000" w:themeColor="text1"/>
          <w:kern w:val="0"/>
          <w:sz w:val="21"/>
          <w:szCs w:val="21"/>
        </w:rPr>
        <w:t xml:space="preserve"> </w:t>
      </w:r>
      <w:r w:rsidR="002E27FE" w:rsidRPr="00FD6499">
        <w:rPr>
          <w:rFonts w:ascii="Times New Roman" w:eastAsia="宋体" w:hAnsi="Times New Roman" w:hint="eastAsia"/>
          <w:color w:val="000000" w:themeColor="text1"/>
          <w:kern w:val="0"/>
          <w:sz w:val="21"/>
          <w:szCs w:val="21"/>
        </w:rPr>
        <w:t>吸收</w:t>
      </w:r>
    </w:p>
    <w:p w14:paraId="130F642B" w14:textId="58AFD29A" w:rsidR="003F11DF" w:rsidRPr="00FD6499" w:rsidRDefault="000E4864" w:rsidP="00145CB6">
      <w:pPr>
        <w:pStyle w:val="a5"/>
        <w:widowControl/>
        <w:spacing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受试物</w:t>
      </w:r>
      <w:r w:rsidR="00C008B5" w:rsidRPr="00FD6499">
        <w:rPr>
          <w:rFonts w:ascii="Times New Roman" w:eastAsia="宋体" w:hAnsi="Times New Roman" w:hint="eastAsia"/>
          <w:color w:val="000000" w:themeColor="text1"/>
          <w:kern w:val="0"/>
          <w:sz w:val="21"/>
          <w:szCs w:val="21"/>
        </w:rPr>
        <w:t>主要</w:t>
      </w:r>
      <w:r w:rsidR="00BA55AE" w:rsidRPr="00FD6499">
        <w:rPr>
          <w:rFonts w:ascii="Times New Roman" w:eastAsia="宋体" w:hAnsi="Times New Roman" w:hint="eastAsia"/>
          <w:color w:val="000000" w:themeColor="text1"/>
          <w:kern w:val="0"/>
          <w:sz w:val="21"/>
          <w:szCs w:val="21"/>
        </w:rPr>
        <w:t>有</w:t>
      </w:r>
      <w:r w:rsidR="00CE1493" w:rsidRPr="00FD6499">
        <w:rPr>
          <w:rFonts w:ascii="Times New Roman" w:eastAsia="宋体" w:hAnsi="Times New Roman" w:hint="eastAsia"/>
          <w:color w:val="000000" w:themeColor="text1"/>
          <w:kern w:val="0"/>
          <w:sz w:val="21"/>
          <w:szCs w:val="21"/>
        </w:rPr>
        <w:t>三</w:t>
      </w:r>
      <w:r w:rsidR="00C008B5" w:rsidRPr="00FD6499">
        <w:rPr>
          <w:rFonts w:ascii="Times New Roman" w:eastAsia="宋体" w:hAnsi="Times New Roman" w:hint="eastAsia"/>
          <w:color w:val="000000" w:themeColor="text1"/>
          <w:kern w:val="0"/>
          <w:sz w:val="21"/>
          <w:szCs w:val="21"/>
        </w:rPr>
        <w:t>种吸收方式，分别为</w:t>
      </w:r>
      <w:r w:rsidR="00CE1493" w:rsidRPr="00FD6499">
        <w:rPr>
          <w:rFonts w:ascii="Times New Roman" w:eastAsia="宋体" w:hAnsi="Times New Roman" w:hint="eastAsia"/>
          <w:color w:val="000000" w:themeColor="text1"/>
          <w:kern w:val="0"/>
          <w:sz w:val="21"/>
          <w:szCs w:val="21"/>
        </w:rPr>
        <w:t>经消化道、</w:t>
      </w:r>
      <w:r w:rsidR="00C008B5" w:rsidRPr="00FD6499">
        <w:rPr>
          <w:rFonts w:ascii="Times New Roman" w:eastAsia="宋体" w:hAnsi="Times New Roman" w:hint="eastAsia"/>
          <w:color w:val="000000" w:themeColor="text1"/>
          <w:kern w:val="0"/>
          <w:sz w:val="21"/>
          <w:szCs w:val="21"/>
        </w:rPr>
        <w:t>皮肤和呼吸道吸收。</w:t>
      </w:r>
    </w:p>
    <w:p w14:paraId="45BAB2B1" w14:textId="69FA9182" w:rsidR="00D52F08" w:rsidRPr="00FD6499" w:rsidRDefault="00CE1493"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经消化道</w:t>
      </w:r>
      <w:r w:rsidR="007E2B45" w:rsidRPr="00FD6499">
        <w:rPr>
          <w:rFonts w:ascii="Times New Roman" w:eastAsia="宋体" w:hAnsi="Times New Roman" w:hint="eastAsia"/>
          <w:color w:val="000000" w:themeColor="text1"/>
          <w:kern w:val="0"/>
          <w:sz w:val="21"/>
          <w:szCs w:val="21"/>
        </w:rPr>
        <w:t>、皮肤和呼吸道吸收</w:t>
      </w:r>
      <w:r w:rsidRPr="00FD6499">
        <w:rPr>
          <w:rFonts w:ascii="Times New Roman" w:eastAsia="宋体" w:hAnsi="Times New Roman" w:hint="eastAsia"/>
          <w:color w:val="000000" w:themeColor="text1"/>
          <w:kern w:val="0"/>
          <w:sz w:val="21"/>
          <w:szCs w:val="21"/>
        </w:rPr>
        <w:t>是指</w:t>
      </w:r>
      <w:r w:rsidR="00D52F08" w:rsidRPr="00FD6499">
        <w:rPr>
          <w:rFonts w:ascii="Times New Roman" w:eastAsia="宋体" w:hAnsi="Times New Roman" w:hint="eastAsia"/>
          <w:color w:val="000000" w:themeColor="text1"/>
          <w:kern w:val="0"/>
          <w:sz w:val="21"/>
          <w:szCs w:val="21"/>
        </w:rPr>
        <w:t>受试物通过消化道</w:t>
      </w:r>
      <w:r w:rsidR="006E19ED" w:rsidRPr="00FD6499">
        <w:rPr>
          <w:rFonts w:ascii="Times New Roman" w:eastAsia="宋体" w:hAnsi="Times New Roman" w:hint="eastAsia"/>
          <w:color w:val="000000" w:themeColor="text1"/>
          <w:kern w:val="0"/>
          <w:sz w:val="21"/>
          <w:szCs w:val="21"/>
        </w:rPr>
        <w:t>、皮肤和呼吸道</w:t>
      </w:r>
      <w:r w:rsidR="00D52F08" w:rsidRPr="00FD6499">
        <w:rPr>
          <w:rFonts w:ascii="Times New Roman" w:eastAsia="宋体" w:hAnsi="Times New Roman" w:hint="eastAsia"/>
          <w:color w:val="000000" w:themeColor="text1"/>
          <w:kern w:val="0"/>
          <w:sz w:val="21"/>
          <w:szCs w:val="21"/>
        </w:rPr>
        <w:t>进入血液循环的过程。</w:t>
      </w:r>
      <w:r w:rsidR="006D5991" w:rsidRPr="00FD6499">
        <w:rPr>
          <w:rFonts w:ascii="Times New Roman" w:eastAsia="宋体" w:hAnsi="Times New Roman" w:hint="eastAsia"/>
          <w:color w:val="000000" w:themeColor="text1"/>
          <w:kern w:val="0"/>
          <w:sz w:val="21"/>
          <w:szCs w:val="21"/>
        </w:rPr>
        <w:t>生物利用度可以</w:t>
      </w:r>
      <w:r w:rsidR="00EA1F7F" w:rsidRPr="00FD6499">
        <w:rPr>
          <w:rFonts w:ascii="Times New Roman" w:eastAsia="宋体" w:hAnsi="Times New Roman" w:hint="eastAsia"/>
          <w:color w:val="000000" w:themeColor="text1"/>
          <w:kern w:val="0"/>
          <w:sz w:val="21"/>
          <w:szCs w:val="21"/>
        </w:rPr>
        <w:t>通过比较</w:t>
      </w:r>
      <w:r w:rsidR="00C84710" w:rsidRPr="00FD6499">
        <w:rPr>
          <w:rFonts w:ascii="Times New Roman" w:eastAsia="宋体" w:hAnsi="Times New Roman" w:hint="eastAsia"/>
          <w:color w:val="000000" w:themeColor="text1"/>
          <w:kern w:val="0"/>
          <w:sz w:val="21"/>
          <w:szCs w:val="21"/>
        </w:rPr>
        <w:t>静脉注射</w:t>
      </w:r>
      <w:r w:rsidR="00EA1F7F" w:rsidRPr="00FD6499">
        <w:rPr>
          <w:rFonts w:ascii="Times New Roman" w:eastAsia="宋体" w:hAnsi="Times New Roman" w:hint="eastAsia"/>
          <w:color w:val="000000" w:themeColor="text1"/>
          <w:kern w:val="0"/>
          <w:sz w:val="21"/>
          <w:szCs w:val="21"/>
        </w:rPr>
        <w:t>和血管外</w:t>
      </w:r>
      <w:r w:rsidR="00761CBB" w:rsidRPr="00FD6499">
        <w:rPr>
          <w:rFonts w:ascii="Times New Roman" w:eastAsia="宋体" w:hAnsi="Times New Roman" w:hint="eastAsia"/>
          <w:color w:val="000000" w:themeColor="text1"/>
          <w:kern w:val="0"/>
          <w:sz w:val="21"/>
          <w:szCs w:val="21"/>
        </w:rPr>
        <w:t>两种</w:t>
      </w:r>
      <w:r w:rsidR="00974980">
        <w:rPr>
          <w:rFonts w:ascii="Times New Roman" w:eastAsia="宋体" w:hAnsi="Times New Roman" w:hint="eastAsia"/>
          <w:color w:val="000000" w:themeColor="text1"/>
          <w:kern w:val="0"/>
          <w:sz w:val="21"/>
          <w:szCs w:val="21"/>
        </w:rPr>
        <w:t>暴露</w:t>
      </w:r>
      <w:r w:rsidR="00761CBB" w:rsidRPr="00FD6499">
        <w:rPr>
          <w:rFonts w:ascii="Times New Roman" w:eastAsia="宋体" w:hAnsi="Times New Roman" w:hint="eastAsia"/>
          <w:color w:val="000000" w:themeColor="text1"/>
          <w:kern w:val="0"/>
          <w:sz w:val="21"/>
          <w:szCs w:val="21"/>
        </w:rPr>
        <w:t>方式的</w:t>
      </w:r>
      <w:r w:rsidR="003D23E0">
        <w:rPr>
          <w:rFonts w:ascii="Times New Roman" w:eastAsia="宋体" w:hAnsi="Times New Roman" w:hint="eastAsia"/>
          <w:color w:val="000000" w:themeColor="text1"/>
          <w:kern w:val="0"/>
          <w:sz w:val="21"/>
          <w:szCs w:val="21"/>
        </w:rPr>
        <w:t>受试物浓度</w:t>
      </w:r>
      <w:r w:rsidR="00761CBB" w:rsidRPr="00FD6499">
        <w:rPr>
          <w:rFonts w:ascii="Times New Roman" w:eastAsia="宋体" w:hAnsi="Times New Roman" w:hint="eastAsia"/>
          <w:color w:val="000000" w:themeColor="text1"/>
          <w:kern w:val="0"/>
          <w:sz w:val="21"/>
          <w:szCs w:val="21"/>
        </w:rPr>
        <w:t>来计算。计算公式如下</w:t>
      </w:r>
      <w:r w:rsidR="00D52F08" w:rsidRPr="00FD6499">
        <w:rPr>
          <w:rFonts w:ascii="Times New Roman" w:eastAsia="宋体" w:hAnsi="Times New Roman" w:hint="eastAsia"/>
          <w:color w:val="000000" w:themeColor="text1"/>
          <w:kern w:val="0"/>
          <w:sz w:val="21"/>
          <w:szCs w:val="21"/>
        </w:rPr>
        <w:t>：</w:t>
      </w:r>
    </w:p>
    <w:p w14:paraId="343B11C4" w14:textId="384CCA18" w:rsidR="00D52F08" w:rsidRPr="00FD6499" w:rsidRDefault="00D52F08" w:rsidP="00145CB6">
      <w:pPr>
        <w:pStyle w:val="a5"/>
        <w:widowControl/>
        <w:spacing w:line="300" w:lineRule="auto"/>
        <w:ind w:firstLineChars="300" w:firstLine="630"/>
        <w:rPr>
          <w:rFonts w:ascii="Times New Roman" w:eastAsia="宋体" w:hAnsi="Times New Roman"/>
          <w:color w:val="000000" w:themeColor="text1"/>
          <w:kern w:val="0"/>
          <w:sz w:val="21"/>
          <w:szCs w:val="21"/>
        </w:rPr>
      </w:pPr>
      <m:oMathPara>
        <m:oMath>
          <m:r>
            <w:rPr>
              <w:rFonts w:ascii="Cambria Math" w:eastAsia="宋体" w:hAnsi="Cambria Math"/>
              <w:color w:val="000000" w:themeColor="text1"/>
              <w:kern w:val="0"/>
              <w:sz w:val="21"/>
              <w:szCs w:val="21"/>
            </w:rPr>
            <m:t>F</m:t>
          </m:r>
          <m:r>
            <m:rPr>
              <m:sty m:val="p"/>
            </m:rPr>
            <w:rPr>
              <w:rFonts w:ascii="Cambria Math" w:eastAsia="宋体" w:hAnsi="Cambria Math"/>
              <w:color w:val="000000" w:themeColor="text1"/>
              <w:kern w:val="0"/>
              <w:sz w:val="21"/>
              <w:szCs w:val="21"/>
            </w:rPr>
            <m:t>=</m:t>
          </m:r>
          <m:f>
            <m:fPr>
              <m:ctrlPr>
                <w:rPr>
                  <w:rFonts w:ascii="Cambria Math" w:eastAsia="宋体" w:hAnsi="Cambria Math"/>
                  <w:color w:val="000000" w:themeColor="text1"/>
                  <w:kern w:val="0"/>
                  <w:sz w:val="21"/>
                  <w:szCs w:val="21"/>
                </w:rPr>
              </m:ctrlPr>
            </m:fPr>
            <m:num>
              <m:sSub>
                <m:sSubPr>
                  <m:ctrlPr>
                    <w:rPr>
                      <w:rFonts w:ascii="Cambria Math" w:eastAsia="宋体" w:hAnsi="Cambria Math"/>
                      <w:i/>
                      <w:color w:val="000000" w:themeColor="text1"/>
                      <w:kern w:val="0"/>
                      <w:sz w:val="21"/>
                      <w:szCs w:val="21"/>
                    </w:rPr>
                  </m:ctrlPr>
                </m:sSubPr>
                <m:e>
                  <m:r>
                    <w:rPr>
                      <w:rFonts w:ascii="Cambria Math" w:eastAsia="宋体" w:hAnsi="Cambria Math"/>
                      <w:color w:val="000000" w:themeColor="text1"/>
                      <w:kern w:val="0"/>
                      <w:sz w:val="21"/>
                      <w:szCs w:val="21"/>
                    </w:rPr>
                    <m:t>AUC</m:t>
                  </m:r>
                </m:e>
                <m:sub>
                  <m:r>
                    <m:rPr>
                      <m:sty m:val="p"/>
                    </m:rPr>
                    <w:rPr>
                      <w:rFonts w:ascii="Cambria Math" w:eastAsia="宋体" w:hAnsi="Cambria Math"/>
                      <w:color w:val="000000" w:themeColor="text1"/>
                      <w:kern w:val="0"/>
                      <w:sz w:val="21"/>
                      <w:szCs w:val="21"/>
                    </w:rPr>
                    <m:t>ext</m:t>
                  </m:r>
                </m:sub>
              </m:sSub>
              <m:r>
                <w:rPr>
                  <w:rFonts w:ascii="Cambria Math" w:eastAsia="宋体" w:hAnsi="Cambria Math"/>
                  <w:color w:val="000000" w:themeColor="text1"/>
                  <w:kern w:val="0"/>
                  <w:sz w:val="21"/>
                  <w:szCs w:val="21"/>
                </w:rPr>
                <m:t>×</m:t>
              </m:r>
              <m:sSub>
                <m:sSubPr>
                  <m:ctrlPr>
                    <w:rPr>
                      <w:rFonts w:ascii="Cambria Math" w:eastAsia="宋体" w:hAnsi="Cambria Math"/>
                      <w:i/>
                      <w:color w:val="000000" w:themeColor="text1"/>
                      <w:kern w:val="0"/>
                      <w:sz w:val="21"/>
                      <w:szCs w:val="21"/>
                    </w:rPr>
                  </m:ctrlPr>
                </m:sSubPr>
                <m:e>
                  <m:r>
                    <w:rPr>
                      <w:rFonts w:ascii="Cambria Math" w:eastAsia="宋体" w:hAnsi="Cambria Math"/>
                      <w:color w:val="000000" w:themeColor="text1"/>
                      <w:kern w:val="0"/>
                      <w:sz w:val="21"/>
                      <w:szCs w:val="21"/>
                    </w:rPr>
                    <m:t>D</m:t>
                  </m:r>
                </m:e>
                <m:sub>
                  <m:r>
                    <m:rPr>
                      <m:sty m:val="p"/>
                    </m:rPr>
                    <w:rPr>
                      <w:rFonts w:ascii="Cambria Math" w:eastAsia="宋体" w:hAnsi="Cambria Math"/>
                      <w:color w:val="000000" w:themeColor="text1"/>
                      <w:kern w:val="0"/>
                      <w:sz w:val="21"/>
                      <w:szCs w:val="21"/>
                    </w:rPr>
                    <m:t>iv</m:t>
                  </m:r>
                </m:sub>
              </m:sSub>
            </m:num>
            <m:den>
              <m:sSub>
                <m:sSubPr>
                  <m:ctrlPr>
                    <w:rPr>
                      <w:rFonts w:ascii="Cambria Math" w:eastAsia="宋体" w:hAnsi="Cambria Math"/>
                      <w:i/>
                      <w:color w:val="000000" w:themeColor="text1"/>
                      <w:kern w:val="0"/>
                      <w:sz w:val="21"/>
                      <w:szCs w:val="21"/>
                    </w:rPr>
                  </m:ctrlPr>
                </m:sSubPr>
                <m:e>
                  <m:r>
                    <w:rPr>
                      <w:rFonts w:ascii="Cambria Math" w:eastAsia="宋体" w:hAnsi="Cambria Math"/>
                      <w:color w:val="000000" w:themeColor="text1"/>
                      <w:kern w:val="0"/>
                      <w:sz w:val="21"/>
                      <w:szCs w:val="21"/>
                    </w:rPr>
                    <m:t>AUC</m:t>
                  </m:r>
                </m:e>
                <m:sub>
                  <m:r>
                    <m:rPr>
                      <m:sty m:val="p"/>
                    </m:rPr>
                    <w:rPr>
                      <w:rFonts w:ascii="Cambria Math" w:eastAsia="宋体" w:hAnsi="Cambria Math"/>
                      <w:color w:val="000000" w:themeColor="text1"/>
                      <w:kern w:val="0"/>
                      <w:sz w:val="21"/>
                      <w:szCs w:val="21"/>
                    </w:rPr>
                    <m:t>iv</m:t>
                  </m:r>
                </m:sub>
              </m:sSub>
              <m:r>
                <w:rPr>
                  <w:rFonts w:ascii="Cambria Math" w:eastAsia="宋体" w:hAnsi="Cambria Math"/>
                  <w:color w:val="000000" w:themeColor="text1"/>
                  <w:kern w:val="0"/>
                  <w:sz w:val="21"/>
                  <w:szCs w:val="21"/>
                </w:rPr>
                <m:t>×</m:t>
              </m:r>
              <m:sSub>
                <m:sSubPr>
                  <m:ctrlPr>
                    <w:rPr>
                      <w:rFonts w:ascii="Cambria Math" w:eastAsia="宋体" w:hAnsi="Cambria Math"/>
                      <w:i/>
                      <w:color w:val="000000" w:themeColor="text1"/>
                      <w:kern w:val="0"/>
                      <w:sz w:val="21"/>
                      <w:szCs w:val="21"/>
                    </w:rPr>
                  </m:ctrlPr>
                </m:sSubPr>
                <m:e>
                  <m:r>
                    <w:rPr>
                      <w:rFonts w:ascii="Cambria Math" w:eastAsia="宋体" w:hAnsi="Cambria Math"/>
                      <w:color w:val="000000" w:themeColor="text1"/>
                      <w:kern w:val="0"/>
                      <w:sz w:val="21"/>
                      <w:szCs w:val="21"/>
                    </w:rPr>
                    <m:t>D</m:t>
                  </m:r>
                </m:e>
                <m:sub>
                  <m:r>
                    <m:rPr>
                      <m:sty m:val="p"/>
                    </m:rPr>
                    <w:rPr>
                      <w:rFonts w:ascii="Cambria Math" w:eastAsia="宋体" w:hAnsi="Cambria Math"/>
                      <w:color w:val="000000" w:themeColor="text1"/>
                      <w:kern w:val="0"/>
                      <w:sz w:val="21"/>
                      <w:szCs w:val="21"/>
                    </w:rPr>
                    <m:t>ext</m:t>
                  </m:r>
                </m:sub>
              </m:sSub>
            </m:den>
          </m:f>
          <m:r>
            <w:rPr>
              <w:rFonts w:ascii="Cambria Math" w:eastAsia="宋体" w:hAnsi="Cambria Math"/>
              <w:color w:val="000000" w:themeColor="text1"/>
              <w:kern w:val="0"/>
              <w:sz w:val="21"/>
              <w:szCs w:val="21"/>
            </w:rPr>
            <m:t>×100%</m:t>
          </m:r>
        </m:oMath>
      </m:oMathPara>
    </w:p>
    <w:p w14:paraId="39118B73" w14:textId="6BF34714" w:rsidR="008A6E84" w:rsidRPr="00FD6499" w:rsidRDefault="00D52F08"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i/>
          <w:color w:val="000000" w:themeColor="text1"/>
          <w:kern w:val="0"/>
          <w:sz w:val="21"/>
          <w:szCs w:val="21"/>
        </w:rPr>
        <w:t>F</w:t>
      </w:r>
      <w:r w:rsidRPr="00FD6499">
        <w:rPr>
          <w:rFonts w:ascii="Times New Roman" w:eastAsia="宋体" w:hAnsi="Times New Roman" w:hint="eastAsia"/>
          <w:color w:val="000000" w:themeColor="text1"/>
          <w:kern w:val="0"/>
          <w:sz w:val="21"/>
          <w:szCs w:val="21"/>
        </w:rPr>
        <w:t>为生物利用度（以百分比表示）</w:t>
      </w:r>
      <w:r w:rsidR="00235351" w:rsidRPr="00FD6499">
        <w:rPr>
          <w:rFonts w:ascii="Times New Roman" w:eastAsia="宋体" w:hAnsi="Times New Roman" w:hint="eastAsia"/>
          <w:color w:val="000000" w:themeColor="text1"/>
          <w:kern w:val="0"/>
          <w:sz w:val="21"/>
          <w:szCs w:val="21"/>
        </w:rPr>
        <w:t>，</w:t>
      </w:r>
      <w:proofErr w:type="spellStart"/>
      <w:r w:rsidRPr="00FD6499">
        <w:rPr>
          <w:rFonts w:ascii="Times New Roman" w:eastAsia="宋体" w:hAnsi="Times New Roman"/>
          <w:i/>
          <w:color w:val="000000" w:themeColor="text1"/>
          <w:kern w:val="0"/>
          <w:sz w:val="21"/>
          <w:szCs w:val="21"/>
        </w:rPr>
        <w:t>AUC</w:t>
      </w:r>
      <w:r w:rsidR="00CF2CF8" w:rsidRPr="00FD6499">
        <w:rPr>
          <w:rFonts w:ascii="Times New Roman" w:eastAsia="宋体" w:hAnsi="Times New Roman" w:hint="eastAsia"/>
          <w:color w:val="000000" w:themeColor="text1"/>
          <w:kern w:val="0"/>
          <w:sz w:val="21"/>
          <w:szCs w:val="21"/>
          <w:vertAlign w:val="subscript"/>
        </w:rPr>
        <w:t>iv</w:t>
      </w:r>
      <w:proofErr w:type="spellEnd"/>
      <w:r w:rsidR="00CF2CF8" w:rsidRPr="00FD6499">
        <w:rPr>
          <w:rFonts w:ascii="Times New Roman" w:eastAsia="宋体" w:hAnsi="Times New Roman" w:hint="eastAsia"/>
          <w:color w:val="000000" w:themeColor="text1"/>
          <w:kern w:val="0"/>
          <w:sz w:val="21"/>
          <w:szCs w:val="21"/>
        </w:rPr>
        <w:t>和</w:t>
      </w:r>
      <m:oMath>
        <m:sSub>
          <m:sSubPr>
            <m:ctrlPr>
              <w:rPr>
                <w:rFonts w:ascii="Cambria Math" w:eastAsia="宋体" w:hAnsi="Cambria Math"/>
                <w:i/>
                <w:color w:val="000000" w:themeColor="text1"/>
                <w:kern w:val="0"/>
                <w:sz w:val="21"/>
                <w:szCs w:val="21"/>
              </w:rPr>
            </m:ctrlPr>
          </m:sSubPr>
          <m:e>
            <m:r>
              <w:rPr>
                <w:rFonts w:ascii="Cambria Math" w:eastAsia="宋体" w:hAnsi="Cambria Math"/>
                <w:color w:val="000000" w:themeColor="text1"/>
                <w:kern w:val="0"/>
                <w:sz w:val="21"/>
                <w:szCs w:val="21"/>
              </w:rPr>
              <m:t>AUC</m:t>
            </m:r>
          </m:e>
          <m:sub>
            <m:r>
              <m:rPr>
                <m:sty m:val="p"/>
              </m:rPr>
              <w:rPr>
                <w:rFonts w:ascii="Cambria Math" w:eastAsia="宋体" w:hAnsi="Cambria Math"/>
                <w:color w:val="000000" w:themeColor="text1"/>
                <w:kern w:val="0"/>
                <w:sz w:val="21"/>
                <w:szCs w:val="21"/>
              </w:rPr>
              <m:t>ext</m:t>
            </m:r>
          </m:sub>
        </m:sSub>
      </m:oMath>
      <w:r w:rsidR="00CF2CF8" w:rsidRPr="00FD6499">
        <w:rPr>
          <w:rFonts w:ascii="Times New Roman" w:eastAsia="宋体" w:hAnsi="Times New Roman" w:hint="eastAsia"/>
          <w:color w:val="000000" w:themeColor="text1"/>
          <w:kern w:val="0"/>
          <w:sz w:val="21"/>
          <w:szCs w:val="21"/>
        </w:rPr>
        <w:t>分别为</w:t>
      </w:r>
      <w:r w:rsidR="00F4123A" w:rsidRPr="00FD6499">
        <w:rPr>
          <w:rFonts w:ascii="Times New Roman" w:eastAsia="宋体" w:hAnsi="Times New Roman" w:hint="eastAsia"/>
          <w:color w:val="000000" w:themeColor="text1"/>
          <w:kern w:val="0"/>
          <w:sz w:val="21"/>
          <w:szCs w:val="21"/>
        </w:rPr>
        <w:t>静脉注射</w:t>
      </w:r>
      <w:r w:rsidR="00CF2CF8" w:rsidRPr="00FD6499">
        <w:rPr>
          <w:rFonts w:ascii="Times New Roman" w:eastAsia="宋体" w:hAnsi="Times New Roman" w:hint="eastAsia"/>
          <w:color w:val="000000" w:themeColor="text1"/>
          <w:kern w:val="0"/>
          <w:sz w:val="21"/>
          <w:szCs w:val="21"/>
        </w:rPr>
        <w:t>和血管外</w:t>
      </w:r>
      <w:r w:rsidR="00974980">
        <w:rPr>
          <w:rFonts w:ascii="Times New Roman" w:eastAsia="宋体" w:hAnsi="Times New Roman" w:hint="eastAsia"/>
          <w:color w:val="000000" w:themeColor="text1"/>
          <w:kern w:val="0"/>
          <w:sz w:val="21"/>
          <w:szCs w:val="21"/>
        </w:rPr>
        <w:t>暴露</w:t>
      </w:r>
      <w:r w:rsidR="00CF2CF8" w:rsidRPr="00FD6499">
        <w:rPr>
          <w:rFonts w:ascii="Times New Roman" w:eastAsia="宋体" w:hAnsi="Times New Roman" w:hint="eastAsia"/>
          <w:color w:val="000000" w:themeColor="text1"/>
          <w:kern w:val="0"/>
          <w:sz w:val="21"/>
          <w:szCs w:val="21"/>
        </w:rPr>
        <w:t>后的</w:t>
      </w:r>
      <w:r w:rsidR="003D23E0">
        <w:rPr>
          <w:rFonts w:ascii="Times New Roman" w:eastAsia="宋体" w:hAnsi="Times New Roman" w:hint="eastAsia"/>
          <w:color w:val="000000" w:themeColor="text1"/>
          <w:kern w:val="0"/>
          <w:sz w:val="21"/>
          <w:szCs w:val="21"/>
        </w:rPr>
        <w:t>受试物浓度</w:t>
      </w:r>
      <w:r w:rsidR="00F4123A" w:rsidRPr="00FD6499">
        <w:rPr>
          <w:rFonts w:ascii="Times New Roman" w:eastAsia="宋体" w:hAnsi="Times New Roman" w:hint="eastAsia"/>
          <w:color w:val="000000" w:themeColor="text1"/>
          <w:kern w:val="0"/>
          <w:sz w:val="21"/>
          <w:szCs w:val="21"/>
        </w:rPr>
        <w:t>-</w:t>
      </w:r>
      <w:r w:rsidR="00F4123A" w:rsidRPr="00FD6499">
        <w:rPr>
          <w:rFonts w:ascii="Times New Roman" w:eastAsia="宋体" w:hAnsi="Times New Roman" w:hint="eastAsia"/>
          <w:color w:val="000000" w:themeColor="text1"/>
          <w:kern w:val="0"/>
          <w:sz w:val="21"/>
          <w:szCs w:val="21"/>
        </w:rPr>
        <w:t>时间曲线下面积</w:t>
      </w:r>
      <w:r w:rsidR="00A2133D" w:rsidRPr="00FD6499">
        <w:rPr>
          <w:rFonts w:ascii="Times New Roman" w:eastAsia="宋体" w:hAnsi="Times New Roman" w:hint="eastAsia"/>
          <w:color w:val="000000" w:themeColor="text1"/>
          <w:kern w:val="0"/>
          <w:sz w:val="21"/>
          <w:szCs w:val="21"/>
        </w:rPr>
        <w:t>，</w:t>
      </w:r>
      <w:proofErr w:type="spellStart"/>
      <w:r w:rsidRPr="00FD6499">
        <w:rPr>
          <w:rFonts w:ascii="Times New Roman" w:eastAsia="宋体" w:hAnsi="Times New Roman" w:hint="eastAsia"/>
          <w:i/>
          <w:color w:val="000000" w:themeColor="text1"/>
          <w:kern w:val="0"/>
          <w:sz w:val="21"/>
          <w:szCs w:val="21"/>
        </w:rPr>
        <w:t>D</w:t>
      </w:r>
      <w:r w:rsidR="00A2133D" w:rsidRPr="00FD6499">
        <w:rPr>
          <w:rFonts w:ascii="Times New Roman" w:eastAsia="宋体" w:hAnsi="Times New Roman" w:hint="eastAsia"/>
          <w:color w:val="000000" w:themeColor="text1"/>
          <w:kern w:val="0"/>
          <w:sz w:val="21"/>
          <w:szCs w:val="21"/>
          <w:vertAlign w:val="subscript"/>
        </w:rPr>
        <w:t>iv</w:t>
      </w:r>
      <w:proofErr w:type="spellEnd"/>
      <w:r w:rsidR="00A2133D" w:rsidRPr="00FD6499">
        <w:rPr>
          <w:rFonts w:ascii="Times New Roman" w:eastAsia="宋体" w:hAnsi="Times New Roman" w:hint="eastAsia"/>
          <w:color w:val="000000" w:themeColor="text1"/>
          <w:kern w:val="0"/>
          <w:sz w:val="21"/>
          <w:szCs w:val="21"/>
        </w:rPr>
        <w:t>和</w:t>
      </w:r>
      <w:proofErr w:type="spellStart"/>
      <w:r w:rsidRPr="00FD6499">
        <w:rPr>
          <w:rFonts w:ascii="Times New Roman" w:eastAsia="宋体" w:hAnsi="Times New Roman" w:hint="eastAsia"/>
          <w:i/>
          <w:color w:val="000000" w:themeColor="text1"/>
          <w:kern w:val="0"/>
          <w:sz w:val="21"/>
          <w:szCs w:val="21"/>
        </w:rPr>
        <w:t>D</w:t>
      </w:r>
      <w:r w:rsidR="00A2133D" w:rsidRPr="00FD6499">
        <w:rPr>
          <w:rFonts w:ascii="Times New Roman" w:eastAsia="宋体" w:hAnsi="Times New Roman" w:hint="eastAsia"/>
          <w:color w:val="000000" w:themeColor="text1"/>
          <w:kern w:val="0"/>
          <w:sz w:val="21"/>
          <w:szCs w:val="21"/>
          <w:vertAlign w:val="subscript"/>
        </w:rPr>
        <w:t>ext</w:t>
      </w:r>
      <w:proofErr w:type="spellEnd"/>
      <w:r w:rsidR="00A2133D" w:rsidRPr="00FD6499">
        <w:rPr>
          <w:rFonts w:ascii="Times New Roman" w:eastAsia="宋体" w:hAnsi="Times New Roman" w:hint="eastAsia"/>
          <w:color w:val="000000" w:themeColor="text1"/>
          <w:kern w:val="0"/>
          <w:sz w:val="21"/>
          <w:szCs w:val="21"/>
        </w:rPr>
        <w:t>分别为</w:t>
      </w:r>
      <w:r w:rsidR="00F4123A" w:rsidRPr="00FD6499">
        <w:rPr>
          <w:rFonts w:ascii="Times New Roman" w:eastAsia="宋体" w:hAnsi="Times New Roman" w:hint="eastAsia"/>
          <w:color w:val="000000" w:themeColor="text1"/>
          <w:kern w:val="0"/>
          <w:sz w:val="21"/>
          <w:szCs w:val="21"/>
        </w:rPr>
        <w:t>静脉注射</w:t>
      </w:r>
      <w:r w:rsidR="00A2133D" w:rsidRPr="00FD6499">
        <w:rPr>
          <w:rFonts w:ascii="Times New Roman" w:eastAsia="宋体" w:hAnsi="Times New Roman" w:hint="eastAsia"/>
          <w:color w:val="000000" w:themeColor="text1"/>
          <w:kern w:val="0"/>
          <w:sz w:val="21"/>
          <w:szCs w:val="21"/>
        </w:rPr>
        <w:t>和血管外</w:t>
      </w:r>
      <w:r w:rsidR="00974980">
        <w:rPr>
          <w:rFonts w:ascii="Times New Roman" w:eastAsia="宋体" w:hAnsi="Times New Roman" w:hint="eastAsia"/>
          <w:color w:val="000000" w:themeColor="text1"/>
          <w:kern w:val="0"/>
          <w:sz w:val="21"/>
          <w:szCs w:val="21"/>
        </w:rPr>
        <w:t>暴露</w:t>
      </w:r>
      <w:r w:rsidR="00A2133D" w:rsidRPr="00FD6499">
        <w:rPr>
          <w:rFonts w:ascii="Times New Roman" w:eastAsia="宋体" w:hAnsi="Times New Roman" w:hint="eastAsia"/>
          <w:color w:val="000000" w:themeColor="text1"/>
          <w:kern w:val="0"/>
          <w:sz w:val="21"/>
          <w:szCs w:val="21"/>
        </w:rPr>
        <w:t>剂量</w:t>
      </w:r>
      <w:r w:rsidRPr="00FD6499">
        <w:rPr>
          <w:rFonts w:ascii="Times New Roman" w:eastAsia="宋体" w:hAnsi="Times New Roman" w:hint="eastAsia"/>
          <w:color w:val="000000" w:themeColor="text1"/>
          <w:kern w:val="0"/>
          <w:sz w:val="21"/>
          <w:szCs w:val="21"/>
        </w:rPr>
        <w:t>。</w:t>
      </w:r>
    </w:p>
    <w:p w14:paraId="766D360B" w14:textId="1F34F14E" w:rsidR="00D4481B" w:rsidRPr="00FD6499" w:rsidRDefault="0016223E"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lastRenderedPageBreak/>
        <w:t>5.</w:t>
      </w:r>
      <w:r w:rsidR="005F7116" w:rsidRPr="00FD6499">
        <w:rPr>
          <w:rFonts w:ascii="Times New Roman" w:eastAsia="宋体" w:hAnsi="Times New Roman" w:hint="eastAsia"/>
          <w:color w:val="000000" w:themeColor="text1"/>
          <w:kern w:val="0"/>
          <w:sz w:val="21"/>
          <w:szCs w:val="21"/>
        </w:rPr>
        <w:t>7</w:t>
      </w:r>
      <w:r w:rsidRPr="00FD6499">
        <w:rPr>
          <w:rFonts w:ascii="Times New Roman" w:eastAsia="宋体" w:hAnsi="Times New Roman" w:hint="eastAsia"/>
          <w:color w:val="000000" w:themeColor="text1"/>
          <w:kern w:val="0"/>
          <w:sz w:val="21"/>
          <w:szCs w:val="21"/>
        </w:rPr>
        <w:t>.2</w:t>
      </w:r>
      <w:r w:rsidR="00D4481B" w:rsidRPr="00FD6499">
        <w:rPr>
          <w:rFonts w:ascii="Times New Roman" w:eastAsia="宋体" w:hAnsi="Times New Roman"/>
          <w:color w:val="000000" w:themeColor="text1"/>
          <w:kern w:val="0"/>
          <w:sz w:val="21"/>
          <w:szCs w:val="21"/>
        </w:rPr>
        <w:t xml:space="preserve">  </w:t>
      </w:r>
      <w:r w:rsidR="00D4481B" w:rsidRPr="00FD6499">
        <w:rPr>
          <w:rFonts w:ascii="Times New Roman" w:eastAsia="宋体" w:hAnsi="Times New Roman" w:hint="eastAsia"/>
          <w:color w:val="000000" w:themeColor="text1"/>
          <w:kern w:val="0"/>
          <w:sz w:val="21"/>
          <w:szCs w:val="21"/>
        </w:rPr>
        <w:t>分布</w:t>
      </w:r>
    </w:p>
    <w:p w14:paraId="377A657F" w14:textId="7A7179FF" w:rsidR="00246DB3" w:rsidRPr="00FD6499" w:rsidRDefault="00C968D9"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研究</w:t>
      </w:r>
      <w:r w:rsidR="00CA3DE0" w:rsidRPr="00FD6499">
        <w:rPr>
          <w:rFonts w:ascii="Times New Roman" w:eastAsia="宋体" w:hAnsi="Times New Roman" w:hint="eastAsia"/>
          <w:color w:val="000000" w:themeColor="text1"/>
          <w:kern w:val="0"/>
          <w:sz w:val="21"/>
          <w:szCs w:val="21"/>
        </w:rPr>
        <w:t>受试物</w:t>
      </w:r>
      <w:r w:rsidRPr="00FD6499">
        <w:rPr>
          <w:rFonts w:ascii="Times New Roman" w:eastAsia="宋体" w:hAnsi="Times New Roman" w:hint="eastAsia"/>
          <w:color w:val="000000" w:themeColor="text1"/>
          <w:kern w:val="0"/>
          <w:sz w:val="21"/>
          <w:szCs w:val="21"/>
        </w:rPr>
        <w:t>在体内的组织分布可以</w:t>
      </w:r>
      <w:r w:rsidR="0071412C" w:rsidRPr="00FD6499">
        <w:rPr>
          <w:rFonts w:ascii="Times New Roman" w:eastAsia="宋体" w:hAnsi="Times New Roman" w:hint="eastAsia"/>
          <w:color w:val="000000" w:themeColor="text1"/>
          <w:kern w:val="0"/>
          <w:sz w:val="21"/>
          <w:szCs w:val="21"/>
        </w:rPr>
        <w:t>确定毒性靶组织，阐明毒</w:t>
      </w:r>
      <w:r w:rsidR="00FC7241" w:rsidRPr="00FD6499">
        <w:rPr>
          <w:rFonts w:ascii="Times New Roman" w:eastAsia="宋体" w:hAnsi="Times New Roman" w:hint="eastAsia"/>
          <w:color w:val="000000" w:themeColor="text1"/>
          <w:kern w:val="0"/>
          <w:sz w:val="21"/>
          <w:szCs w:val="21"/>
        </w:rPr>
        <w:t>性</w:t>
      </w:r>
      <w:r w:rsidR="0071412C" w:rsidRPr="00FD6499">
        <w:rPr>
          <w:rFonts w:ascii="Times New Roman" w:eastAsia="宋体" w:hAnsi="Times New Roman" w:hint="eastAsia"/>
          <w:color w:val="000000" w:themeColor="text1"/>
          <w:kern w:val="0"/>
          <w:sz w:val="21"/>
          <w:szCs w:val="21"/>
        </w:rPr>
        <w:t>作用机制</w:t>
      </w:r>
      <w:r w:rsidRPr="00FD6499">
        <w:rPr>
          <w:rFonts w:ascii="Times New Roman" w:eastAsia="宋体" w:hAnsi="Times New Roman" w:hint="eastAsia"/>
          <w:color w:val="000000" w:themeColor="text1"/>
          <w:kern w:val="0"/>
          <w:sz w:val="21"/>
          <w:szCs w:val="21"/>
        </w:rPr>
        <w:t>。</w:t>
      </w:r>
      <w:r w:rsidR="00387E2B" w:rsidRPr="00FD6499">
        <w:rPr>
          <w:rFonts w:ascii="Times New Roman" w:eastAsia="宋体" w:hAnsi="Times New Roman" w:hint="eastAsia"/>
          <w:color w:val="000000" w:themeColor="text1"/>
          <w:kern w:val="0"/>
          <w:sz w:val="21"/>
          <w:szCs w:val="21"/>
        </w:rPr>
        <w:t>组织分布</w:t>
      </w:r>
      <w:r w:rsidR="009F0F79" w:rsidRPr="00FD6499">
        <w:rPr>
          <w:rFonts w:ascii="Times New Roman" w:eastAsia="宋体" w:hAnsi="Times New Roman" w:hint="eastAsia"/>
          <w:color w:val="000000" w:themeColor="text1"/>
          <w:kern w:val="0"/>
          <w:sz w:val="21"/>
          <w:szCs w:val="21"/>
        </w:rPr>
        <w:t>的</w:t>
      </w:r>
      <w:r w:rsidR="00387E2B" w:rsidRPr="00FD6499">
        <w:rPr>
          <w:rFonts w:ascii="Times New Roman" w:eastAsia="宋体" w:hAnsi="Times New Roman" w:hint="eastAsia"/>
          <w:color w:val="000000" w:themeColor="text1"/>
          <w:kern w:val="0"/>
          <w:sz w:val="21"/>
          <w:szCs w:val="21"/>
        </w:rPr>
        <w:t>研究包括以下步骤。</w:t>
      </w:r>
    </w:p>
    <w:p w14:paraId="68A344F6" w14:textId="2815BDFF" w:rsidR="00246DB3" w:rsidRPr="00FD6499" w:rsidRDefault="00246DB3"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1</w:t>
      </w:r>
      <w:r w:rsidRPr="00FD6499">
        <w:rPr>
          <w:rFonts w:ascii="Times New Roman" w:eastAsia="宋体" w:hAnsi="Times New Roman" w:hint="eastAsia"/>
          <w:color w:val="000000" w:themeColor="text1"/>
          <w:kern w:val="0"/>
          <w:sz w:val="21"/>
          <w:szCs w:val="21"/>
        </w:rPr>
        <w:t>）选择合适的时间点采集组织样本：</w:t>
      </w:r>
      <w:r w:rsidR="00740897" w:rsidRPr="00FD6499">
        <w:rPr>
          <w:rFonts w:ascii="Times New Roman" w:eastAsia="宋体" w:hAnsi="Times New Roman" w:hint="eastAsia"/>
          <w:color w:val="000000" w:themeColor="text1"/>
          <w:kern w:val="0"/>
          <w:sz w:val="21"/>
          <w:szCs w:val="21"/>
        </w:rPr>
        <w:t>通常情况下，</w:t>
      </w:r>
      <w:r w:rsidR="00076B95" w:rsidRPr="00FD6499">
        <w:rPr>
          <w:rFonts w:ascii="Times New Roman" w:eastAsia="宋体" w:hAnsi="Times New Roman" w:hint="eastAsia"/>
          <w:color w:val="000000" w:themeColor="text1"/>
          <w:kern w:val="0"/>
          <w:sz w:val="21"/>
          <w:szCs w:val="21"/>
        </w:rPr>
        <w:t>吸收相、平衡相和消除</w:t>
      </w:r>
      <w:proofErr w:type="gramStart"/>
      <w:r w:rsidR="00076B95" w:rsidRPr="00FD6499">
        <w:rPr>
          <w:rFonts w:ascii="Times New Roman" w:eastAsia="宋体" w:hAnsi="Times New Roman" w:hint="eastAsia"/>
          <w:color w:val="000000" w:themeColor="text1"/>
          <w:kern w:val="0"/>
          <w:sz w:val="21"/>
          <w:szCs w:val="21"/>
        </w:rPr>
        <w:t>相</w:t>
      </w:r>
      <w:r w:rsidR="00D50999" w:rsidRPr="00FD6499">
        <w:rPr>
          <w:rFonts w:ascii="Times New Roman" w:eastAsia="宋体" w:hAnsi="Times New Roman" w:hint="eastAsia"/>
          <w:color w:val="000000" w:themeColor="text1"/>
          <w:kern w:val="0"/>
          <w:sz w:val="21"/>
          <w:szCs w:val="21"/>
        </w:rPr>
        <w:t>每个时相选择</w:t>
      </w:r>
      <w:proofErr w:type="gramEnd"/>
      <w:r w:rsidR="00D50999" w:rsidRPr="00FD6499">
        <w:rPr>
          <w:rFonts w:ascii="Times New Roman" w:eastAsia="宋体" w:hAnsi="Times New Roman" w:hint="eastAsia"/>
          <w:color w:val="000000" w:themeColor="text1"/>
          <w:kern w:val="0"/>
          <w:sz w:val="21"/>
          <w:szCs w:val="21"/>
        </w:rPr>
        <w:t>1</w:t>
      </w:r>
      <w:r w:rsidR="00D50999" w:rsidRPr="00FD6499">
        <w:rPr>
          <w:rFonts w:ascii="Times New Roman" w:eastAsia="宋体" w:hAnsi="Times New Roman" w:hint="eastAsia"/>
          <w:color w:val="000000" w:themeColor="text1"/>
          <w:kern w:val="0"/>
          <w:sz w:val="21"/>
          <w:szCs w:val="21"/>
        </w:rPr>
        <w:t>个时间点。</w:t>
      </w:r>
      <w:r w:rsidR="00135D9A" w:rsidRPr="00FD6499">
        <w:rPr>
          <w:rFonts w:ascii="Times New Roman" w:eastAsia="宋体" w:hAnsi="Times New Roman" w:hint="eastAsia"/>
          <w:color w:val="000000" w:themeColor="text1"/>
          <w:kern w:val="0"/>
          <w:sz w:val="21"/>
          <w:szCs w:val="21"/>
        </w:rPr>
        <w:t>如果在研究结束时，组织中没有检测到任何物质</w:t>
      </w:r>
      <w:r w:rsidR="00AB6BE0" w:rsidRPr="00FD6499">
        <w:rPr>
          <w:rFonts w:ascii="Times New Roman" w:eastAsia="宋体" w:hAnsi="Times New Roman" w:hint="eastAsia"/>
          <w:color w:val="000000" w:themeColor="text1"/>
          <w:kern w:val="0"/>
          <w:sz w:val="21"/>
          <w:szCs w:val="21"/>
        </w:rPr>
        <w:t>，应注意防止对数据的误解。</w:t>
      </w:r>
      <w:r w:rsidR="00737880" w:rsidRPr="00FD6499">
        <w:rPr>
          <w:rFonts w:ascii="Times New Roman" w:eastAsia="宋体" w:hAnsi="Times New Roman" w:hint="eastAsia"/>
          <w:color w:val="000000" w:themeColor="text1"/>
          <w:kern w:val="0"/>
          <w:sz w:val="21"/>
          <w:szCs w:val="21"/>
        </w:rPr>
        <w:t>在这种情况下，应</w:t>
      </w:r>
      <w:proofErr w:type="gramStart"/>
      <w:r w:rsidR="00737880" w:rsidRPr="00FD6499">
        <w:rPr>
          <w:rFonts w:ascii="Times New Roman" w:eastAsia="宋体" w:hAnsi="Times New Roman" w:hint="eastAsia"/>
          <w:color w:val="000000" w:themeColor="text1"/>
          <w:kern w:val="0"/>
          <w:sz w:val="21"/>
          <w:szCs w:val="21"/>
        </w:rPr>
        <w:t>酌情在</w:t>
      </w:r>
      <w:proofErr w:type="gramEnd"/>
      <w:r w:rsidR="00737880" w:rsidRPr="00FD6499">
        <w:rPr>
          <w:rFonts w:ascii="Times New Roman" w:eastAsia="宋体" w:hAnsi="Times New Roman" w:hint="eastAsia"/>
          <w:color w:val="000000" w:themeColor="text1"/>
          <w:kern w:val="0"/>
          <w:sz w:val="21"/>
          <w:szCs w:val="21"/>
        </w:rPr>
        <w:t>受试物和</w:t>
      </w:r>
      <w:r w:rsidR="00737880" w:rsidRPr="00FD6499">
        <w:rPr>
          <w:rFonts w:ascii="Times New Roman" w:eastAsia="宋体" w:hAnsi="Times New Roman" w:hint="eastAsia"/>
          <w:color w:val="000000" w:themeColor="text1"/>
          <w:kern w:val="0"/>
          <w:sz w:val="21"/>
          <w:szCs w:val="21"/>
        </w:rPr>
        <w:t>/</w:t>
      </w:r>
      <w:r w:rsidR="00737880" w:rsidRPr="00FD6499">
        <w:rPr>
          <w:rFonts w:ascii="Times New Roman" w:eastAsia="宋体" w:hAnsi="Times New Roman" w:hint="eastAsia"/>
          <w:color w:val="000000" w:themeColor="text1"/>
          <w:kern w:val="0"/>
          <w:sz w:val="21"/>
          <w:szCs w:val="21"/>
        </w:rPr>
        <w:t>或</w:t>
      </w:r>
      <w:r w:rsidR="00D83F6C" w:rsidRPr="00FD6499">
        <w:rPr>
          <w:rFonts w:ascii="Times New Roman" w:eastAsia="宋体" w:hAnsi="Times New Roman" w:hint="eastAsia"/>
          <w:color w:val="000000" w:themeColor="text1"/>
          <w:kern w:val="0"/>
          <w:sz w:val="21"/>
          <w:szCs w:val="21"/>
        </w:rPr>
        <w:t>代谢产物</w:t>
      </w:r>
      <w:r w:rsidR="00737880" w:rsidRPr="00FD6499">
        <w:rPr>
          <w:rFonts w:ascii="Times New Roman" w:eastAsia="宋体" w:hAnsi="Times New Roman" w:hint="eastAsia"/>
          <w:color w:val="000000" w:themeColor="text1"/>
          <w:kern w:val="0"/>
          <w:sz w:val="21"/>
          <w:szCs w:val="21"/>
        </w:rPr>
        <w:t>的浓度峰值研究组织分布。此外，可能需要在其他时间点收集组织，以确定受试物和</w:t>
      </w:r>
      <w:r w:rsidR="00737880" w:rsidRPr="00FD6499">
        <w:rPr>
          <w:rFonts w:ascii="Times New Roman" w:eastAsia="宋体" w:hAnsi="Times New Roman" w:hint="eastAsia"/>
          <w:color w:val="000000" w:themeColor="text1"/>
          <w:kern w:val="0"/>
          <w:sz w:val="21"/>
          <w:szCs w:val="21"/>
        </w:rPr>
        <w:t>/</w:t>
      </w:r>
      <w:r w:rsidR="00737880" w:rsidRPr="00FD6499">
        <w:rPr>
          <w:rFonts w:ascii="Times New Roman" w:eastAsia="宋体" w:hAnsi="Times New Roman" w:hint="eastAsia"/>
          <w:color w:val="000000" w:themeColor="text1"/>
          <w:kern w:val="0"/>
          <w:sz w:val="21"/>
          <w:szCs w:val="21"/>
        </w:rPr>
        <w:t>或其</w:t>
      </w:r>
      <w:r w:rsidR="00D83F6C" w:rsidRPr="00FD6499">
        <w:rPr>
          <w:rFonts w:ascii="Times New Roman" w:eastAsia="宋体" w:hAnsi="Times New Roman" w:hint="eastAsia"/>
          <w:color w:val="000000" w:themeColor="text1"/>
          <w:kern w:val="0"/>
          <w:sz w:val="21"/>
          <w:szCs w:val="21"/>
        </w:rPr>
        <w:t>代谢产物</w:t>
      </w:r>
      <w:r w:rsidR="00737880" w:rsidRPr="00FD6499">
        <w:rPr>
          <w:rFonts w:ascii="Times New Roman" w:eastAsia="宋体" w:hAnsi="Times New Roman" w:hint="eastAsia"/>
          <w:color w:val="000000" w:themeColor="text1"/>
          <w:kern w:val="0"/>
          <w:sz w:val="21"/>
          <w:szCs w:val="21"/>
        </w:rPr>
        <w:t>的组织分布</w:t>
      </w:r>
      <w:r w:rsidR="00CD5DC2" w:rsidRPr="00FD6499">
        <w:rPr>
          <w:rFonts w:ascii="Times New Roman" w:eastAsia="宋体" w:hAnsi="Times New Roman" w:hint="eastAsia"/>
          <w:color w:val="000000" w:themeColor="text1"/>
          <w:kern w:val="0"/>
          <w:sz w:val="21"/>
          <w:szCs w:val="21"/>
        </w:rPr>
        <w:t>。</w:t>
      </w:r>
    </w:p>
    <w:p w14:paraId="1E8A2ECF" w14:textId="11A31C75" w:rsidR="00D4481B" w:rsidRPr="00FD6499" w:rsidRDefault="00246DB3"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2</w:t>
      </w:r>
      <w:r w:rsidRPr="00FD6499">
        <w:rPr>
          <w:rFonts w:ascii="Times New Roman" w:eastAsia="宋体" w:hAnsi="Times New Roman" w:hint="eastAsia"/>
          <w:color w:val="000000" w:themeColor="text1"/>
          <w:kern w:val="0"/>
          <w:sz w:val="21"/>
          <w:szCs w:val="21"/>
        </w:rPr>
        <w:t>）</w:t>
      </w:r>
      <w:r w:rsidR="002200DE" w:rsidRPr="00FD6499">
        <w:rPr>
          <w:rFonts w:ascii="Times New Roman" w:eastAsia="宋体" w:hAnsi="Times New Roman" w:hint="eastAsia"/>
          <w:color w:val="000000" w:themeColor="text1"/>
          <w:kern w:val="0"/>
          <w:sz w:val="21"/>
          <w:szCs w:val="21"/>
        </w:rPr>
        <w:t>选择合适的</w:t>
      </w:r>
      <w:r w:rsidR="001D6318" w:rsidRPr="00FD6499">
        <w:rPr>
          <w:rFonts w:ascii="Times New Roman" w:eastAsia="宋体" w:hAnsi="Times New Roman" w:hint="eastAsia"/>
          <w:color w:val="000000" w:themeColor="text1"/>
          <w:kern w:val="0"/>
          <w:sz w:val="21"/>
          <w:szCs w:val="21"/>
        </w:rPr>
        <w:t>组织</w:t>
      </w:r>
      <w:r w:rsidR="00F74824" w:rsidRPr="00FD6499">
        <w:rPr>
          <w:rFonts w:ascii="Times New Roman" w:eastAsia="宋体" w:hAnsi="Times New Roman" w:hint="eastAsia"/>
          <w:color w:val="000000" w:themeColor="text1"/>
          <w:kern w:val="0"/>
          <w:sz w:val="21"/>
          <w:szCs w:val="21"/>
        </w:rPr>
        <w:t>样本采集：</w:t>
      </w:r>
      <w:r w:rsidR="00737880" w:rsidRPr="00FD6499">
        <w:rPr>
          <w:rFonts w:ascii="Times New Roman" w:eastAsia="宋体" w:hAnsi="Times New Roman" w:hint="eastAsia"/>
          <w:color w:val="000000" w:themeColor="text1"/>
          <w:kern w:val="0"/>
          <w:sz w:val="21"/>
          <w:szCs w:val="21"/>
        </w:rPr>
        <w:t>应收集的组织</w:t>
      </w:r>
      <w:r w:rsidR="004A0B8F" w:rsidRPr="00FD6499">
        <w:rPr>
          <w:rFonts w:ascii="Times New Roman" w:eastAsia="宋体" w:hAnsi="Times New Roman" w:hint="eastAsia"/>
          <w:color w:val="000000" w:themeColor="text1"/>
          <w:kern w:val="0"/>
          <w:sz w:val="21"/>
          <w:szCs w:val="21"/>
        </w:rPr>
        <w:t>包括</w:t>
      </w:r>
      <w:r w:rsidR="003A4FAB" w:rsidRPr="00FD6499">
        <w:rPr>
          <w:rFonts w:ascii="Times New Roman" w:eastAsia="宋体" w:hAnsi="Times New Roman" w:hint="eastAsia"/>
          <w:color w:val="000000" w:themeColor="text1"/>
          <w:kern w:val="0"/>
          <w:sz w:val="21"/>
          <w:szCs w:val="21"/>
        </w:rPr>
        <w:t>肝脏、脂肪、消化道、肾脏、脾脏、全血、</w:t>
      </w:r>
      <w:r w:rsidR="002871FF" w:rsidRPr="00FD6499">
        <w:rPr>
          <w:rFonts w:ascii="Times New Roman" w:eastAsia="宋体" w:hAnsi="Times New Roman" w:hint="eastAsia"/>
          <w:color w:val="000000" w:themeColor="text1"/>
          <w:kern w:val="0"/>
          <w:sz w:val="21"/>
          <w:szCs w:val="21"/>
        </w:rPr>
        <w:t>残余尸体</w:t>
      </w:r>
      <w:r w:rsidR="003A4FAB" w:rsidRPr="00FD6499">
        <w:rPr>
          <w:rFonts w:ascii="Times New Roman" w:eastAsia="宋体" w:hAnsi="Times New Roman" w:hint="eastAsia"/>
          <w:color w:val="000000" w:themeColor="text1"/>
          <w:kern w:val="0"/>
          <w:sz w:val="21"/>
          <w:szCs w:val="21"/>
        </w:rPr>
        <w:t>、目标器官组织和对受试物的毒理学评价有潜在意义的任何其他组织（如甲状腺、红细胞、生殖器官、皮肤、眼睛</w:t>
      </w:r>
      <w:r w:rsidR="009827DD">
        <w:rPr>
          <w:rFonts w:ascii="Times New Roman" w:eastAsia="宋体" w:hAnsi="Times New Roman" w:hint="eastAsia"/>
          <w:color w:val="000000" w:themeColor="text1"/>
          <w:kern w:val="0"/>
          <w:sz w:val="21"/>
          <w:szCs w:val="21"/>
        </w:rPr>
        <w:t>等</w:t>
      </w:r>
      <w:r w:rsidR="003A4FAB" w:rsidRPr="00FD6499">
        <w:rPr>
          <w:rFonts w:ascii="Times New Roman" w:eastAsia="宋体" w:hAnsi="Times New Roman" w:hint="eastAsia"/>
          <w:color w:val="000000" w:themeColor="text1"/>
          <w:kern w:val="0"/>
          <w:sz w:val="21"/>
          <w:szCs w:val="21"/>
        </w:rPr>
        <w:t>）。</w:t>
      </w:r>
      <w:r w:rsidR="007304AA" w:rsidRPr="00FD6499">
        <w:rPr>
          <w:rFonts w:ascii="Times New Roman" w:eastAsia="宋体" w:hAnsi="Times New Roman" w:hint="eastAsia"/>
          <w:color w:val="000000" w:themeColor="text1"/>
          <w:kern w:val="0"/>
          <w:sz w:val="21"/>
          <w:szCs w:val="21"/>
        </w:rPr>
        <w:t>应考虑在同一时间点对其他组织进行分析，以最大限度地利用动物，并在亚慢性或慢性毒性研究中观察到目标器官的毒性。</w:t>
      </w:r>
    </w:p>
    <w:p w14:paraId="4E3A1A86" w14:textId="623573DA" w:rsidR="00052DC4" w:rsidRPr="00FD6499" w:rsidRDefault="000B3C16"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3</w:t>
      </w:r>
      <w:r w:rsidRPr="00FD6499">
        <w:rPr>
          <w:rFonts w:ascii="Times New Roman" w:eastAsia="宋体" w:hAnsi="Times New Roman" w:hint="eastAsia"/>
          <w:color w:val="000000" w:themeColor="text1"/>
          <w:kern w:val="0"/>
          <w:sz w:val="21"/>
          <w:szCs w:val="21"/>
        </w:rPr>
        <w:t>）</w:t>
      </w:r>
      <w:r w:rsidR="00FE0B4E">
        <w:rPr>
          <w:rFonts w:ascii="Times New Roman" w:eastAsia="宋体" w:hAnsi="Times New Roman" w:hint="eastAsia"/>
          <w:color w:val="000000" w:themeColor="text1"/>
          <w:kern w:val="0"/>
          <w:sz w:val="21"/>
          <w:szCs w:val="21"/>
        </w:rPr>
        <w:t>样本</w:t>
      </w:r>
      <w:r w:rsidR="00F67DD0" w:rsidRPr="00FD6499">
        <w:rPr>
          <w:rFonts w:ascii="Times New Roman" w:eastAsia="宋体" w:hAnsi="Times New Roman" w:hint="eastAsia"/>
          <w:color w:val="000000" w:themeColor="text1"/>
          <w:kern w:val="0"/>
          <w:sz w:val="21"/>
          <w:szCs w:val="21"/>
        </w:rPr>
        <w:t>浓度分析：</w:t>
      </w:r>
      <w:r w:rsidR="002433B6" w:rsidRPr="00FD6499">
        <w:rPr>
          <w:rFonts w:ascii="Times New Roman" w:eastAsia="宋体" w:hAnsi="Times New Roman" w:hint="eastAsia"/>
          <w:color w:val="000000" w:themeColor="text1"/>
          <w:kern w:val="0"/>
          <w:sz w:val="21"/>
          <w:szCs w:val="21"/>
        </w:rPr>
        <w:t>测定步骤一般包括器官匀浆</w:t>
      </w:r>
      <w:r w:rsidR="00AD613C" w:rsidRPr="00FD6499">
        <w:rPr>
          <w:rFonts w:ascii="Times New Roman" w:eastAsia="宋体" w:hAnsi="Times New Roman" w:hint="eastAsia"/>
          <w:color w:val="000000" w:themeColor="text1"/>
          <w:kern w:val="0"/>
          <w:sz w:val="21"/>
          <w:szCs w:val="21"/>
        </w:rPr>
        <w:t>等</w:t>
      </w:r>
      <w:r w:rsidR="002433B6" w:rsidRPr="00FD6499">
        <w:rPr>
          <w:rFonts w:ascii="Times New Roman" w:eastAsia="宋体" w:hAnsi="Times New Roman" w:hint="eastAsia"/>
          <w:color w:val="000000" w:themeColor="text1"/>
          <w:kern w:val="0"/>
          <w:sz w:val="21"/>
          <w:szCs w:val="21"/>
        </w:rPr>
        <w:t>，然后</w:t>
      </w:r>
      <w:r w:rsidR="00C300DB" w:rsidRPr="00FD6499">
        <w:rPr>
          <w:rFonts w:ascii="Times New Roman" w:eastAsia="宋体" w:hAnsi="Times New Roman" w:hint="eastAsia"/>
          <w:color w:val="000000" w:themeColor="text1"/>
          <w:kern w:val="0"/>
          <w:sz w:val="21"/>
          <w:szCs w:val="21"/>
        </w:rPr>
        <w:t>使用适当的分析技术</w:t>
      </w:r>
      <w:r w:rsidR="002433B6" w:rsidRPr="00FD6499">
        <w:rPr>
          <w:rFonts w:ascii="Times New Roman" w:eastAsia="宋体" w:hAnsi="Times New Roman" w:hint="eastAsia"/>
          <w:color w:val="000000" w:themeColor="text1"/>
          <w:kern w:val="0"/>
          <w:sz w:val="21"/>
          <w:szCs w:val="21"/>
        </w:rPr>
        <w:t>分析。</w:t>
      </w:r>
      <w:r w:rsidR="002444A3" w:rsidRPr="00FD6499">
        <w:rPr>
          <w:rFonts w:ascii="Times New Roman" w:eastAsia="宋体" w:hAnsi="Times New Roman" w:hint="eastAsia"/>
          <w:color w:val="000000" w:themeColor="text1"/>
          <w:kern w:val="0"/>
          <w:sz w:val="21"/>
          <w:szCs w:val="21"/>
        </w:rPr>
        <w:t>可以使用</w:t>
      </w:r>
      <w:r w:rsidR="000F2958" w:rsidRPr="00FD6499">
        <w:rPr>
          <w:rFonts w:ascii="Times New Roman" w:eastAsia="宋体" w:hAnsi="Times New Roman" w:hint="eastAsia"/>
          <w:color w:val="000000" w:themeColor="text1"/>
          <w:kern w:val="0"/>
          <w:sz w:val="21"/>
          <w:szCs w:val="21"/>
        </w:rPr>
        <w:t>放射性</w:t>
      </w:r>
      <w:r w:rsidR="00ED6FFB">
        <w:rPr>
          <w:rFonts w:ascii="Times New Roman" w:eastAsia="宋体" w:hAnsi="Times New Roman" w:hint="eastAsia"/>
          <w:color w:val="000000" w:themeColor="text1"/>
          <w:kern w:val="0"/>
          <w:sz w:val="21"/>
          <w:szCs w:val="21"/>
        </w:rPr>
        <w:t>同位素</w:t>
      </w:r>
      <w:r w:rsidR="000F2958" w:rsidRPr="00FD6499">
        <w:rPr>
          <w:rFonts w:ascii="Times New Roman" w:eastAsia="宋体" w:hAnsi="Times New Roman" w:hint="eastAsia"/>
          <w:color w:val="000000" w:themeColor="text1"/>
          <w:kern w:val="0"/>
          <w:sz w:val="21"/>
          <w:szCs w:val="21"/>
        </w:rPr>
        <w:t>标记</w:t>
      </w:r>
      <w:r w:rsidR="002444A3" w:rsidRPr="00FD6499">
        <w:rPr>
          <w:rFonts w:ascii="Times New Roman" w:eastAsia="宋体" w:hAnsi="Times New Roman" w:hint="eastAsia"/>
          <w:color w:val="000000" w:themeColor="text1"/>
          <w:kern w:val="0"/>
          <w:sz w:val="21"/>
          <w:szCs w:val="21"/>
        </w:rPr>
        <w:t>法</w:t>
      </w:r>
      <w:r w:rsidR="00BD607D" w:rsidRPr="00FD6499">
        <w:rPr>
          <w:rFonts w:ascii="Times New Roman" w:eastAsia="宋体" w:hAnsi="Times New Roman" w:hint="eastAsia"/>
          <w:color w:val="000000" w:themeColor="text1"/>
          <w:kern w:val="0"/>
          <w:sz w:val="21"/>
          <w:szCs w:val="21"/>
        </w:rPr>
        <w:t>对捕获的残留物进行</w:t>
      </w:r>
      <w:r w:rsidR="000420D6" w:rsidRPr="00FD6499">
        <w:rPr>
          <w:rFonts w:ascii="Times New Roman" w:eastAsia="宋体" w:hAnsi="Times New Roman" w:hint="eastAsia"/>
          <w:color w:val="000000" w:themeColor="text1"/>
          <w:kern w:val="0"/>
          <w:sz w:val="21"/>
          <w:szCs w:val="21"/>
        </w:rPr>
        <w:t>液闪仪</w:t>
      </w:r>
      <w:r w:rsidR="00BD607D" w:rsidRPr="00FD6499">
        <w:rPr>
          <w:rFonts w:ascii="Times New Roman" w:eastAsia="宋体" w:hAnsi="Times New Roman" w:hint="eastAsia"/>
          <w:color w:val="000000" w:themeColor="text1"/>
          <w:kern w:val="0"/>
          <w:sz w:val="21"/>
          <w:szCs w:val="21"/>
        </w:rPr>
        <w:t>计数。通常采用</w:t>
      </w:r>
      <w:r w:rsidR="008C14E5" w:rsidRPr="00FD6499">
        <w:rPr>
          <w:rFonts w:ascii="Times New Roman" w:eastAsia="宋体" w:hAnsi="Times New Roman" w:hint="eastAsia"/>
          <w:color w:val="000000" w:themeColor="text1"/>
          <w:kern w:val="0"/>
          <w:sz w:val="21"/>
          <w:szCs w:val="21"/>
        </w:rPr>
        <w:t>整体放射自显影</w:t>
      </w:r>
      <w:r w:rsidR="00BD607D" w:rsidRPr="00FD6499">
        <w:rPr>
          <w:rFonts w:ascii="Times New Roman" w:eastAsia="宋体" w:hAnsi="Times New Roman" w:hint="eastAsia"/>
          <w:color w:val="000000" w:themeColor="text1"/>
          <w:kern w:val="0"/>
          <w:sz w:val="21"/>
          <w:szCs w:val="21"/>
        </w:rPr>
        <w:t>和受体显微自显影确定受试物在器官和</w:t>
      </w:r>
      <w:r w:rsidR="00BD607D" w:rsidRPr="00FD6499">
        <w:rPr>
          <w:rFonts w:ascii="Times New Roman" w:eastAsia="宋体" w:hAnsi="Times New Roman" w:hint="eastAsia"/>
          <w:color w:val="000000" w:themeColor="text1"/>
          <w:kern w:val="0"/>
          <w:sz w:val="21"/>
          <w:szCs w:val="21"/>
        </w:rPr>
        <w:t>/</w:t>
      </w:r>
      <w:r w:rsidR="00BD607D" w:rsidRPr="00FD6499">
        <w:rPr>
          <w:rFonts w:ascii="Times New Roman" w:eastAsia="宋体" w:hAnsi="Times New Roman" w:hint="eastAsia"/>
          <w:color w:val="000000" w:themeColor="text1"/>
          <w:kern w:val="0"/>
          <w:sz w:val="21"/>
          <w:szCs w:val="21"/>
        </w:rPr>
        <w:t>或组织中的分布。</w:t>
      </w:r>
    </w:p>
    <w:p w14:paraId="7FDB76CA" w14:textId="1B3D6E30" w:rsidR="00BD607D" w:rsidRPr="00FD6499" w:rsidRDefault="002B7720"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w:t>
      </w:r>
      <w:r w:rsidR="005F7116" w:rsidRPr="00FD6499">
        <w:rPr>
          <w:rFonts w:ascii="Times New Roman" w:eastAsia="宋体" w:hAnsi="Times New Roman" w:hint="eastAsia"/>
          <w:color w:val="000000" w:themeColor="text1"/>
          <w:kern w:val="0"/>
          <w:sz w:val="21"/>
          <w:szCs w:val="21"/>
        </w:rPr>
        <w:t>7</w:t>
      </w:r>
      <w:r w:rsidRPr="00FD6499">
        <w:rPr>
          <w:rFonts w:ascii="Times New Roman" w:eastAsia="宋体" w:hAnsi="Times New Roman" w:hint="eastAsia"/>
          <w:color w:val="000000" w:themeColor="text1"/>
          <w:kern w:val="0"/>
          <w:sz w:val="21"/>
          <w:szCs w:val="21"/>
        </w:rPr>
        <w:t>.3</w:t>
      </w:r>
      <w:r w:rsidR="00D90C2F" w:rsidRPr="00FD6499">
        <w:rPr>
          <w:rFonts w:ascii="Times New Roman" w:eastAsia="宋体" w:hAnsi="Times New Roman"/>
          <w:color w:val="000000" w:themeColor="text1"/>
          <w:kern w:val="0"/>
          <w:sz w:val="21"/>
          <w:szCs w:val="21"/>
        </w:rPr>
        <w:t xml:space="preserve">  </w:t>
      </w:r>
      <w:r w:rsidR="00D90C2F" w:rsidRPr="00FD6499">
        <w:rPr>
          <w:rFonts w:ascii="Times New Roman" w:eastAsia="宋体" w:hAnsi="Times New Roman" w:hint="eastAsia"/>
          <w:color w:val="000000" w:themeColor="text1"/>
          <w:kern w:val="0"/>
          <w:sz w:val="21"/>
          <w:szCs w:val="21"/>
        </w:rPr>
        <w:t>代谢</w:t>
      </w:r>
    </w:p>
    <w:p w14:paraId="2A5515D8" w14:textId="456E8841" w:rsidR="00445600" w:rsidRPr="00FD6499" w:rsidRDefault="00445600"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通过</w:t>
      </w:r>
      <w:r w:rsidR="003935F1" w:rsidRPr="00FD6499">
        <w:rPr>
          <w:rFonts w:ascii="Times New Roman" w:eastAsia="宋体" w:hAnsi="Times New Roman" w:hint="eastAsia"/>
          <w:color w:val="000000" w:themeColor="text1"/>
          <w:kern w:val="0"/>
          <w:sz w:val="21"/>
          <w:szCs w:val="21"/>
        </w:rPr>
        <w:t>收集排泄物对受试物</w:t>
      </w:r>
      <w:r w:rsidRPr="00FD6499">
        <w:rPr>
          <w:rFonts w:ascii="Times New Roman" w:eastAsia="宋体" w:hAnsi="Times New Roman" w:hint="eastAsia"/>
          <w:color w:val="000000" w:themeColor="text1"/>
          <w:kern w:val="0"/>
          <w:sz w:val="21"/>
          <w:szCs w:val="21"/>
        </w:rPr>
        <w:t>原型</w:t>
      </w:r>
      <w:r w:rsidR="003935F1" w:rsidRPr="00FD6499">
        <w:rPr>
          <w:rFonts w:ascii="Times New Roman" w:eastAsia="宋体" w:hAnsi="Times New Roman" w:hint="eastAsia"/>
          <w:color w:val="000000" w:themeColor="text1"/>
          <w:kern w:val="0"/>
          <w:sz w:val="21"/>
          <w:szCs w:val="21"/>
        </w:rPr>
        <w:t>和</w:t>
      </w:r>
      <w:r w:rsidR="00D83F6C" w:rsidRPr="00FD6499">
        <w:rPr>
          <w:rFonts w:ascii="Times New Roman" w:eastAsia="宋体" w:hAnsi="Times New Roman" w:hint="eastAsia"/>
          <w:color w:val="000000" w:themeColor="text1"/>
          <w:kern w:val="0"/>
          <w:sz w:val="21"/>
          <w:szCs w:val="21"/>
        </w:rPr>
        <w:t>代谢产物</w:t>
      </w:r>
      <w:r w:rsidR="003935F1" w:rsidRPr="00FD6499">
        <w:rPr>
          <w:rFonts w:ascii="Times New Roman" w:eastAsia="宋体" w:hAnsi="Times New Roman" w:hint="eastAsia"/>
          <w:color w:val="000000" w:themeColor="text1"/>
          <w:kern w:val="0"/>
          <w:sz w:val="21"/>
          <w:szCs w:val="21"/>
        </w:rPr>
        <w:t>进行</w:t>
      </w:r>
      <w:r w:rsidRPr="00FD6499">
        <w:rPr>
          <w:rFonts w:ascii="Times New Roman" w:eastAsia="宋体" w:hAnsi="Times New Roman" w:hint="eastAsia"/>
          <w:color w:val="000000" w:themeColor="text1"/>
          <w:kern w:val="0"/>
          <w:sz w:val="21"/>
          <w:szCs w:val="21"/>
        </w:rPr>
        <w:t>鉴定和测定</w:t>
      </w:r>
      <w:r w:rsidR="003935F1"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其研究包括以下步骤。</w:t>
      </w:r>
    </w:p>
    <w:p w14:paraId="047BC1FF" w14:textId="7591A73E" w:rsidR="00B031D2" w:rsidRPr="00FD6499" w:rsidRDefault="00445600"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1</w:t>
      </w:r>
      <w:r w:rsidRPr="00FD6499">
        <w:rPr>
          <w:rFonts w:ascii="Times New Roman" w:eastAsia="宋体" w:hAnsi="Times New Roman" w:hint="eastAsia"/>
          <w:color w:val="000000" w:themeColor="text1"/>
          <w:kern w:val="0"/>
          <w:sz w:val="21"/>
          <w:szCs w:val="21"/>
        </w:rPr>
        <w:t>）</w:t>
      </w:r>
      <w:r w:rsidR="00A34079" w:rsidRPr="00FD6499">
        <w:rPr>
          <w:rFonts w:ascii="Times New Roman" w:eastAsia="宋体" w:hAnsi="Times New Roman" w:hint="eastAsia"/>
          <w:color w:val="000000" w:themeColor="text1"/>
          <w:kern w:val="0"/>
          <w:sz w:val="21"/>
          <w:szCs w:val="21"/>
        </w:rPr>
        <w:t>每只动物</w:t>
      </w:r>
      <w:r w:rsidRPr="00FD6499">
        <w:rPr>
          <w:rFonts w:ascii="Times New Roman" w:eastAsia="宋体" w:hAnsi="Times New Roman" w:hint="eastAsia"/>
          <w:color w:val="000000" w:themeColor="text1"/>
          <w:kern w:val="0"/>
          <w:sz w:val="21"/>
          <w:szCs w:val="21"/>
        </w:rPr>
        <w:t>收集</w:t>
      </w:r>
      <w:r w:rsidR="00B031D2" w:rsidRPr="00FD6499">
        <w:rPr>
          <w:rFonts w:ascii="Times New Roman" w:eastAsia="宋体" w:hAnsi="Times New Roman" w:hint="eastAsia"/>
          <w:color w:val="000000" w:themeColor="text1"/>
          <w:kern w:val="0"/>
          <w:sz w:val="21"/>
          <w:szCs w:val="21"/>
        </w:rPr>
        <w:t>各个</w:t>
      </w:r>
      <w:r w:rsidRPr="00FD6499">
        <w:rPr>
          <w:rFonts w:ascii="Times New Roman" w:eastAsia="宋体" w:hAnsi="Times New Roman" w:hint="eastAsia"/>
          <w:color w:val="000000" w:themeColor="text1"/>
          <w:kern w:val="0"/>
          <w:sz w:val="21"/>
          <w:szCs w:val="21"/>
        </w:rPr>
        <w:t>时相的排泄物，</w:t>
      </w:r>
      <w:r w:rsidR="00B031D2" w:rsidRPr="00FD6499">
        <w:rPr>
          <w:rFonts w:ascii="Times New Roman" w:eastAsia="宋体" w:hAnsi="Times New Roman" w:hint="eastAsia"/>
          <w:color w:val="000000" w:themeColor="text1"/>
          <w:kern w:val="0"/>
          <w:sz w:val="21"/>
          <w:szCs w:val="21"/>
        </w:rPr>
        <w:t>如尿液、粪便、</w:t>
      </w:r>
      <w:r w:rsidR="00763072" w:rsidRPr="00FD6499">
        <w:rPr>
          <w:rFonts w:ascii="Times New Roman" w:eastAsia="宋体" w:hAnsi="Times New Roman" w:hint="eastAsia"/>
          <w:color w:val="000000" w:themeColor="text1"/>
          <w:kern w:val="0"/>
          <w:sz w:val="21"/>
          <w:szCs w:val="21"/>
        </w:rPr>
        <w:t>呼出气体</w:t>
      </w:r>
      <w:r w:rsidR="00B031D2" w:rsidRPr="00FD6499">
        <w:rPr>
          <w:rFonts w:ascii="Times New Roman" w:eastAsia="宋体" w:hAnsi="Times New Roman" w:hint="eastAsia"/>
          <w:color w:val="000000" w:themeColor="text1"/>
          <w:kern w:val="0"/>
          <w:sz w:val="21"/>
          <w:szCs w:val="21"/>
        </w:rPr>
        <w:t>以及胆汁等。如果样本不够或放射活性低</w:t>
      </w:r>
      <w:r w:rsidR="00B87404" w:rsidRPr="00FD6499">
        <w:rPr>
          <w:rFonts w:ascii="Times New Roman" w:eastAsia="宋体" w:hAnsi="Times New Roman" w:hint="eastAsia"/>
          <w:color w:val="000000" w:themeColor="text1"/>
          <w:kern w:val="0"/>
          <w:sz w:val="21"/>
          <w:szCs w:val="21"/>
        </w:rPr>
        <w:t>，可将几个</w:t>
      </w:r>
      <w:r w:rsidR="00B031D2" w:rsidRPr="00FD6499">
        <w:rPr>
          <w:rFonts w:ascii="Times New Roman" w:eastAsia="宋体" w:hAnsi="Times New Roman" w:hint="eastAsia"/>
          <w:color w:val="000000" w:themeColor="text1"/>
          <w:kern w:val="0"/>
          <w:sz w:val="21"/>
          <w:szCs w:val="21"/>
        </w:rPr>
        <w:t>时相</w:t>
      </w:r>
      <w:r w:rsidR="00B87404" w:rsidRPr="00FD6499">
        <w:rPr>
          <w:rFonts w:ascii="Times New Roman" w:eastAsia="宋体" w:hAnsi="Times New Roman" w:hint="eastAsia"/>
          <w:color w:val="000000" w:themeColor="text1"/>
          <w:kern w:val="0"/>
          <w:sz w:val="21"/>
          <w:szCs w:val="21"/>
        </w:rPr>
        <w:t>的</w:t>
      </w:r>
      <w:r w:rsidR="00B031D2" w:rsidRPr="00FD6499">
        <w:rPr>
          <w:rFonts w:ascii="Times New Roman" w:eastAsia="宋体" w:hAnsi="Times New Roman" w:hint="eastAsia"/>
          <w:color w:val="000000" w:themeColor="text1"/>
          <w:kern w:val="0"/>
          <w:sz w:val="21"/>
          <w:szCs w:val="21"/>
        </w:rPr>
        <w:t>排泄物</w:t>
      </w:r>
      <w:r w:rsidR="00B87404" w:rsidRPr="00FD6499">
        <w:rPr>
          <w:rFonts w:ascii="Times New Roman" w:eastAsia="宋体" w:hAnsi="Times New Roman" w:hint="eastAsia"/>
          <w:color w:val="000000" w:themeColor="text1"/>
          <w:kern w:val="0"/>
          <w:sz w:val="21"/>
          <w:szCs w:val="21"/>
        </w:rPr>
        <w:t>汇集到一起，但不可跨性别或跨剂量的汇集。</w:t>
      </w:r>
    </w:p>
    <w:p w14:paraId="622E8166" w14:textId="6E60CE03" w:rsidR="001A63D1" w:rsidRPr="00FD6499" w:rsidRDefault="00B031D2"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2</w:t>
      </w:r>
      <w:r w:rsidRPr="00FD6499">
        <w:rPr>
          <w:rFonts w:ascii="Times New Roman" w:eastAsia="宋体" w:hAnsi="Times New Roman" w:hint="eastAsia"/>
          <w:color w:val="000000" w:themeColor="text1"/>
          <w:kern w:val="0"/>
          <w:sz w:val="21"/>
          <w:szCs w:val="21"/>
        </w:rPr>
        <w:t>）</w:t>
      </w:r>
      <w:r w:rsidR="001A63D1" w:rsidRPr="00FD6499">
        <w:rPr>
          <w:rFonts w:ascii="Times New Roman" w:eastAsia="宋体" w:hAnsi="Times New Roman" w:hint="eastAsia"/>
          <w:color w:val="000000" w:themeColor="text1"/>
          <w:kern w:val="0"/>
          <w:sz w:val="21"/>
          <w:szCs w:val="21"/>
        </w:rPr>
        <w:t>使用两个不同的系统对</w:t>
      </w:r>
      <w:r w:rsidR="00D83F6C" w:rsidRPr="00FD6499">
        <w:rPr>
          <w:rFonts w:ascii="Times New Roman" w:eastAsia="宋体" w:hAnsi="Times New Roman" w:hint="eastAsia"/>
          <w:color w:val="000000" w:themeColor="text1"/>
          <w:kern w:val="0"/>
          <w:sz w:val="21"/>
          <w:szCs w:val="21"/>
        </w:rPr>
        <w:t>代谢产物</w:t>
      </w:r>
      <w:r w:rsidR="001A63D1" w:rsidRPr="00FD6499">
        <w:rPr>
          <w:rFonts w:ascii="Times New Roman" w:eastAsia="宋体" w:hAnsi="Times New Roman" w:hint="eastAsia"/>
          <w:color w:val="000000" w:themeColor="text1"/>
          <w:kern w:val="0"/>
          <w:sz w:val="21"/>
          <w:szCs w:val="21"/>
        </w:rPr>
        <w:t>和已知标准物质进行共色谱分析或采用结构鉴定技术进行</w:t>
      </w:r>
      <w:r w:rsidR="00D83F6C" w:rsidRPr="00FD6499">
        <w:rPr>
          <w:rFonts w:ascii="Times New Roman" w:eastAsia="宋体" w:hAnsi="Times New Roman" w:hint="eastAsia"/>
          <w:color w:val="000000" w:themeColor="text1"/>
          <w:kern w:val="0"/>
          <w:sz w:val="21"/>
          <w:szCs w:val="21"/>
        </w:rPr>
        <w:t>代谢产物</w:t>
      </w:r>
      <w:r w:rsidR="001A63D1" w:rsidRPr="00FD6499">
        <w:rPr>
          <w:rFonts w:ascii="Times New Roman" w:eastAsia="宋体" w:hAnsi="Times New Roman" w:hint="eastAsia"/>
          <w:color w:val="000000" w:themeColor="text1"/>
          <w:kern w:val="0"/>
          <w:sz w:val="21"/>
          <w:szCs w:val="21"/>
        </w:rPr>
        <w:t>鉴定。共色谱法的鉴定应使用两个不同的、独立的分析系统，如反相和正相薄层色谱法、高效液相色谱法</w:t>
      </w:r>
      <w:r w:rsidR="00034D2B">
        <w:rPr>
          <w:rFonts w:ascii="Times New Roman" w:eastAsia="宋体" w:hAnsi="Times New Roman" w:hint="eastAsia"/>
          <w:color w:val="000000" w:themeColor="text1"/>
          <w:kern w:val="0"/>
          <w:sz w:val="21"/>
          <w:szCs w:val="21"/>
        </w:rPr>
        <w:t>等</w:t>
      </w:r>
      <w:r w:rsidR="001A63D1" w:rsidRPr="00FD6499">
        <w:rPr>
          <w:rFonts w:ascii="Times New Roman" w:eastAsia="宋体" w:hAnsi="Times New Roman" w:hint="eastAsia"/>
          <w:color w:val="000000" w:themeColor="text1"/>
          <w:kern w:val="0"/>
          <w:sz w:val="21"/>
          <w:szCs w:val="21"/>
        </w:rPr>
        <w:t>。结构鉴定技术包括液相色谱</w:t>
      </w:r>
      <w:r w:rsidR="001A63D1" w:rsidRPr="00FD6499">
        <w:rPr>
          <w:rFonts w:ascii="Times New Roman" w:eastAsia="宋体" w:hAnsi="Times New Roman" w:hint="eastAsia"/>
          <w:color w:val="000000" w:themeColor="text1"/>
          <w:kern w:val="0"/>
          <w:sz w:val="21"/>
          <w:szCs w:val="21"/>
        </w:rPr>
        <w:t>-</w:t>
      </w:r>
      <w:r w:rsidR="001A63D1" w:rsidRPr="00FD6499">
        <w:rPr>
          <w:rFonts w:ascii="Times New Roman" w:eastAsia="宋体" w:hAnsi="Times New Roman" w:hint="eastAsia"/>
          <w:color w:val="000000" w:themeColor="text1"/>
          <w:kern w:val="0"/>
          <w:sz w:val="21"/>
          <w:szCs w:val="21"/>
        </w:rPr>
        <w:t>质谱联用法、气相色谱</w:t>
      </w:r>
      <w:r w:rsidR="001A63D1" w:rsidRPr="00FD6499">
        <w:rPr>
          <w:rFonts w:ascii="Times New Roman" w:eastAsia="宋体" w:hAnsi="Times New Roman" w:hint="eastAsia"/>
          <w:color w:val="000000" w:themeColor="text1"/>
          <w:kern w:val="0"/>
          <w:sz w:val="21"/>
          <w:szCs w:val="21"/>
        </w:rPr>
        <w:t>-</w:t>
      </w:r>
      <w:r w:rsidR="001A63D1" w:rsidRPr="00FD6499">
        <w:rPr>
          <w:rFonts w:ascii="Times New Roman" w:eastAsia="宋体" w:hAnsi="Times New Roman" w:hint="eastAsia"/>
          <w:color w:val="000000" w:themeColor="text1"/>
          <w:kern w:val="0"/>
          <w:sz w:val="21"/>
          <w:szCs w:val="21"/>
        </w:rPr>
        <w:t>质谱联用法以及核磁共振波谱法等。</w:t>
      </w:r>
    </w:p>
    <w:p w14:paraId="5FA3B442" w14:textId="37C3DCE0" w:rsidR="004D21F1" w:rsidRPr="00FD6499" w:rsidRDefault="002B7720"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w:t>
      </w:r>
      <w:r w:rsidR="005F7116" w:rsidRPr="00FD6499">
        <w:rPr>
          <w:rFonts w:ascii="Times New Roman" w:eastAsia="宋体" w:hAnsi="Times New Roman" w:hint="eastAsia"/>
          <w:color w:val="000000" w:themeColor="text1"/>
          <w:kern w:val="0"/>
          <w:sz w:val="21"/>
          <w:szCs w:val="21"/>
        </w:rPr>
        <w:t>7</w:t>
      </w:r>
      <w:r w:rsidRPr="00FD6499">
        <w:rPr>
          <w:rFonts w:ascii="Times New Roman" w:eastAsia="宋体" w:hAnsi="Times New Roman" w:hint="eastAsia"/>
          <w:color w:val="000000" w:themeColor="text1"/>
          <w:kern w:val="0"/>
          <w:sz w:val="21"/>
          <w:szCs w:val="21"/>
        </w:rPr>
        <w:t>.4</w:t>
      </w:r>
      <w:r w:rsidR="004D21F1" w:rsidRPr="00FD6499">
        <w:rPr>
          <w:rFonts w:ascii="Times New Roman" w:eastAsia="宋体" w:hAnsi="Times New Roman"/>
          <w:color w:val="000000" w:themeColor="text1"/>
          <w:kern w:val="0"/>
          <w:sz w:val="21"/>
          <w:szCs w:val="21"/>
        </w:rPr>
        <w:t xml:space="preserve">  </w:t>
      </w:r>
      <w:r w:rsidR="004D21F1" w:rsidRPr="00FD6499">
        <w:rPr>
          <w:rFonts w:ascii="Times New Roman" w:eastAsia="宋体" w:hAnsi="Times New Roman" w:hint="eastAsia"/>
          <w:color w:val="000000" w:themeColor="text1"/>
          <w:kern w:val="0"/>
          <w:sz w:val="21"/>
          <w:szCs w:val="21"/>
        </w:rPr>
        <w:t>排泄</w:t>
      </w:r>
    </w:p>
    <w:p w14:paraId="0DCA3197" w14:textId="6EFAC37F" w:rsidR="00F63117" w:rsidRPr="00FD6499" w:rsidRDefault="000C5399"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通过测量从尿液、粪便和</w:t>
      </w:r>
      <w:r w:rsidR="00763072" w:rsidRPr="00FD6499">
        <w:rPr>
          <w:rFonts w:ascii="Times New Roman" w:eastAsia="宋体" w:hAnsi="Times New Roman" w:hint="eastAsia"/>
          <w:color w:val="000000" w:themeColor="text1"/>
          <w:kern w:val="0"/>
          <w:sz w:val="21"/>
          <w:szCs w:val="21"/>
        </w:rPr>
        <w:t>呼出气体</w:t>
      </w:r>
      <w:r w:rsidRPr="00FD6499">
        <w:rPr>
          <w:rFonts w:ascii="Times New Roman" w:eastAsia="宋体" w:hAnsi="Times New Roman" w:hint="eastAsia"/>
          <w:color w:val="000000" w:themeColor="text1"/>
          <w:kern w:val="0"/>
          <w:sz w:val="21"/>
          <w:szCs w:val="21"/>
        </w:rPr>
        <w:t>中消除的放射性剂量百分比来确定</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剂量的排泄速度和程度，这些数据有助于建立</w:t>
      </w:r>
      <w:r w:rsidR="00966A47" w:rsidRPr="00FD6499">
        <w:rPr>
          <w:rFonts w:ascii="Times New Roman" w:eastAsia="宋体" w:hAnsi="Times New Roman" w:hint="eastAsia"/>
          <w:color w:val="000000" w:themeColor="text1"/>
          <w:kern w:val="0"/>
          <w:sz w:val="21"/>
          <w:szCs w:val="21"/>
        </w:rPr>
        <w:t>物质平衡</w:t>
      </w:r>
      <w:r w:rsidR="00717698" w:rsidRPr="00FD6499">
        <w:rPr>
          <w:rFonts w:ascii="Times New Roman" w:eastAsia="宋体" w:hAnsi="Times New Roman" w:hint="eastAsia"/>
          <w:color w:val="000000" w:themeColor="text1"/>
          <w:kern w:val="0"/>
          <w:sz w:val="21"/>
          <w:szCs w:val="21"/>
        </w:rPr>
        <w:t>。</w:t>
      </w:r>
      <w:r w:rsidR="00E62432" w:rsidRPr="00FD6499">
        <w:rPr>
          <w:rFonts w:ascii="Times New Roman" w:eastAsia="宋体" w:hAnsi="Times New Roman" w:hint="eastAsia"/>
          <w:color w:val="000000" w:themeColor="text1"/>
          <w:kern w:val="0"/>
          <w:sz w:val="21"/>
          <w:szCs w:val="21"/>
        </w:rPr>
        <w:t>其研究包括以下步骤：</w:t>
      </w:r>
    </w:p>
    <w:p w14:paraId="67E8AD17" w14:textId="252ADB4B" w:rsidR="00DA1A16" w:rsidRPr="00FD6499" w:rsidRDefault="00DA1A16"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1</w:t>
      </w:r>
      <w:r w:rsidRPr="00FD6499">
        <w:rPr>
          <w:rFonts w:ascii="Times New Roman" w:eastAsia="宋体" w:hAnsi="Times New Roman" w:hint="eastAsia"/>
          <w:color w:val="000000" w:themeColor="text1"/>
          <w:kern w:val="0"/>
          <w:sz w:val="21"/>
          <w:szCs w:val="21"/>
        </w:rPr>
        <w:t>）每只动物应放在单独的代谢单元中，在适当的时间间隔内收集排泄物，如尿液、粪便和</w:t>
      </w:r>
      <w:r w:rsidR="00763072" w:rsidRPr="00FD6499">
        <w:rPr>
          <w:rFonts w:ascii="Times New Roman" w:eastAsia="宋体" w:hAnsi="Times New Roman" w:hint="eastAsia"/>
          <w:color w:val="000000" w:themeColor="text1"/>
          <w:kern w:val="0"/>
          <w:sz w:val="21"/>
          <w:szCs w:val="21"/>
        </w:rPr>
        <w:t>呼出气体</w:t>
      </w:r>
      <w:r w:rsidRPr="00FD6499">
        <w:rPr>
          <w:rFonts w:ascii="Times New Roman" w:eastAsia="宋体" w:hAnsi="Times New Roman" w:hint="eastAsia"/>
          <w:color w:val="000000" w:themeColor="text1"/>
          <w:kern w:val="0"/>
          <w:sz w:val="21"/>
          <w:szCs w:val="21"/>
        </w:rPr>
        <w:t>。在每个收集期结束时，应使用适当的溶剂冲洗代谢单元，以确保最大限度地回收受试物或放射性</w:t>
      </w:r>
      <w:r w:rsidR="00ED6FFB">
        <w:rPr>
          <w:rFonts w:ascii="Times New Roman" w:eastAsia="宋体" w:hAnsi="Times New Roman" w:hint="eastAsia"/>
          <w:color w:val="000000" w:themeColor="text1"/>
          <w:kern w:val="0"/>
          <w:sz w:val="21"/>
          <w:szCs w:val="21"/>
        </w:rPr>
        <w:t>同位素</w:t>
      </w:r>
      <w:r w:rsidRPr="00FD6499">
        <w:rPr>
          <w:rFonts w:ascii="Times New Roman" w:eastAsia="宋体" w:hAnsi="Times New Roman" w:hint="eastAsia"/>
          <w:color w:val="000000" w:themeColor="text1"/>
          <w:kern w:val="0"/>
          <w:sz w:val="21"/>
          <w:szCs w:val="21"/>
        </w:rPr>
        <w:t>标记的受试物。排泄物的收集应在</w:t>
      </w:r>
      <w:r w:rsidRPr="00FD6499">
        <w:rPr>
          <w:rFonts w:ascii="Times New Roman" w:eastAsia="宋体" w:hAnsi="Times New Roman" w:hint="eastAsia"/>
          <w:color w:val="000000" w:themeColor="text1"/>
          <w:kern w:val="0"/>
          <w:sz w:val="21"/>
          <w:szCs w:val="21"/>
        </w:rPr>
        <w:t>7</w:t>
      </w:r>
      <w:r w:rsidRPr="00FD6499">
        <w:rPr>
          <w:rFonts w:ascii="Times New Roman" w:eastAsia="宋体" w:hAnsi="Times New Roman" w:hint="eastAsia"/>
          <w:color w:val="000000" w:themeColor="text1"/>
          <w:kern w:val="0"/>
          <w:sz w:val="21"/>
          <w:szCs w:val="21"/>
        </w:rPr>
        <w:t>天后终止，或在至少回收了</w:t>
      </w:r>
      <w:r w:rsidRPr="00FD6499">
        <w:rPr>
          <w:rFonts w:ascii="Times New Roman" w:eastAsia="宋体" w:hAnsi="Times New Roman" w:hint="eastAsia"/>
          <w:color w:val="000000" w:themeColor="text1"/>
          <w:kern w:val="0"/>
          <w:sz w:val="21"/>
          <w:szCs w:val="21"/>
        </w:rPr>
        <w:t>9</w:t>
      </w:r>
      <w:r w:rsidRPr="00FD6499">
        <w:rPr>
          <w:rFonts w:ascii="Times New Roman" w:eastAsia="宋体" w:hAnsi="Times New Roman"/>
          <w:color w:val="000000" w:themeColor="text1"/>
          <w:kern w:val="0"/>
          <w:sz w:val="21"/>
          <w:szCs w:val="21"/>
        </w:rPr>
        <w:t>0%</w:t>
      </w:r>
      <w:r w:rsidRPr="00FD6499">
        <w:rPr>
          <w:rFonts w:ascii="Times New Roman" w:eastAsia="宋体" w:hAnsi="Times New Roman" w:hint="eastAsia"/>
          <w:color w:val="000000" w:themeColor="text1"/>
          <w:kern w:val="0"/>
          <w:sz w:val="21"/>
          <w:szCs w:val="21"/>
        </w:rPr>
        <w:t>的</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剂量后终止，以先发生者为准。</w:t>
      </w:r>
    </w:p>
    <w:p w14:paraId="17557A3F" w14:textId="3B542546" w:rsidR="00E961F2" w:rsidRPr="00FD6499" w:rsidRDefault="00E961F2"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如果有研究表明，没有大量的受试物</w:t>
      </w:r>
      <w:r w:rsidR="00DA1A16" w:rsidRPr="00FD6499">
        <w:rPr>
          <w:rFonts w:ascii="Times New Roman" w:eastAsia="宋体" w:hAnsi="Times New Roman" w:hint="eastAsia"/>
          <w:color w:val="000000" w:themeColor="text1"/>
          <w:kern w:val="0"/>
          <w:sz w:val="21"/>
          <w:szCs w:val="21"/>
        </w:rPr>
        <w:t>或放射性</w:t>
      </w:r>
      <w:r w:rsidR="0094642B">
        <w:rPr>
          <w:rFonts w:ascii="Times New Roman" w:eastAsia="宋体" w:hAnsi="Times New Roman" w:hint="eastAsia"/>
          <w:color w:val="000000" w:themeColor="text1"/>
          <w:kern w:val="0"/>
          <w:sz w:val="21"/>
          <w:szCs w:val="21"/>
        </w:rPr>
        <w:t>同位素</w:t>
      </w:r>
      <w:r w:rsidR="00DA1A16" w:rsidRPr="00FD6499">
        <w:rPr>
          <w:rFonts w:ascii="Times New Roman" w:eastAsia="宋体" w:hAnsi="Times New Roman" w:hint="eastAsia"/>
          <w:color w:val="000000" w:themeColor="text1"/>
          <w:kern w:val="0"/>
          <w:sz w:val="21"/>
          <w:szCs w:val="21"/>
        </w:rPr>
        <w:t>标记的受试物</w:t>
      </w:r>
      <w:r w:rsidRPr="00FD6499">
        <w:rPr>
          <w:rFonts w:ascii="Times New Roman" w:eastAsia="宋体" w:hAnsi="Times New Roman" w:hint="eastAsia"/>
          <w:color w:val="000000" w:themeColor="text1"/>
          <w:kern w:val="0"/>
          <w:sz w:val="21"/>
          <w:szCs w:val="21"/>
        </w:rPr>
        <w:t>从呼出的空气中排出，则不需要收集</w:t>
      </w:r>
      <w:r w:rsidR="00763072" w:rsidRPr="00FD6499">
        <w:rPr>
          <w:rFonts w:ascii="Times New Roman" w:eastAsia="宋体" w:hAnsi="Times New Roman" w:hint="eastAsia"/>
          <w:color w:val="000000" w:themeColor="text1"/>
          <w:kern w:val="0"/>
          <w:sz w:val="21"/>
          <w:szCs w:val="21"/>
        </w:rPr>
        <w:t>呼出气体</w:t>
      </w:r>
      <w:r w:rsidRPr="00FD6499">
        <w:rPr>
          <w:rFonts w:ascii="Times New Roman" w:eastAsia="宋体" w:hAnsi="Times New Roman" w:hint="eastAsia"/>
          <w:color w:val="000000" w:themeColor="text1"/>
          <w:kern w:val="0"/>
          <w:sz w:val="21"/>
          <w:szCs w:val="21"/>
        </w:rPr>
        <w:t>。</w:t>
      </w:r>
    </w:p>
    <w:p w14:paraId="23B3C2CE" w14:textId="674156F7" w:rsidR="00BF00B4" w:rsidRPr="00FD6499" w:rsidRDefault="00DA1A16"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2</w:t>
      </w:r>
      <w:r w:rsidRPr="00FD6499">
        <w:rPr>
          <w:rFonts w:ascii="Times New Roman" w:eastAsia="宋体" w:hAnsi="Times New Roman" w:hint="eastAsia"/>
          <w:color w:val="000000" w:themeColor="text1"/>
          <w:kern w:val="0"/>
          <w:sz w:val="21"/>
          <w:szCs w:val="21"/>
        </w:rPr>
        <w:t>）</w:t>
      </w:r>
      <w:r w:rsidR="00BF00B4" w:rsidRPr="00FD6499">
        <w:rPr>
          <w:rFonts w:ascii="Times New Roman" w:eastAsia="宋体" w:hAnsi="Times New Roman" w:hint="eastAsia"/>
          <w:color w:val="000000" w:themeColor="text1"/>
          <w:kern w:val="0"/>
          <w:sz w:val="21"/>
          <w:szCs w:val="21"/>
        </w:rPr>
        <w:t>尿液中的受试物</w:t>
      </w:r>
      <w:r w:rsidRPr="00FD6499">
        <w:rPr>
          <w:rFonts w:ascii="Times New Roman" w:eastAsia="宋体" w:hAnsi="Times New Roman" w:hint="eastAsia"/>
          <w:color w:val="000000" w:themeColor="text1"/>
          <w:kern w:val="0"/>
          <w:sz w:val="21"/>
          <w:szCs w:val="21"/>
        </w:rPr>
        <w:t>或放射性</w:t>
      </w:r>
      <w:r w:rsidR="0094642B">
        <w:rPr>
          <w:rFonts w:ascii="Times New Roman" w:eastAsia="宋体" w:hAnsi="Times New Roman" w:hint="eastAsia"/>
          <w:color w:val="000000" w:themeColor="text1"/>
          <w:kern w:val="0"/>
          <w:sz w:val="21"/>
          <w:szCs w:val="21"/>
        </w:rPr>
        <w:t>同位素</w:t>
      </w:r>
      <w:r w:rsidRPr="00FD6499">
        <w:rPr>
          <w:rFonts w:ascii="Times New Roman" w:eastAsia="宋体" w:hAnsi="Times New Roman" w:hint="eastAsia"/>
          <w:color w:val="000000" w:themeColor="text1"/>
          <w:kern w:val="0"/>
          <w:sz w:val="21"/>
          <w:szCs w:val="21"/>
        </w:rPr>
        <w:t>标记的受试物</w:t>
      </w:r>
      <w:r w:rsidR="00BF00B4" w:rsidRPr="00FD6499">
        <w:rPr>
          <w:rFonts w:ascii="Times New Roman" w:eastAsia="宋体" w:hAnsi="Times New Roman" w:hint="eastAsia"/>
          <w:color w:val="000000" w:themeColor="text1"/>
          <w:kern w:val="0"/>
          <w:sz w:val="21"/>
          <w:szCs w:val="21"/>
        </w:rPr>
        <w:t>总量应在收集的第一天至少有两个时间点进行测定，其中一个时间点应在</w:t>
      </w:r>
      <w:r w:rsidR="00974980">
        <w:rPr>
          <w:rFonts w:ascii="Times New Roman" w:eastAsia="宋体" w:hAnsi="Times New Roman" w:hint="eastAsia"/>
          <w:color w:val="000000" w:themeColor="text1"/>
          <w:kern w:val="0"/>
          <w:sz w:val="21"/>
          <w:szCs w:val="21"/>
        </w:rPr>
        <w:t>暴露</w:t>
      </w:r>
      <w:r w:rsidR="00BF00B4" w:rsidRPr="00FD6499">
        <w:rPr>
          <w:rFonts w:ascii="Times New Roman" w:eastAsia="宋体" w:hAnsi="Times New Roman" w:hint="eastAsia"/>
          <w:color w:val="000000" w:themeColor="text1"/>
          <w:kern w:val="0"/>
          <w:sz w:val="21"/>
          <w:szCs w:val="21"/>
        </w:rPr>
        <w:t>后</w:t>
      </w:r>
      <w:r w:rsidR="00BF00B4" w:rsidRPr="00FD6499">
        <w:rPr>
          <w:rFonts w:ascii="Times New Roman" w:eastAsia="宋体" w:hAnsi="Times New Roman" w:hint="eastAsia"/>
          <w:color w:val="000000" w:themeColor="text1"/>
          <w:kern w:val="0"/>
          <w:sz w:val="21"/>
          <w:szCs w:val="21"/>
        </w:rPr>
        <w:t>2</w:t>
      </w:r>
      <w:r w:rsidR="00BF00B4" w:rsidRPr="00FD6499">
        <w:rPr>
          <w:rFonts w:ascii="Times New Roman" w:eastAsia="宋体" w:hAnsi="Times New Roman"/>
          <w:color w:val="000000" w:themeColor="text1"/>
          <w:kern w:val="0"/>
          <w:sz w:val="21"/>
          <w:szCs w:val="21"/>
        </w:rPr>
        <w:t>4h</w:t>
      </w:r>
      <w:r w:rsidR="00BF00B4" w:rsidRPr="00FD6499">
        <w:rPr>
          <w:rFonts w:ascii="Times New Roman" w:eastAsia="宋体" w:hAnsi="Times New Roman" w:hint="eastAsia"/>
          <w:color w:val="000000" w:themeColor="text1"/>
          <w:kern w:val="0"/>
          <w:sz w:val="21"/>
          <w:szCs w:val="21"/>
        </w:rPr>
        <w:t>，此后每天测定，直至研究结束。建议在第一天选择两个以上的采样点</w:t>
      </w:r>
      <w:r w:rsidR="00B7302C" w:rsidRPr="00FD6499">
        <w:rPr>
          <w:rFonts w:ascii="Times New Roman" w:eastAsia="宋体" w:hAnsi="Times New Roman" w:hint="eastAsia"/>
          <w:color w:val="000000" w:themeColor="text1"/>
          <w:kern w:val="0"/>
          <w:sz w:val="21"/>
          <w:szCs w:val="21"/>
        </w:rPr>
        <w:t>，</w:t>
      </w:r>
      <w:r w:rsidR="00BF00B4" w:rsidRPr="00FD6499">
        <w:rPr>
          <w:rFonts w:ascii="Times New Roman" w:eastAsia="宋体" w:hAnsi="Times New Roman" w:hint="eastAsia"/>
          <w:color w:val="000000" w:themeColor="text1"/>
          <w:kern w:val="0"/>
          <w:sz w:val="21"/>
          <w:szCs w:val="21"/>
        </w:rPr>
        <w:t>如</w:t>
      </w:r>
      <w:r w:rsidR="00BF00B4" w:rsidRPr="00FD6499">
        <w:rPr>
          <w:rFonts w:ascii="Times New Roman" w:eastAsia="宋体" w:hAnsi="Times New Roman" w:hint="eastAsia"/>
          <w:color w:val="000000" w:themeColor="text1"/>
          <w:kern w:val="0"/>
          <w:sz w:val="21"/>
          <w:szCs w:val="21"/>
        </w:rPr>
        <w:t>6</w:t>
      </w:r>
      <w:r w:rsidR="00B7302C" w:rsidRPr="00FD6499">
        <w:rPr>
          <w:rFonts w:ascii="Times New Roman" w:eastAsia="宋体" w:hAnsi="Times New Roman"/>
          <w:color w:val="000000" w:themeColor="text1"/>
          <w:kern w:val="0"/>
          <w:sz w:val="21"/>
          <w:szCs w:val="21"/>
        </w:rPr>
        <w:t>h</w:t>
      </w:r>
      <w:r w:rsidR="00BF00B4" w:rsidRPr="00FD6499">
        <w:rPr>
          <w:rFonts w:ascii="Times New Roman" w:eastAsia="宋体" w:hAnsi="Times New Roman" w:hint="eastAsia"/>
          <w:color w:val="000000" w:themeColor="text1"/>
          <w:kern w:val="0"/>
          <w:sz w:val="21"/>
          <w:szCs w:val="21"/>
        </w:rPr>
        <w:t>、</w:t>
      </w:r>
      <w:r w:rsidR="00BF00B4" w:rsidRPr="00FD6499">
        <w:rPr>
          <w:rFonts w:ascii="Times New Roman" w:eastAsia="宋体" w:hAnsi="Times New Roman" w:hint="eastAsia"/>
          <w:color w:val="000000" w:themeColor="text1"/>
          <w:kern w:val="0"/>
          <w:sz w:val="21"/>
          <w:szCs w:val="21"/>
        </w:rPr>
        <w:t>1</w:t>
      </w:r>
      <w:r w:rsidR="00BF00B4" w:rsidRPr="00FD6499">
        <w:rPr>
          <w:rFonts w:ascii="Times New Roman" w:eastAsia="宋体" w:hAnsi="Times New Roman"/>
          <w:color w:val="000000" w:themeColor="text1"/>
          <w:kern w:val="0"/>
          <w:sz w:val="21"/>
          <w:szCs w:val="21"/>
        </w:rPr>
        <w:t>2</w:t>
      </w:r>
      <w:r w:rsidR="00B7302C" w:rsidRPr="00FD6499">
        <w:rPr>
          <w:rFonts w:ascii="Times New Roman" w:eastAsia="宋体" w:hAnsi="Times New Roman"/>
          <w:color w:val="000000" w:themeColor="text1"/>
          <w:kern w:val="0"/>
          <w:sz w:val="21"/>
          <w:szCs w:val="21"/>
        </w:rPr>
        <w:t>h</w:t>
      </w:r>
      <w:r w:rsidR="00BF00B4" w:rsidRPr="00FD6499">
        <w:rPr>
          <w:rFonts w:ascii="Times New Roman" w:eastAsia="宋体" w:hAnsi="Times New Roman" w:hint="eastAsia"/>
          <w:color w:val="000000" w:themeColor="text1"/>
          <w:kern w:val="0"/>
          <w:sz w:val="21"/>
          <w:szCs w:val="21"/>
        </w:rPr>
        <w:t>和</w:t>
      </w:r>
      <w:r w:rsidR="00BF00B4" w:rsidRPr="00FD6499">
        <w:rPr>
          <w:rFonts w:ascii="Times New Roman" w:eastAsia="宋体" w:hAnsi="Times New Roman" w:hint="eastAsia"/>
          <w:color w:val="000000" w:themeColor="text1"/>
          <w:kern w:val="0"/>
          <w:sz w:val="21"/>
          <w:szCs w:val="21"/>
        </w:rPr>
        <w:t>2</w:t>
      </w:r>
      <w:r w:rsidR="00BF00B4" w:rsidRPr="00FD6499">
        <w:rPr>
          <w:rFonts w:ascii="Times New Roman" w:eastAsia="宋体" w:hAnsi="Times New Roman"/>
          <w:color w:val="000000" w:themeColor="text1"/>
          <w:kern w:val="0"/>
          <w:sz w:val="21"/>
          <w:szCs w:val="21"/>
        </w:rPr>
        <w:t>4h</w:t>
      </w:r>
      <w:r w:rsidR="00BF00B4" w:rsidRPr="00FD6499">
        <w:rPr>
          <w:rFonts w:ascii="Times New Roman" w:eastAsia="宋体" w:hAnsi="Times New Roman" w:hint="eastAsia"/>
          <w:color w:val="000000" w:themeColor="text1"/>
          <w:kern w:val="0"/>
          <w:sz w:val="21"/>
          <w:szCs w:val="21"/>
        </w:rPr>
        <w:t>。粪便中</w:t>
      </w:r>
      <w:r w:rsidR="00406869" w:rsidRPr="00FD6499">
        <w:rPr>
          <w:rFonts w:ascii="Times New Roman" w:eastAsia="宋体" w:hAnsi="Times New Roman" w:hint="eastAsia"/>
          <w:color w:val="000000" w:themeColor="text1"/>
          <w:kern w:val="0"/>
          <w:sz w:val="21"/>
          <w:szCs w:val="21"/>
        </w:rPr>
        <w:t>的</w:t>
      </w:r>
      <w:r w:rsidR="00BF00B4" w:rsidRPr="00FD6499">
        <w:rPr>
          <w:rFonts w:ascii="Times New Roman" w:eastAsia="宋体" w:hAnsi="Times New Roman" w:hint="eastAsia"/>
          <w:color w:val="000000" w:themeColor="text1"/>
          <w:kern w:val="0"/>
          <w:sz w:val="21"/>
          <w:szCs w:val="21"/>
        </w:rPr>
        <w:t>受试物</w:t>
      </w:r>
      <w:r w:rsidR="00B7302C" w:rsidRPr="00FD6499">
        <w:rPr>
          <w:rFonts w:ascii="Times New Roman" w:eastAsia="宋体" w:hAnsi="Times New Roman" w:hint="eastAsia"/>
          <w:color w:val="000000" w:themeColor="text1"/>
          <w:kern w:val="0"/>
          <w:sz w:val="21"/>
          <w:szCs w:val="21"/>
        </w:rPr>
        <w:t>或</w:t>
      </w:r>
      <w:r w:rsidR="00BF00B4" w:rsidRPr="00FD6499">
        <w:rPr>
          <w:rFonts w:ascii="Times New Roman" w:eastAsia="宋体" w:hAnsi="Times New Roman" w:hint="eastAsia"/>
          <w:color w:val="000000" w:themeColor="text1"/>
          <w:kern w:val="0"/>
          <w:sz w:val="21"/>
          <w:szCs w:val="21"/>
        </w:rPr>
        <w:t>放射性</w:t>
      </w:r>
      <w:r w:rsidR="00296330">
        <w:rPr>
          <w:rFonts w:ascii="Times New Roman" w:eastAsia="宋体" w:hAnsi="Times New Roman" w:hint="eastAsia"/>
          <w:color w:val="000000" w:themeColor="text1"/>
          <w:kern w:val="0"/>
          <w:sz w:val="21"/>
          <w:szCs w:val="21"/>
        </w:rPr>
        <w:t>同位素</w:t>
      </w:r>
      <w:r w:rsidR="0023799F" w:rsidRPr="00FD6499">
        <w:rPr>
          <w:rFonts w:ascii="Times New Roman" w:eastAsia="宋体" w:hAnsi="Times New Roman" w:hint="eastAsia"/>
          <w:color w:val="000000" w:themeColor="text1"/>
          <w:kern w:val="0"/>
          <w:sz w:val="21"/>
          <w:szCs w:val="21"/>
        </w:rPr>
        <w:t>标记</w:t>
      </w:r>
      <w:r w:rsidR="00B7302C" w:rsidRPr="00FD6499">
        <w:rPr>
          <w:rFonts w:ascii="Times New Roman" w:eastAsia="宋体" w:hAnsi="Times New Roman" w:hint="eastAsia"/>
          <w:color w:val="000000" w:themeColor="text1"/>
          <w:kern w:val="0"/>
          <w:sz w:val="21"/>
          <w:szCs w:val="21"/>
        </w:rPr>
        <w:t>的受试物</w:t>
      </w:r>
      <w:r w:rsidR="00BF00B4" w:rsidRPr="00FD6499">
        <w:rPr>
          <w:rFonts w:ascii="Times New Roman" w:eastAsia="宋体" w:hAnsi="Times New Roman" w:hint="eastAsia"/>
          <w:color w:val="000000" w:themeColor="text1"/>
          <w:kern w:val="0"/>
          <w:sz w:val="21"/>
          <w:szCs w:val="21"/>
        </w:rPr>
        <w:t>总量</w:t>
      </w:r>
      <w:r w:rsidR="00E56CF3">
        <w:rPr>
          <w:rFonts w:ascii="Times New Roman" w:eastAsia="宋体" w:hAnsi="Times New Roman" w:hint="eastAsia"/>
          <w:color w:val="000000" w:themeColor="text1"/>
          <w:kern w:val="0"/>
          <w:sz w:val="21"/>
          <w:szCs w:val="21"/>
        </w:rPr>
        <w:t>一般在</w:t>
      </w:r>
      <w:r w:rsidR="00974980">
        <w:rPr>
          <w:rFonts w:ascii="Times New Roman" w:eastAsia="宋体" w:hAnsi="Times New Roman" w:hint="eastAsia"/>
          <w:color w:val="000000" w:themeColor="text1"/>
          <w:kern w:val="0"/>
          <w:sz w:val="21"/>
          <w:szCs w:val="21"/>
        </w:rPr>
        <w:t>暴露</w:t>
      </w:r>
      <w:r w:rsidR="00BF00B4" w:rsidRPr="00FD6499">
        <w:rPr>
          <w:rFonts w:ascii="Times New Roman" w:eastAsia="宋体" w:hAnsi="Times New Roman" w:hint="eastAsia"/>
          <w:color w:val="000000" w:themeColor="text1"/>
          <w:kern w:val="0"/>
          <w:sz w:val="21"/>
          <w:szCs w:val="21"/>
        </w:rPr>
        <w:t>后</w:t>
      </w:r>
      <w:r w:rsidR="00BF00B4" w:rsidRPr="00FD6499">
        <w:rPr>
          <w:rFonts w:ascii="Times New Roman" w:eastAsia="宋体" w:hAnsi="Times New Roman" w:hint="eastAsia"/>
          <w:color w:val="000000" w:themeColor="text1"/>
          <w:kern w:val="0"/>
          <w:sz w:val="21"/>
          <w:szCs w:val="21"/>
        </w:rPr>
        <w:t>2</w:t>
      </w:r>
      <w:r w:rsidR="00BF00B4" w:rsidRPr="00FD6499">
        <w:rPr>
          <w:rFonts w:ascii="Times New Roman" w:eastAsia="宋体" w:hAnsi="Times New Roman"/>
          <w:color w:val="000000" w:themeColor="text1"/>
          <w:kern w:val="0"/>
          <w:sz w:val="21"/>
          <w:szCs w:val="21"/>
        </w:rPr>
        <w:t>4h</w:t>
      </w:r>
      <w:r w:rsidR="00BF00B4" w:rsidRPr="00FD6499">
        <w:rPr>
          <w:rFonts w:ascii="Times New Roman" w:eastAsia="宋体" w:hAnsi="Times New Roman" w:hint="eastAsia"/>
          <w:color w:val="000000" w:themeColor="text1"/>
          <w:kern w:val="0"/>
          <w:sz w:val="21"/>
          <w:szCs w:val="21"/>
        </w:rPr>
        <w:t>开始每天测定，直至研究结束</w:t>
      </w:r>
      <w:r w:rsidR="00E56CF3">
        <w:rPr>
          <w:rFonts w:ascii="Times New Roman" w:eastAsia="宋体" w:hAnsi="Times New Roman" w:hint="eastAsia"/>
          <w:color w:val="000000" w:themeColor="text1"/>
          <w:kern w:val="0"/>
          <w:sz w:val="21"/>
          <w:szCs w:val="21"/>
        </w:rPr>
        <w:t>，</w:t>
      </w:r>
      <w:r w:rsidR="00512790">
        <w:rPr>
          <w:rFonts w:ascii="Times New Roman" w:eastAsia="宋体" w:hAnsi="Times New Roman" w:hint="eastAsia"/>
          <w:color w:val="000000" w:themeColor="text1"/>
          <w:kern w:val="0"/>
          <w:sz w:val="21"/>
          <w:szCs w:val="21"/>
        </w:rPr>
        <w:t>可以根据</w:t>
      </w:r>
      <w:proofErr w:type="gramStart"/>
      <w:r w:rsidR="00512790">
        <w:rPr>
          <w:rFonts w:ascii="Times New Roman" w:eastAsia="宋体" w:hAnsi="Times New Roman" w:hint="eastAsia"/>
          <w:color w:val="000000" w:themeColor="text1"/>
          <w:kern w:val="0"/>
          <w:sz w:val="21"/>
          <w:szCs w:val="21"/>
        </w:rPr>
        <w:t>预试验</w:t>
      </w:r>
      <w:proofErr w:type="gramEnd"/>
      <w:r w:rsidR="00512790">
        <w:rPr>
          <w:rFonts w:ascii="Times New Roman" w:eastAsia="宋体" w:hAnsi="Times New Roman" w:hint="eastAsia"/>
          <w:color w:val="000000" w:themeColor="text1"/>
          <w:kern w:val="0"/>
          <w:sz w:val="21"/>
          <w:szCs w:val="21"/>
        </w:rPr>
        <w:t>结果调整或增加</w:t>
      </w:r>
      <w:r w:rsidR="00512790">
        <w:rPr>
          <w:rFonts w:ascii="Times New Roman" w:eastAsia="宋体" w:hAnsi="Times New Roman" w:hint="eastAsia"/>
          <w:color w:val="000000" w:themeColor="text1"/>
          <w:kern w:val="0"/>
          <w:sz w:val="21"/>
          <w:szCs w:val="21"/>
        </w:rPr>
        <w:lastRenderedPageBreak/>
        <w:t>采样点，并提供合适的样本采集时间表。</w:t>
      </w:r>
      <w:r w:rsidR="005139FF" w:rsidRPr="00FD6499">
        <w:rPr>
          <w:rFonts w:ascii="Times New Roman" w:eastAsia="宋体" w:hAnsi="Times New Roman" w:hint="eastAsia"/>
          <w:color w:val="000000" w:themeColor="text1"/>
          <w:kern w:val="0"/>
          <w:sz w:val="21"/>
          <w:szCs w:val="21"/>
        </w:rPr>
        <w:t>在特定的试验</w:t>
      </w:r>
      <w:r w:rsidR="00107E0D" w:rsidRPr="00FD6499">
        <w:rPr>
          <w:rFonts w:ascii="Times New Roman" w:eastAsia="宋体" w:hAnsi="Times New Roman" w:hint="eastAsia"/>
          <w:color w:val="000000" w:themeColor="text1"/>
          <w:kern w:val="0"/>
          <w:sz w:val="21"/>
          <w:szCs w:val="21"/>
        </w:rPr>
        <w:t>研究中，如果在</w:t>
      </w:r>
      <w:r w:rsidR="00107E0D" w:rsidRPr="00FD6499">
        <w:rPr>
          <w:rFonts w:ascii="Times New Roman" w:eastAsia="宋体" w:hAnsi="Times New Roman" w:hint="eastAsia"/>
          <w:color w:val="000000" w:themeColor="text1"/>
          <w:kern w:val="0"/>
          <w:sz w:val="21"/>
          <w:szCs w:val="21"/>
        </w:rPr>
        <w:t>2</w:t>
      </w:r>
      <w:r w:rsidR="00107E0D" w:rsidRPr="00FD6499">
        <w:rPr>
          <w:rFonts w:ascii="Times New Roman" w:eastAsia="宋体" w:hAnsi="Times New Roman"/>
          <w:color w:val="000000" w:themeColor="text1"/>
          <w:kern w:val="0"/>
          <w:sz w:val="21"/>
          <w:szCs w:val="21"/>
        </w:rPr>
        <w:t>4h</w:t>
      </w:r>
      <w:r w:rsidR="00107E0D" w:rsidRPr="00FD6499">
        <w:rPr>
          <w:rFonts w:ascii="Times New Roman" w:eastAsia="宋体" w:hAnsi="Times New Roman" w:hint="eastAsia"/>
          <w:color w:val="000000" w:themeColor="text1"/>
          <w:kern w:val="0"/>
          <w:sz w:val="21"/>
          <w:szCs w:val="21"/>
        </w:rPr>
        <w:t>的收集期间，在</w:t>
      </w:r>
      <w:r w:rsidR="00763072" w:rsidRPr="00FD6499">
        <w:rPr>
          <w:rFonts w:ascii="Times New Roman" w:eastAsia="宋体" w:hAnsi="Times New Roman" w:hint="eastAsia"/>
          <w:color w:val="000000" w:themeColor="text1"/>
          <w:kern w:val="0"/>
          <w:sz w:val="21"/>
          <w:szCs w:val="21"/>
        </w:rPr>
        <w:t>呼出气体</w:t>
      </w:r>
      <w:r w:rsidR="00107E0D" w:rsidRPr="00FD6499">
        <w:rPr>
          <w:rFonts w:ascii="Times New Roman" w:eastAsia="宋体" w:hAnsi="Times New Roman" w:hint="eastAsia"/>
          <w:color w:val="000000" w:themeColor="text1"/>
          <w:kern w:val="0"/>
          <w:sz w:val="21"/>
          <w:szCs w:val="21"/>
        </w:rPr>
        <w:t>中发现少于</w:t>
      </w:r>
      <w:r w:rsidR="00107E0D" w:rsidRPr="00FD6499">
        <w:rPr>
          <w:rFonts w:ascii="Times New Roman" w:eastAsia="宋体" w:hAnsi="Times New Roman" w:hint="eastAsia"/>
          <w:color w:val="000000" w:themeColor="text1"/>
          <w:kern w:val="0"/>
          <w:sz w:val="21"/>
          <w:szCs w:val="21"/>
        </w:rPr>
        <w:t>1</w:t>
      </w:r>
      <w:r w:rsidR="00107E0D" w:rsidRPr="00FD6499">
        <w:rPr>
          <w:rFonts w:ascii="Times New Roman" w:eastAsia="宋体" w:hAnsi="Times New Roman"/>
          <w:color w:val="000000" w:themeColor="text1"/>
          <w:kern w:val="0"/>
          <w:sz w:val="21"/>
          <w:szCs w:val="21"/>
        </w:rPr>
        <w:t>%</w:t>
      </w:r>
      <w:r w:rsidR="00107E0D" w:rsidRPr="00FD6499">
        <w:rPr>
          <w:rFonts w:ascii="Times New Roman" w:eastAsia="宋体" w:hAnsi="Times New Roman" w:hint="eastAsia"/>
          <w:color w:val="000000" w:themeColor="text1"/>
          <w:kern w:val="0"/>
          <w:sz w:val="21"/>
          <w:szCs w:val="21"/>
        </w:rPr>
        <w:t>的</w:t>
      </w:r>
      <w:r w:rsidR="00974980">
        <w:rPr>
          <w:rFonts w:ascii="Times New Roman" w:eastAsia="宋体" w:hAnsi="Times New Roman" w:hint="eastAsia"/>
          <w:color w:val="000000" w:themeColor="text1"/>
          <w:kern w:val="0"/>
          <w:sz w:val="21"/>
          <w:szCs w:val="21"/>
        </w:rPr>
        <w:t>暴露</w:t>
      </w:r>
      <w:r w:rsidR="00107E0D" w:rsidRPr="00FD6499">
        <w:rPr>
          <w:rFonts w:ascii="Times New Roman" w:eastAsia="宋体" w:hAnsi="Times New Roman" w:hint="eastAsia"/>
          <w:color w:val="000000" w:themeColor="text1"/>
          <w:kern w:val="0"/>
          <w:sz w:val="21"/>
          <w:szCs w:val="21"/>
        </w:rPr>
        <w:t>剂量，则可以停止收集呼出的</w:t>
      </w:r>
      <w:r w:rsidR="00107E0D" w:rsidRPr="00FD6499">
        <w:rPr>
          <w:rFonts w:ascii="Times New Roman" w:eastAsia="宋体" w:hAnsi="Times New Roman" w:hint="eastAsia"/>
          <w:color w:val="000000" w:themeColor="text1"/>
          <w:kern w:val="0"/>
          <w:sz w:val="21"/>
          <w:szCs w:val="21"/>
        </w:rPr>
        <w:t>CO</w:t>
      </w:r>
      <w:r w:rsidR="00107E0D" w:rsidRPr="00FD6499">
        <w:rPr>
          <w:rFonts w:ascii="Times New Roman" w:eastAsia="宋体" w:hAnsi="Times New Roman"/>
          <w:color w:val="000000" w:themeColor="text1"/>
          <w:kern w:val="0"/>
          <w:sz w:val="21"/>
          <w:szCs w:val="21"/>
          <w:vertAlign w:val="subscript"/>
        </w:rPr>
        <w:t>2</w:t>
      </w:r>
      <w:r w:rsidR="00107E0D" w:rsidRPr="00FD6499">
        <w:rPr>
          <w:rFonts w:ascii="Times New Roman" w:eastAsia="宋体" w:hAnsi="Times New Roman" w:hint="eastAsia"/>
          <w:color w:val="000000" w:themeColor="text1"/>
          <w:kern w:val="0"/>
          <w:sz w:val="21"/>
          <w:szCs w:val="21"/>
        </w:rPr>
        <w:t>和其他挥发性物质。</w:t>
      </w:r>
    </w:p>
    <w:p w14:paraId="7432C3EF" w14:textId="7DAD85C1" w:rsidR="009D3E3F" w:rsidRPr="00FD6499" w:rsidRDefault="002B7720"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w:t>
      </w:r>
      <w:r w:rsidR="005F7116" w:rsidRPr="00FD6499">
        <w:rPr>
          <w:rFonts w:ascii="Times New Roman" w:eastAsia="宋体" w:hAnsi="Times New Roman" w:hint="eastAsia"/>
          <w:color w:val="000000" w:themeColor="text1"/>
          <w:kern w:val="0"/>
          <w:sz w:val="21"/>
          <w:szCs w:val="21"/>
        </w:rPr>
        <w:t>7</w:t>
      </w:r>
      <w:r w:rsidRPr="00FD6499">
        <w:rPr>
          <w:rFonts w:ascii="Times New Roman" w:eastAsia="宋体" w:hAnsi="Times New Roman" w:hint="eastAsia"/>
          <w:color w:val="000000" w:themeColor="text1"/>
          <w:kern w:val="0"/>
          <w:sz w:val="21"/>
          <w:szCs w:val="21"/>
        </w:rPr>
        <w:t>.5</w:t>
      </w:r>
      <w:r w:rsidR="004142BA" w:rsidRPr="00FD6499">
        <w:rPr>
          <w:rFonts w:ascii="Times New Roman" w:eastAsia="宋体" w:hAnsi="Times New Roman"/>
          <w:color w:val="000000" w:themeColor="text1"/>
          <w:kern w:val="0"/>
          <w:sz w:val="21"/>
          <w:szCs w:val="21"/>
        </w:rPr>
        <w:t xml:space="preserve">  </w:t>
      </w:r>
      <w:r w:rsidR="004142BA" w:rsidRPr="00FD6499">
        <w:rPr>
          <w:rFonts w:ascii="Times New Roman" w:eastAsia="宋体" w:hAnsi="Times New Roman" w:hint="eastAsia"/>
          <w:color w:val="000000" w:themeColor="text1"/>
          <w:kern w:val="0"/>
          <w:sz w:val="21"/>
          <w:szCs w:val="21"/>
        </w:rPr>
        <w:t>血浆</w:t>
      </w:r>
      <w:r w:rsidR="001D58D4" w:rsidRPr="00FD6499">
        <w:rPr>
          <w:rFonts w:ascii="Times New Roman" w:eastAsia="宋体" w:hAnsi="Times New Roman" w:hint="eastAsia"/>
          <w:color w:val="000000" w:themeColor="text1"/>
          <w:kern w:val="0"/>
          <w:sz w:val="21"/>
          <w:szCs w:val="21"/>
        </w:rPr>
        <w:t>/</w:t>
      </w:r>
      <w:r w:rsidR="004142BA" w:rsidRPr="00FD6499">
        <w:rPr>
          <w:rFonts w:ascii="Times New Roman" w:eastAsia="宋体" w:hAnsi="Times New Roman" w:hint="eastAsia"/>
          <w:color w:val="000000" w:themeColor="text1"/>
          <w:kern w:val="0"/>
          <w:sz w:val="21"/>
          <w:szCs w:val="21"/>
        </w:rPr>
        <w:t>血液动力学</w:t>
      </w:r>
    </w:p>
    <w:p w14:paraId="59D1844A" w14:textId="428F58EF" w:rsidR="00406869" w:rsidRPr="00FD6499" w:rsidRDefault="00406869"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给予受试物</w:t>
      </w:r>
      <w:r w:rsidR="002A2B6C" w:rsidRPr="00FD6499">
        <w:rPr>
          <w:rFonts w:ascii="Times New Roman" w:eastAsia="宋体" w:hAnsi="Times New Roman" w:hint="eastAsia"/>
          <w:color w:val="000000" w:themeColor="text1"/>
          <w:kern w:val="0"/>
          <w:sz w:val="21"/>
          <w:szCs w:val="21"/>
        </w:rPr>
        <w:t>或放射性</w:t>
      </w:r>
      <w:r w:rsidR="00296330">
        <w:rPr>
          <w:rFonts w:ascii="Times New Roman" w:eastAsia="宋体" w:hAnsi="Times New Roman" w:hint="eastAsia"/>
          <w:color w:val="000000" w:themeColor="text1"/>
          <w:kern w:val="0"/>
          <w:sz w:val="21"/>
          <w:szCs w:val="21"/>
        </w:rPr>
        <w:t>同位素</w:t>
      </w:r>
      <w:r w:rsidR="002A2B6C" w:rsidRPr="00FD6499">
        <w:rPr>
          <w:rFonts w:ascii="Times New Roman" w:eastAsia="宋体" w:hAnsi="Times New Roman" w:hint="eastAsia"/>
          <w:color w:val="000000" w:themeColor="text1"/>
          <w:kern w:val="0"/>
          <w:sz w:val="21"/>
          <w:szCs w:val="21"/>
        </w:rPr>
        <w:t>标记的受试物</w:t>
      </w:r>
      <w:r w:rsidRPr="00FD6499">
        <w:rPr>
          <w:rFonts w:ascii="Times New Roman" w:eastAsia="宋体" w:hAnsi="Times New Roman" w:hint="eastAsia"/>
          <w:color w:val="000000" w:themeColor="text1"/>
          <w:kern w:val="0"/>
          <w:sz w:val="21"/>
          <w:szCs w:val="21"/>
        </w:rPr>
        <w:t>后，应使用适当的取样方法在适当的时间点从每只动物身上获取血样，每只动物可获得</w:t>
      </w:r>
      <w:r w:rsidR="007F4154" w:rsidRPr="00FD6499">
        <w:rPr>
          <w:rFonts w:ascii="Times New Roman" w:eastAsia="宋体" w:hAnsi="Times New Roman" w:hint="eastAsia"/>
          <w:color w:val="000000" w:themeColor="text1"/>
          <w:kern w:val="0"/>
          <w:sz w:val="21"/>
          <w:szCs w:val="21"/>
        </w:rPr>
        <w:t>的血样量和数量可能受到重复采样对动物生理的潜在影响或分析方法的敏感性的限制。应对每只动物的</w:t>
      </w:r>
      <w:r w:rsidR="00ED281F">
        <w:rPr>
          <w:rFonts w:ascii="Times New Roman" w:eastAsia="宋体" w:hAnsi="Times New Roman" w:hint="eastAsia"/>
          <w:color w:val="000000" w:themeColor="text1"/>
          <w:kern w:val="0"/>
          <w:sz w:val="21"/>
          <w:szCs w:val="21"/>
        </w:rPr>
        <w:t>样本</w:t>
      </w:r>
      <w:r w:rsidR="007F4154" w:rsidRPr="00FD6499">
        <w:rPr>
          <w:rFonts w:ascii="Times New Roman" w:eastAsia="宋体" w:hAnsi="Times New Roman" w:hint="eastAsia"/>
          <w:color w:val="000000" w:themeColor="text1"/>
          <w:kern w:val="0"/>
          <w:sz w:val="21"/>
          <w:szCs w:val="21"/>
        </w:rPr>
        <w:t>进行分析。</w:t>
      </w:r>
      <w:r w:rsidR="002204CB" w:rsidRPr="00FD6499">
        <w:rPr>
          <w:rFonts w:ascii="Times New Roman" w:eastAsia="宋体" w:hAnsi="Times New Roman" w:hint="eastAsia"/>
          <w:color w:val="000000" w:themeColor="text1"/>
          <w:kern w:val="0"/>
          <w:sz w:val="21"/>
          <w:szCs w:val="21"/>
        </w:rPr>
        <w:t>如果使用了放射性</w:t>
      </w:r>
      <w:r w:rsidR="00296330">
        <w:rPr>
          <w:rFonts w:ascii="Times New Roman" w:eastAsia="宋体" w:hAnsi="Times New Roman" w:hint="eastAsia"/>
          <w:color w:val="000000" w:themeColor="text1"/>
          <w:kern w:val="0"/>
          <w:sz w:val="21"/>
          <w:szCs w:val="21"/>
        </w:rPr>
        <w:t>同位素</w:t>
      </w:r>
      <w:r w:rsidR="002204CB" w:rsidRPr="00FD6499">
        <w:rPr>
          <w:rFonts w:ascii="Times New Roman" w:eastAsia="宋体" w:hAnsi="Times New Roman" w:hint="eastAsia"/>
          <w:color w:val="000000" w:themeColor="text1"/>
          <w:kern w:val="0"/>
          <w:sz w:val="21"/>
          <w:szCs w:val="21"/>
        </w:rPr>
        <w:t>标记的</w:t>
      </w:r>
      <w:r w:rsidR="006064B7" w:rsidRPr="00FD6499">
        <w:rPr>
          <w:rFonts w:ascii="Times New Roman" w:eastAsia="宋体" w:hAnsi="Times New Roman" w:hint="eastAsia"/>
          <w:color w:val="000000" w:themeColor="text1"/>
          <w:kern w:val="0"/>
          <w:sz w:val="21"/>
          <w:szCs w:val="21"/>
        </w:rPr>
        <w:t>受试物</w:t>
      </w:r>
      <w:r w:rsidR="002204CB" w:rsidRPr="00FD6499">
        <w:rPr>
          <w:rFonts w:ascii="Times New Roman" w:eastAsia="宋体" w:hAnsi="Times New Roman" w:hint="eastAsia"/>
          <w:color w:val="000000" w:themeColor="text1"/>
          <w:kern w:val="0"/>
          <w:sz w:val="21"/>
          <w:szCs w:val="21"/>
        </w:rPr>
        <w:t>，应分析全血和血浆</w:t>
      </w:r>
      <w:r w:rsidR="00D90498">
        <w:rPr>
          <w:rFonts w:ascii="Times New Roman" w:eastAsia="宋体" w:hAnsi="Times New Roman" w:hint="eastAsia"/>
          <w:color w:val="000000" w:themeColor="text1"/>
          <w:kern w:val="0"/>
          <w:sz w:val="21"/>
          <w:szCs w:val="21"/>
        </w:rPr>
        <w:t>，</w:t>
      </w:r>
      <w:r w:rsidR="002204CB" w:rsidRPr="00FD6499">
        <w:rPr>
          <w:rFonts w:ascii="Times New Roman" w:eastAsia="宋体" w:hAnsi="Times New Roman" w:hint="eastAsia"/>
          <w:color w:val="000000" w:themeColor="text1"/>
          <w:kern w:val="0"/>
          <w:sz w:val="21"/>
          <w:szCs w:val="21"/>
        </w:rPr>
        <w:t>或血浆和红细胞的总放射性，以便计算血液</w:t>
      </w:r>
      <w:r w:rsidR="002204CB" w:rsidRPr="00FD6499">
        <w:rPr>
          <w:rFonts w:ascii="Times New Roman" w:eastAsia="宋体" w:hAnsi="Times New Roman" w:hint="eastAsia"/>
          <w:color w:val="000000" w:themeColor="text1"/>
          <w:kern w:val="0"/>
          <w:sz w:val="21"/>
          <w:szCs w:val="21"/>
        </w:rPr>
        <w:t>/</w:t>
      </w:r>
      <w:r w:rsidR="002204CB" w:rsidRPr="00FD6499">
        <w:rPr>
          <w:rFonts w:ascii="Times New Roman" w:eastAsia="宋体" w:hAnsi="Times New Roman" w:hint="eastAsia"/>
          <w:color w:val="000000" w:themeColor="text1"/>
          <w:kern w:val="0"/>
          <w:sz w:val="21"/>
          <w:szCs w:val="21"/>
        </w:rPr>
        <w:t>血浆比率。在其他情况下，可能需要进一步研究，需要识别母体化合物</w:t>
      </w:r>
      <w:r w:rsidR="00ED2401">
        <w:rPr>
          <w:rFonts w:ascii="Times New Roman" w:eastAsia="宋体" w:hAnsi="Times New Roman" w:hint="eastAsia"/>
          <w:color w:val="000000" w:themeColor="text1"/>
          <w:kern w:val="0"/>
          <w:sz w:val="21"/>
          <w:szCs w:val="21"/>
        </w:rPr>
        <w:t>、</w:t>
      </w:r>
      <w:r w:rsidR="00D83F6C" w:rsidRPr="00FD6499">
        <w:rPr>
          <w:rFonts w:ascii="Times New Roman" w:eastAsia="宋体" w:hAnsi="Times New Roman" w:hint="eastAsia"/>
          <w:color w:val="000000" w:themeColor="text1"/>
          <w:kern w:val="0"/>
          <w:sz w:val="21"/>
          <w:szCs w:val="21"/>
        </w:rPr>
        <w:t>代谢产物</w:t>
      </w:r>
      <w:r w:rsidR="002204CB" w:rsidRPr="00FD6499">
        <w:rPr>
          <w:rFonts w:ascii="Times New Roman" w:eastAsia="宋体" w:hAnsi="Times New Roman" w:hint="eastAsia"/>
          <w:color w:val="000000" w:themeColor="text1"/>
          <w:kern w:val="0"/>
          <w:sz w:val="21"/>
          <w:szCs w:val="21"/>
        </w:rPr>
        <w:t>，或</w:t>
      </w:r>
      <w:r w:rsidR="00ED2401">
        <w:rPr>
          <w:rFonts w:ascii="Times New Roman" w:eastAsia="宋体" w:hAnsi="Times New Roman" w:hint="eastAsia"/>
          <w:color w:val="000000" w:themeColor="text1"/>
          <w:kern w:val="0"/>
          <w:sz w:val="21"/>
          <w:szCs w:val="21"/>
        </w:rPr>
        <w:t>者</w:t>
      </w:r>
      <w:r w:rsidR="002204CB" w:rsidRPr="00FD6499">
        <w:rPr>
          <w:rFonts w:ascii="Times New Roman" w:eastAsia="宋体" w:hAnsi="Times New Roman" w:hint="eastAsia"/>
          <w:color w:val="000000" w:themeColor="text1"/>
          <w:kern w:val="0"/>
          <w:sz w:val="21"/>
          <w:szCs w:val="21"/>
        </w:rPr>
        <w:t>评估蛋白质结合。</w:t>
      </w:r>
    </w:p>
    <w:p w14:paraId="2B18F261" w14:textId="3BAF7F09" w:rsidR="00A3790E" w:rsidRPr="00FD6499" w:rsidRDefault="002B7720" w:rsidP="00AD7871">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w:t>
      </w:r>
      <w:r w:rsidR="005F7116" w:rsidRPr="00FD6499">
        <w:rPr>
          <w:rFonts w:ascii="Times New Roman" w:eastAsia="宋体" w:hAnsi="Times New Roman" w:hint="eastAsia"/>
          <w:color w:val="000000" w:themeColor="text1"/>
          <w:kern w:val="0"/>
          <w:sz w:val="21"/>
          <w:szCs w:val="21"/>
        </w:rPr>
        <w:t>7</w:t>
      </w:r>
      <w:r w:rsidRPr="00FD6499">
        <w:rPr>
          <w:rFonts w:ascii="Times New Roman" w:eastAsia="宋体" w:hAnsi="Times New Roman" w:hint="eastAsia"/>
          <w:color w:val="000000" w:themeColor="text1"/>
          <w:kern w:val="0"/>
          <w:sz w:val="21"/>
          <w:szCs w:val="21"/>
        </w:rPr>
        <w:t>.6</w:t>
      </w:r>
      <w:r w:rsidR="00A3790E" w:rsidRPr="00FD6499">
        <w:rPr>
          <w:rFonts w:ascii="Times New Roman" w:eastAsia="宋体" w:hAnsi="Times New Roman"/>
          <w:color w:val="000000" w:themeColor="text1"/>
          <w:kern w:val="0"/>
          <w:sz w:val="21"/>
          <w:szCs w:val="21"/>
        </w:rPr>
        <w:t xml:space="preserve">  </w:t>
      </w:r>
      <w:r w:rsidR="00A3790E" w:rsidRPr="00FD6499">
        <w:rPr>
          <w:rFonts w:ascii="Times New Roman" w:eastAsia="宋体" w:hAnsi="Times New Roman" w:hint="eastAsia"/>
          <w:color w:val="000000" w:themeColor="text1"/>
          <w:kern w:val="0"/>
          <w:sz w:val="21"/>
          <w:szCs w:val="21"/>
        </w:rPr>
        <w:t>酶的诱导</w:t>
      </w:r>
      <w:r w:rsidR="00A3790E" w:rsidRPr="00FD6499">
        <w:rPr>
          <w:rFonts w:ascii="Times New Roman" w:eastAsia="宋体" w:hAnsi="Times New Roman" w:hint="eastAsia"/>
          <w:color w:val="000000" w:themeColor="text1"/>
          <w:kern w:val="0"/>
          <w:sz w:val="21"/>
          <w:szCs w:val="21"/>
        </w:rPr>
        <w:t>/</w:t>
      </w:r>
      <w:r w:rsidR="00A3790E" w:rsidRPr="00FD6499">
        <w:rPr>
          <w:rFonts w:ascii="Times New Roman" w:eastAsia="宋体" w:hAnsi="Times New Roman" w:hint="eastAsia"/>
          <w:color w:val="000000" w:themeColor="text1"/>
          <w:kern w:val="0"/>
          <w:sz w:val="21"/>
          <w:szCs w:val="21"/>
        </w:rPr>
        <w:t>抑制</w:t>
      </w:r>
    </w:p>
    <w:p w14:paraId="6860C82D" w14:textId="2E39BE4E" w:rsidR="00A3790E" w:rsidRPr="00FD6499" w:rsidRDefault="0025254E"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在</w:t>
      </w:r>
      <w:r w:rsidR="00E051BE" w:rsidRPr="00FD6499">
        <w:rPr>
          <w:rFonts w:ascii="Times New Roman" w:eastAsia="宋体" w:hAnsi="Times New Roman" w:hint="eastAsia"/>
          <w:color w:val="000000" w:themeColor="text1"/>
          <w:kern w:val="0"/>
          <w:sz w:val="21"/>
          <w:szCs w:val="21"/>
        </w:rPr>
        <w:t>以下一种或多种</w:t>
      </w:r>
      <w:r w:rsidRPr="00FD6499">
        <w:rPr>
          <w:rFonts w:ascii="Times New Roman" w:eastAsia="宋体" w:hAnsi="Times New Roman" w:hint="eastAsia"/>
          <w:color w:val="000000" w:themeColor="text1"/>
          <w:kern w:val="0"/>
          <w:sz w:val="21"/>
          <w:szCs w:val="21"/>
        </w:rPr>
        <w:t>情况下，需要对所研究的受试物的酶诱导</w:t>
      </w: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抑制进行研究：</w:t>
      </w:r>
    </w:p>
    <w:p w14:paraId="2825A310" w14:textId="73D202C7" w:rsidR="0025254E" w:rsidRPr="00FD6499" w:rsidRDefault="0025254E"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1</w:t>
      </w:r>
      <w:r w:rsidRPr="00FD6499">
        <w:rPr>
          <w:rFonts w:ascii="Times New Roman" w:eastAsia="宋体" w:hAnsi="Times New Roman" w:hint="eastAsia"/>
          <w:color w:val="000000" w:themeColor="text1"/>
          <w:kern w:val="0"/>
          <w:sz w:val="21"/>
          <w:szCs w:val="21"/>
        </w:rPr>
        <w:t>）现有证据表明，</w:t>
      </w:r>
      <w:r w:rsidR="00B26DB0" w:rsidRPr="00D83ED6">
        <w:rPr>
          <w:rFonts w:ascii="Times New Roman" w:eastAsia="宋体" w:hAnsi="Times New Roman" w:hint="eastAsia"/>
          <w:color w:val="000000" w:themeColor="text1"/>
          <w:kern w:val="0"/>
          <w:sz w:val="21"/>
          <w:szCs w:val="21"/>
        </w:rPr>
        <w:t>毒性的增强与受试物的生物转化相关</w:t>
      </w:r>
      <w:r w:rsidRPr="00AC6DBD">
        <w:rPr>
          <w:rFonts w:ascii="Times New Roman" w:eastAsia="宋体" w:hAnsi="Times New Roman" w:hint="eastAsia"/>
          <w:color w:val="000000" w:themeColor="text1"/>
          <w:kern w:val="0"/>
          <w:sz w:val="21"/>
          <w:szCs w:val="21"/>
        </w:rPr>
        <w:t>；</w:t>
      </w:r>
    </w:p>
    <w:p w14:paraId="150D16A7" w14:textId="304F80E6" w:rsidR="0025254E" w:rsidRPr="00FD6499" w:rsidRDefault="0025254E"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2</w:t>
      </w:r>
      <w:r w:rsidRPr="00FD6499">
        <w:rPr>
          <w:rFonts w:ascii="Times New Roman" w:eastAsia="宋体" w:hAnsi="Times New Roman" w:hint="eastAsia"/>
          <w:color w:val="000000" w:themeColor="text1"/>
          <w:kern w:val="0"/>
          <w:sz w:val="21"/>
          <w:szCs w:val="21"/>
        </w:rPr>
        <w:t>）</w:t>
      </w:r>
      <w:r w:rsidR="003B4EFC" w:rsidRPr="00FD6499">
        <w:rPr>
          <w:rFonts w:ascii="Times New Roman" w:eastAsia="宋体" w:hAnsi="Times New Roman" w:hint="eastAsia"/>
          <w:color w:val="000000" w:themeColor="text1"/>
          <w:kern w:val="0"/>
          <w:sz w:val="21"/>
          <w:szCs w:val="21"/>
        </w:rPr>
        <w:t>现在</w:t>
      </w:r>
      <w:r w:rsidR="00A729BE">
        <w:rPr>
          <w:rFonts w:ascii="Times New Roman" w:eastAsia="宋体" w:hAnsi="Times New Roman" w:hint="eastAsia"/>
          <w:color w:val="000000" w:themeColor="text1"/>
          <w:kern w:val="0"/>
          <w:sz w:val="21"/>
          <w:szCs w:val="21"/>
        </w:rPr>
        <w:t>的</w:t>
      </w:r>
      <w:r w:rsidR="003B4EFC" w:rsidRPr="00FD6499">
        <w:rPr>
          <w:rFonts w:ascii="Times New Roman" w:eastAsia="宋体" w:hAnsi="Times New Roman" w:hint="eastAsia"/>
          <w:color w:val="000000" w:themeColor="text1"/>
          <w:kern w:val="0"/>
          <w:sz w:val="21"/>
          <w:szCs w:val="21"/>
        </w:rPr>
        <w:t>毒性数据表明，剂量和</w:t>
      </w:r>
      <w:r w:rsidR="008F35F2" w:rsidRPr="00FD6499">
        <w:rPr>
          <w:rFonts w:ascii="Times New Roman" w:eastAsia="宋体" w:hAnsi="Times New Roman" w:hint="eastAsia"/>
          <w:color w:val="000000" w:themeColor="text1"/>
          <w:kern w:val="0"/>
          <w:sz w:val="21"/>
          <w:szCs w:val="21"/>
        </w:rPr>
        <w:t>暴露</w:t>
      </w:r>
      <w:r w:rsidR="003B4EFC" w:rsidRPr="00FD6499">
        <w:rPr>
          <w:rFonts w:ascii="Times New Roman" w:eastAsia="宋体" w:hAnsi="Times New Roman" w:hint="eastAsia"/>
          <w:color w:val="000000" w:themeColor="text1"/>
          <w:kern w:val="0"/>
          <w:sz w:val="21"/>
          <w:szCs w:val="21"/>
        </w:rPr>
        <w:t>之间存在非线性关系；</w:t>
      </w:r>
    </w:p>
    <w:p w14:paraId="3CCE3825" w14:textId="5D1117F5" w:rsidR="003B4EFC" w:rsidRPr="00FD6499" w:rsidRDefault="003B4EFC"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3</w:t>
      </w:r>
      <w:r w:rsidRPr="00FD6499">
        <w:rPr>
          <w:rFonts w:ascii="Times New Roman" w:eastAsia="宋体" w:hAnsi="Times New Roman" w:hint="eastAsia"/>
          <w:color w:val="000000" w:themeColor="text1"/>
          <w:kern w:val="0"/>
          <w:sz w:val="21"/>
          <w:szCs w:val="21"/>
        </w:rPr>
        <w:t>）</w:t>
      </w:r>
      <w:r w:rsidR="00D83F6C" w:rsidRPr="00FD6499">
        <w:rPr>
          <w:rFonts w:ascii="Times New Roman" w:eastAsia="宋体" w:hAnsi="Times New Roman" w:hint="eastAsia"/>
          <w:color w:val="000000" w:themeColor="text1"/>
          <w:kern w:val="0"/>
          <w:sz w:val="21"/>
          <w:szCs w:val="21"/>
        </w:rPr>
        <w:t>代谢产物</w:t>
      </w:r>
      <w:r w:rsidRPr="00FD6499">
        <w:rPr>
          <w:rFonts w:ascii="Times New Roman" w:eastAsia="宋体" w:hAnsi="Times New Roman" w:hint="eastAsia"/>
          <w:color w:val="000000" w:themeColor="text1"/>
          <w:kern w:val="0"/>
          <w:sz w:val="21"/>
          <w:szCs w:val="21"/>
        </w:rPr>
        <w:t>鉴定研究结果显示，</w:t>
      </w:r>
      <w:r w:rsidR="00B26DB0" w:rsidRPr="00FB1936">
        <w:rPr>
          <w:rFonts w:ascii="Times New Roman" w:eastAsia="宋体" w:hAnsi="Times New Roman" w:hint="eastAsia"/>
          <w:kern w:val="0"/>
          <w:sz w:val="21"/>
          <w:szCs w:val="21"/>
        </w:rPr>
        <w:t>已鉴定出一种</w:t>
      </w:r>
      <w:r w:rsidR="00B26DB0" w:rsidRPr="00D83ED6">
        <w:rPr>
          <w:rFonts w:ascii="Times New Roman" w:eastAsia="宋体" w:hAnsi="Times New Roman" w:hint="eastAsia"/>
          <w:color w:val="000000" w:themeColor="text1"/>
          <w:kern w:val="0"/>
          <w:sz w:val="21"/>
          <w:szCs w:val="21"/>
        </w:rPr>
        <w:t>潜在的经酶诱导途径产生的</w:t>
      </w:r>
      <w:r w:rsidR="00B26DB0" w:rsidRPr="00FB1936">
        <w:rPr>
          <w:rFonts w:ascii="Times New Roman" w:eastAsia="宋体" w:hAnsi="Times New Roman" w:hint="eastAsia"/>
          <w:kern w:val="0"/>
          <w:sz w:val="21"/>
          <w:szCs w:val="21"/>
        </w:rPr>
        <w:t>有毒代谢产物</w:t>
      </w:r>
      <w:r w:rsidRPr="00FD6499">
        <w:rPr>
          <w:rFonts w:ascii="Times New Roman" w:eastAsia="宋体" w:hAnsi="Times New Roman" w:hint="eastAsia"/>
          <w:color w:val="000000" w:themeColor="text1"/>
          <w:kern w:val="0"/>
          <w:sz w:val="21"/>
          <w:szCs w:val="21"/>
        </w:rPr>
        <w:t>；</w:t>
      </w:r>
    </w:p>
    <w:p w14:paraId="58D7577C" w14:textId="0746BBED" w:rsidR="00383370" w:rsidRPr="00FD6499" w:rsidRDefault="00383370"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4</w:t>
      </w:r>
      <w:r w:rsidRPr="00FD6499">
        <w:rPr>
          <w:rFonts w:ascii="Times New Roman" w:eastAsia="宋体" w:hAnsi="Times New Roman" w:hint="eastAsia"/>
          <w:color w:val="000000" w:themeColor="text1"/>
          <w:kern w:val="0"/>
          <w:sz w:val="21"/>
          <w:szCs w:val="21"/>
        </w:rPr>
        <w:t>）在解释</w:t>
      </w:r>
      <w:r w:rsidR="00B7063B" w:rsidRPr="00FD6499">
        <w:rPr>
          <w:rFonts w:ascii="Times New Roman" w:eastAsia="宋体" w:hAnsi="Times New Roman" w:hint="eastAsia"/>
          <w:color w:val="000000" w:themeColor="text1"/>
          <w:kern w:val="0"/>
          <w:sz w:val="21"/>
          <w:szCs w:val="21"/>
        </w:rPr>
        <w:t>假定与酶诱导</w:t>
      </w:r>
      <w:r w:rsidR="008F35F2" w:rsidRPr="00FD6499">
        <w:rPr>
          <w:rFonts w:ascii="Times New Roman" w:eastAsia="宋体" w:hAnsi="Times New Roman" w:hint="eastAsia"/>
          <w:color w:val="000000" w:themeColor="text1"/>
          <w:kern w:val="0"/>
          <w:sz w:val="21"/>
          <w:szCs w:val="21"/>
        </w:rPr>
        <w:t>/</w:t>
      </w:r>
      <w:r w:rsidR="008F35F2" w:rsidRPr="00FD6499">
        <w:rPr>
          <w:rFonts w:ascii="Times New Roman" w:eastAsia="宋体" w:hAnsi="Times New Roman" w:hint="eastAsia"/>
          <w:color w:val="000000" w:themeColor="text1"/>
          <w:kern w:val="0"/>
          <w:sz w:val="21"/>
          <w:szCs w:val="21"/>
        </w:rPr>
        <w:t>抑制</w:t>
      </w:r>
      <w:r w:rsidR="00B7063B" w:rsidRPr="00FD6499">
        <w:rPr>
          <w:rFonts w:ascii="Times New Roman" w:eastAsia="宋体" w:hAnsi="Times New Roman" w:hint="eastAsia"/>
          <w:color w:val="000000" w:themeColor="text1"/>
          <w:kern w:val="0"/>
          <w:sz w:val="21"/>
          <w:szCs w:val="21"/>
        </w:rPr>
        <w:t>现象相关的效应时</w:t>
      </w:r>
      <w:r w:rsidRPr="00FD6499">
        <w:rPr>
          <w:rFonts w:ascii="Times New Roman" w:eastAsia="宋体" w:hAnsi="Times New Roman" w:hint="eastAsia"/>
          <w:color w:val="000000" w:themeColor="text1"/>
          <w:kern w:val="0"/>
          <w:sz w:val="21"/>
          <w:szCs w:val="21"/>
        </w:rPr>
        <w:t>；</w:t>
      </w:r>
    </w:p>
    <w:p w14:paraId="6988915D" w14:textId="5AB14448" w:rsidR="00544413" w:rsidRPr="00FD6499" w:rsidRDefault="00902B0B"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5</w:t>
      </w:r>
      <w:r w:rsidRPr="00FD6499">
        <w:rPr>
          <w:rFonts w:ascii="Times New Roman" w:eastAsia="宋体" w:hAnsi="Times New Roman" w:hint="eastAsia"/>
          <w:color w:val="000000" w:themeColor="text1"/>
          <w:kern w:val="0"/>
          <w:sz w:val="21"/>
          <w:szCs w:val="21"/>
        </w:rPr>
        <w:t>）如果</w:t>
      </w:r>
      <w:r w:rsidR="002923FF" w:rsidRPr="00FD6499">
        <w:rPr>
          <w:rFonts w:ascii="Times New Roman" w:eastAsia="宋体" w:hAnsi="Times New Roman" w:hint="eastAsia"/>
          <w:color w:val="000000" w:themeColor="text1"/>
          <w:kern w:val="0"/>
          <w:sz w:val="21"/>
          <w:szCs w:val="21"/>
        </w:rPr>
        <w:t>在</w:t>
      </w:r>
      <w:r w:rsidRPr="00FD6499">
        <w:rPr>
          <w:rFonts w:ascii="Times New Roman" w:eastAsia="宋体" w:hAnsi="Times New Roman" w:hint="eastAsia"/>
          <w:color w:val="000000" w:themeColor="text1"/>
          <w:kern w:val="0"/>
          <w:sz w:val="21"/>
          <w:szCs w:val="21"/>
        </w:rPr>
        <w:t>不同物种或条件</w:t>
      </w:r>
      <w:r w:rsidR="002923FF" w:rsidRPr="00FD6499">
        <w:rPr>
          <w:rFonts w:ascii="Times New Roman" w:eastAsia="宋体" w:hAnsi="Times New Roman" w:hint="eastAsia"/>
          <w:color w:val="000000" w:themeColor="text1"/>
          <w:kern w:val="0"/>
          <w:sz w:val="21"/>
          <w:szCs w:val="21"/>
        </w:rPr>
        <w:t>下，通过</w:t>
      </w:r>
      <w:r w:rsidRPr="00FD6499">
        <w:rPr>
          <w:rFonts w:ascii="Times New Roman" w:eastAsia="宋体" w:hAnsi="Times New Roman" w:hint="eastAsia"/>
          <w:color w:val="000000" w:themeColor="text1"/>
          <w:kern w:val="0"/>
          <w:sz w:val="21"/>
          <w:szCs w:val="21"/>
        </w:rPr>
        <w:t>体外或体内试验观察到受试物的</w:t>
      </w:r>
      <w:r w:rsidR="002923FF" w:rsidRPr="00AC6DBD">
        <w:rPr>
          <w:rFonts w:ascii="Times New Roman" w:eastAsia="宋体" w:hAnsi="Times New Roman" w:hint="eastAsia"/>
          <w:color w:val="000000" w:themeColor="text1"/>
          <w:kern w:val="0"/>
          <w:sz w:val="21"/>
          <w:szCs w:val="21"/>
        </w:rPr>
        <w:t>代谢</w:t>
      </w:r>
      <w:r w:rsidR="00B26DB0" w:rsidRPr="00D83ED6">
        <w:rPr>
          <w:rFonts w:ascii="Times New Roman" w:eastAsia="宋体" w:hAnsi="Times New Roman" w:hint="eastAsia"/>
          <w:color w:val="000000" w:themeColor="text1"/>
          <w:kern w:val="0"/>
          <w:sz w:val="21"/>
          <w:szCs w:val="21"/>
        </w:rPr>
        <w:t>特征发生</w:t>
      </w:r>
      <w:r w:rsidRPr="00FD6499">
        <w:rPr>
          <w:rFonts w:ascii="Times New Roman" w:eastAsia="宋体" w:hAnsi="Times New Roman" w:hint="eastAsia"/>
          <w:color w:val="000000" w:themeColor="text1"/>
          <w:kern w:val="0"/>
          <w:sz w:val="21"/>
          <w:szCs w:val="21"/>
        </w:rPr>
        <w:t>明显的毒理学改变</w:t>
      </w:r>
      <w:r w:rsidR="008F35F2" w:rsidRPr="00FD6499">
        <w:rPr>
          <w:rFonts w:ascii="Times New Roman" w:eastAsia="宋体" w:hAnsi="Times New Roman" w:hint="eastAsia"/>
          <w:color w:val="000000" w:themeColor="text1"/>
          <w:kern w:val="0"/>
          <w:sz w:val="21"/>
          <w:szCs w:val="21"/>
        </w:rPr>
        <w:t>。</w:t>
      </w:r>
    </w:p>
    <w:p w14:paraId="201C7FD6" w14:textId="7A7876B7" w:rsidR="00B62DE8" w:rsidRPr="00FD6499" w:rsidRDefault="002B7720" w:rsidP="00AD7871">
      <w:pPr>
        <w:pStyle w:val="a5"/>
        <w:widowControl/>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5</w:t>
      </w:r>
      <w:r w:rsidR="005F7116" w:rsidRPr="00FD6499">
        <w:rPr>
          <w:rFonts w:ascii="Times New Roman" w:eastAsia="宋体" w:hAnsi="Times New Roman" w:hint="eastAsia"/>
          <w:color w:val="000000" w:themeColor="text1"/>
          <w:kern w:val="0"/>
          <w:sz w:val="21"/>
          <w:szCs w:val="21"/>
        </w:rPr>
        <w:t>.7</w:t>
      </w:r>
      <w:r w:rsidRPr="00FD6499">
        <w:rPr>
          <w:rFonts w:ascii="Times New Roman" w:eastAsia="宋体" w:hAnsi="Times New Roman" w:hint="eastAsia"/>
          <w:color w:val="000000" w:themeColor="text1"/>
          <w:kern w:val="0"/>
          <w:sz w:val="21"/>
          <w:szCs w:val="21"/>
        </w:rPr>
        <w:t>.7</w:t>
      </w:r>
      <w:r w:rsidR="00B62DE8" w:rsidRPr="00FD6499">
        <w:rPr>
          <w:rFonts w:ascii="Times New Roman" w:eastAsia="宋体" w:hAnsi="Times New Roman"/>
          <w:color w:val="000000" w:themeColor="text1"/>
          <w:kern w:val="0"/>
          <w:sz w:val="21"/>
          <w:szCs w:val="21"/>
        </w:rPr>
        <w:t xml:space="preserve">  </w:t>
      </w:r>
      <w:r w:rsidR="00966A47" w:rsidRPr="00FD6499">
        <w:rPr>
          <w:rFonts w:ascii="Times New Roman" w:eastAsia="宋体" w:hAnsi="Times New Roman" w:hint="eastAsia"/>
          <w:color w:val="000000" w:themeColor="text1"/>
          <w:kern w:val="0"/>
          <w:sz w:val="21"/>
          <w:szCs w:val="21"/>
        </w:rPr>
        <w:t>物质平衡</w:t>
      </w:r>
    </w:p>
    <w:p w14:paraId="1FD0EFBF" w14:textId="61A69ED9" w:rsidR="007456A6" w:rsidRPr="00FD6499" w:rsidRDefault="00B62DE8" w:rsidP="00145CB6">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通过将各排泄途径排出的受试物及其</w:t>
      </w:r>
      <w:r w:rsidR="00D83F6C" w:rsidRPr="00FD6499">
        <w:rPr>
          <w:rFonts w:ascii="Times New Roman" w:eastAsia="宋体" w:hAnsi="Times New Roman" w:hint="eastAsia"/>
          <w:color w:val="000000" w:themeColor="text1"/>
          <w:kern w:val="0"/>
          <w:sz w:val="21"/>
          <w:szCs w:val="21"/>
        </w:rPr>
        <w:t>代谢产物</w:t>
      </w:r>
      <w:r w:rsidRPr="00FD6499">
        <w:rPr>
          <w:rFonts w:ascii="Times New Roman" w:eastAsia="宋体" w:hAnsi="Times New Roman" w:hint="eastAsia"/>
          <w:color w:val="000000" w:themeColor="text1"/>
          <w:kern w:val="0"/>
          <w:sz w:val="21"/>
          <w:szCs w:val="21"/>
        </w:rPr>
        <w:t>占</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剂量的百分比相加求和测得，包括尿液、粪便、</w:t>
      </w:r>
      <w:r w:rsidR="00763072" w:rsidRPr="00FD6499">
        <w:rPr>
          <w:rFonts w:ascii="Times New Roman" w:eastAsia="宋体" w:hAnsi="Times New Roman" w:hint="eastAsia"/>
          <w:color w:val="000000" w:themeColor="text1"/>
          <w:kern w:val="0"/>
          <w:sz w:val="21"/>
          <w:szCs w:val="21"/>
        </w:rPr>
        <w:t>呼出气体</w:t>
      </w:r>
      <w:r w:rsidRPr="00FD6499">
        <w:rPr>
          <w:rFonts w:ascii="Times New Roman" w:eastAsia="宋体" w:hAnsi="Times New Roman" w:hint="eastAsia"/>
          <w:color w:val="000000" w:themeColor="text1"/>
          <w:kern w:val="0"/>
          <w:sz w:val="21"/>
          <w:szCs w:val="21"/>
        </w:rPr>
        <w:t>、组织和笼具清洗液含量百分比。一般应采用放射性同位素标记法，总放射性回收率应大于</w:t>
      </w:r>
      <w:r w:rsidRPr="00FD6499">
        <w:rPr>
          <w:rFonts w:ascii="Times New Roman" w:eastAsia="宋体" w:hAnsi="Times New Roman" w:hint="eastAsia"/>
          <w:color w:val="000000" w:themeColor="text1"/>
          <w:kern w:val="0"/>
          <w:sz w:val="21"/>
          <w:szCs w:val="21"/>
        </w:rPr>
        <w:t>90%</w:t>
      </w:r>
      <w:r w:rsidRPr="00FD6499">
        <w:rPr>
          <w:rFonts w:ascii="Times New Roman" w:eastAsia="宋体" w:hAnsi="Times New Roman" w:hint="eastAsia"/>
          <w:color w:val="000000" w:themeColor="text1"/>
          <w:kern w:val="0"/>
          <w:sz w:val="21"/>
          <w:szCs w:val="21"/>
        </w:rPr>
        <w:t>，如总放射性回收率</w:t>
      </w:r>
      <w:r w:rsidRPr="00FD6499">
        <w:rPr>
          <w:rFonts w:ascii="Times New Roman" w:eastAsia="宋体" w:hAnsi="Times New Roman"/>
          <w:color w:val="000000" w:themeColor="text1"/>
          <w:kern w:val="0"/>
          <w:sz w:val="21"/>
          <w:szCs w:val="21"/>
        </w:rPr>
        <w:t>＜</w:t>
      </w:r>
      <w:r w:rsidRPr="00FD6499">
        <w:rPr>
          <w:rFonts w:ascii="Times New Roman" w:eastAsia="宋体" w:hAnsi="Times New Roman" w:hint="eastAsia"/>
          <w:color w:val="000000" w:themeColor="text1"/>
          <w:kern w:val="0"/>
          <w:sz w:val="21"/>
          <w:szCs w:val="21"/>
        </w:rPr>
        <w:t>9</w:t>
      </w:r>
      <w:r w:rsidRPr="00FD6499">
        <w:rPr>
          <w:rFonts w:ascii="Times New Roman" w:eastAsia="宋体" w:hAnsi="Times New Roman"/>
          <w:color w:val="000000" w:themeColor="text1"/>
          <w:kern w:val="0"/>
          <w:sz w:val="21"/>
          <w:szCs w:val="21"/>
        </w:rPr>
        <w:t>0%</w:t>
      </w:r>
      <w:r w:rsidRPr="00FD6499">
        <w:rPr>
          <w:rFonts w:ascii="Times New Roman" w:eastAsia="宋体" w:hAnsi="Times New Roman" w:hint="eastAsia"/>
          <w:color w:val="000000" w:themeColor="text1"/>
          <w:kern w:val="0"/>
          <w:sz w:val="21"/>
          <w:szCs w:val="21"/>
        </w:rPr>
        <w:t>，应测定</w:t>
      </w:r>
      <w:r w:rsidR="00AF6F69" w:rsidRPr="00FD6499">
        <w:rPr>
          <w:rFonts w:ascii="Times New Roman" w:eastAsia="宋体" w:hAnsi="Times New Roman" w:hint="eastAsia"/>
          <w:color w:val="000000" w:themeColor="text1"/>
          <w:kern w:val="0"/>
          <w:sz w:val="21"/>
          <w:szCs w:val="21"/>
        </w:rPr>
        <w:t>残余尸体</w:t>
      </w:r>
      <w:r w:rsidRPr="00FD6499">
        <w:rPr>
          <w:rFonts w:ascii="Times New Roman" w:eastAsia="宋体" w:hAnsi="Times New Roman" w:hint="eastAsia"/>
          <w:color w:val="000000" w:themeColor="text1"/>
          <w:kern w:val="0"/>
          <w:sz w:val="21"/>
          <w:szCs w:val="21"/>
        </w:rPr>
        <w:t>总放射性量。必要时应解剖动物，观察</w:t>
      </w:r>
      <w:r w:rsidR="00E93942">
        <w:rPr>
          <w:rFonts w:ascii="Times New Roman" w:eastAsia="宋体" w:hAnsi="Times New Roman" w:hint="eastAsia"/>
          <w:color w:val="000000" w:themeColor="text1"/>
          <w:kern w:val="0"/>
          <w:sz w:val="21"/>
          <w:szCs w:val="21"/>
        </w:rPr>
        <w:t>受试物及其代谢产物</w:t>
      </w:r>
      <w:r w:rsidRPr="00FD6499">
        <w:rPr>
          <w:rFonts w:ascii="Times New Roman" w:eastAsia="宋体" w:hAnsi="Times New Roman" w:hint="eastAsia"/>
          <w:color w:val="000000" w:themeColor="text1"/>
          <w:kern w:val="0"/>
          <w:sz w:val="21"/>
          <w:szCs w:val="21"/>
        </w:rPr>
        <w:t>主要</w:t>
      </w:r>
      <w:r w:rsidR="000E52E1" w:rsidRPr="00FD6499">
        <w:rPr>
          <w:rFonts w:ascii="Times New Roman" w:eastAsia="宋体" w:hAnsi="Times New Roman" w:hint="eastAsia"/>
          <w:color w:val="000000" w:themeColor="text1"/>
          <w:kern w:val="0"/>
          <w:sz w:val="21"/>
          <w:szCs w:val="21"/>
        </w:rPr>
        <w:t>贮</w:t>
      </w:r>
      <w:r w:rsidRPr="00FD6499">
        <w:rPr>
          <w:rFonts w:ascii="Times New Roman" w:eastAsia="宋体" w:hAnsi="Times New Roman" w:hint="eastAsia"/>
          <w:color w:val="000000" w:themeColor="text1"/>
          <w:kern w:val="0"/>
          <w:sz w:val="21"/>
          <w:szCs w:val="21"/>
        </w:rPr>
        <w:t>留部位和组织。</w:t>
      </w:r>
    </w:p>
    <w:p w14:paraId="62CEC503" w14:textId="7F018DE0" w:rsidR="0039633D" w:rsidRPr="00FD6499" w:rsidRDefault="0039633D" w:rsidP="0039633D">
      <w:pPr>
        <w:snapToGrid w:val="0"/>
        <w:spacing w:beforeLines="50" w:before="156" w:afterLines="50" w:after="156" w:line="300" w:lineRule="auto"/>
        <w:rPr>
          <w:rFonts w:eastAsia="黑体"/>
          <w:snapToGrid w:val="0"/>
          <w:color w:val="000000" w:themeColor="text1"/>
          <w:kern w:val="0"/>
          <w:szCs w:val="21"/>
        </w:rPr>
      </w:pPr>
      <w:r w:rsidRPr="00FD6499">
        <w:rPr>
          <w:rFonts w:eastAsia="黑体"/>
          <w:snapToGrid w:val="0"/>
          <w:color w:val="000000" w:themeColor="text1"/>
          <w:kern w:val="0"/>
          <w:szCs w:val="21"/>
        </w:rPr>
        <w:t xml:space="preserve">6  </w:t>
      </w:r>
      <w:r w:rsidRPr="00FD6499">
        <w:rPr>
          <w:rFonts w:eastAsia="黑体"/>
          <w:snapToGrid w:val="0"/>
          <w:color w:val="000000" w:themeColor="text1"/>
          <w:kern w:val="0"/>
          <w:szCs w:val="21"/>
        </w:rPr>
        <w:t>试验</w:t>
      </w:r>
      <w:r w:rsidRPr="00FD6499">
        <w:rPr>
          <w:rFonts w:eastAsia="黑体" w:hint="eastAsia"/>
          <w:snapToGrid w:val="0"/>
          <w:color w:val="000000" w:themeColor="text1"/>
          <w:kern w:val="0"/>
          <w:szCs w:val="21"/>
        </w:rPr>
        <w:t>结果</w:t>
      </w:r>
      <w:r w:rsidR="004C7860">
        <w:rPr>
          <w:rFonts w:eastAsia="黑体" w:hint="eastAsia"/>
          <w:snapToGrid w:val="0"/>
          <w:color w:val="000000" w:themeColor="text1"/>
          <w:kern w:val="0"/>
          <w:szCs w:val="21"/>
        </w:rPr>
        <w:t>的评价</w:t>
      </w:r>
    </w:p>
    <w:p w14:paraId="3432704D" w14:textId="03118A07" w:rsidR="009970D3" w:rsidRPr="00FD6499" w:rsidRDefault="009970D3" w:rsidP="009970D3">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color w:val="000000" w:themeColor="text1"/>
          <w:kern w:val="0"/>
          <w:sz w:val="21"/>
          <w:szCs w:val="21"/>
        </w:rPr>
        <w:t xml:space="preserve">6.1  </w:t>
      </w:r>
      <w:r w:rsidRPr="005E61CF">
        <w:rPr>
          <w:rFonts w:ascii="Times New Roman" w:eastAsia="宋体" w:hAnsi="Times New Roman" w:hint="eastAsia"/>
          <w:color w:val="000000" w:themeColor="text1"/>
          <w:kern w:val="0"/>
          <w:sz w:val="21"/>
          <w:szCs w:val="21"/>
        </w:rPr>
        <w:t>结果处理</w:t>
      </w:r>
    </w:p>
    <w:p w14:paraId="10E09B4B" w14:textId="49A5CE48" w:rsidR="009970D3" w:rsidRPr="00FD6499" w:rsidRDefault="004C7860" w:rsidP="00437C49">
      <w:pPr>
        <w:pStyle w:val="a5"/>
        <w:widowControl/>
        <w:spacing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可通过</w:t>
      </w:r>
      <w:r w:rsidR="007203B3" w:rsidRPr="00FD6499">
        <w:rPr>
          <w:rFonts w:ascii="Times New Roman" w:eastAsia="宋体" w:hAnsi="Times New Roman" w:hint="eastAsia"/>
          <w:color w:val="000000" w:themeColor="text1"/>
          <w:kern w:val="0"/>
          <w:sz w:val="21"/>
          <w:szCs w:val="21"/>
        </w:rPr>
        <w:t>表格形式汇总试验数据，内容应包括不同剂量组每只动物的编号、性别、</w:t>
      </w:r>
      <w:r w:rsidR="00A10E96" w:rsidRPr="00FD6499">
        <w:rPr>
          <w:rFonts w:ascii="Times New Roman" w:eastAsia="宋体" w:hAnsi="Times New Roman" w:hint="eastAsia"/>
          <w:color w:val="000000" w:themeColor="text1"/>
          <w:kern w:val="0"/>
          <w:sz w:val="21"/>
          <w:szCs w:val="21"/>
        </w:rPr>
        <w:t>体重、</w:t>
      </w:r>
      <w:r w:rsidR="00974980">
        <w:rPr>
          <w:rFonts w:ascii="Times New Roman" w:eastAsia="宋体" w:hAnsi="Times New Roman" w:hint="eastAsia"/>
          <w:color w:val="000000" w:themeColor="text1"/>
          <w:kern w:val="0"/>
          <w:sz w:val="21"/>
          <w:szCs w:val="21"/>
        </w:rPr>
        <w:t>暴露</w:t>
      </w:r>
      <w:r w:rsidR="007203B3" w:rsidRPr="00FD6499">
        <w:rPr>
          <w:rFonts w:ascii="Times New Roman" w:eastAsia="宋体" w:hAnsi="Times New Roman" w:hint="eastAsia"/>
          <w:color w:val="000000" w:themeColor="text1"/>
          <w:kern w:val="0"/>
          <w:sz w:val="21"/>
          <w:szCs w:val="21"/>
        </w:rPr>
        <w:t>剂量、</w:t>
      </w:r>
      <w:r w:rsidR="00974980">
        <w:rPr>
          <w:rFonts w:ascii="Times New Roman" w:eastAsia="宋体" w:hAnsi="Times New Roman" w:hint="eastAsia"/>
          <w:color w:val="000000" w:themeColor="text1"/>
          <w:kern w:val="0"/>
          <w:sz w:val="21"/>
          <w:szCs w:val="21"/>
        </w:rPr>
        <w:t>暴露</w:t>
      </w:r>
      <w:r w:rsidR="007203B3" w:rsidRPr="00FD6499">
        <w:rPr>
          <w:rFonts w:ascii="Times New Roman" w:eastAsia="宋体" w:hAnsi="Times New Roman" w:hint="eastAsia"/>
          <w:color w:val="000000" w:themeColor="text1"/>
          <w:kern w:val="0"/>
          <w:sz w:val="21"/>
          <w:szCs w:val="21"/>
        </w:rPr>
        <w:t>前后受试物及其</w:t>
      </w:r>
      <w:r w:rsidR="00D83F6C" w:rsidRPr="00FD6499">
        <w:rPr>
          <w:rFonts w:ascii="Times New Roman" w:eastAsia="宋体" w:hAnsi="Times New Roman" w:hint="eastAsia"/>
          <w:color w:val="000000" w:themeColor="text1"/>
          <w:kern w:val="0"/>
          <w:sz w:val="21"/>
          <w:szCs w:val="21"/>
        </w:rPr>
        <w:t>代谢产物</w:t>
      </w:r>
      <w:r w:rsidR="007203B3" w:rsidRPr="00FD6499">
        <w:rPr>
          <w:rFonts w:ascii="Times New Roman" w:eastAsia="宋体" w:hAnsi="Times New Roman" w:hint="eastAsia"/>
          <w:color w:val="000000" w:themeColor="text1"/>
          <w:kern w:val="0"/>
          <w:sz w:val="21"/>
          <w:szCs w:val="21"/>
        </w:rPr>
        <w:t>的测定值</w:t>
      </w:r>
      <w:r w:rsidR="00A71488" w:rsidRPr="00FD6499">
        <w:rPr>
          <w:rFonts w:ascii="Times New Roman" w:eastAsia="宋体" w:hAnsi="Times New Roman" w:hint="eastAsia"/>
          <w:color w:val="000000" w:themeColor="text1"/>
          <w:kern w:val="0"/>
          <w:sz w:val="21"/>
          <w:szCs w:val="21"/>
        </w:rPr>
        <w:t>（或放射活性强度）</w:t>
      </w:r>
      <w:r w:rsidR="007203B3" w:rsidRPr="00FD6499">
        <w:rPr>
          <w:rFonts w:ascii="Times New Roman" w:eastAsia="宋体" w:hAnsi="Times New Roman" w:hint="eastAsia"/>
          <w:color w:val="000000" w:themeColor="text1"/>
          <w:kern w:val="0"/>
          <w:sz w:val="21"/>
          <w:szCs w:val="21"/>
        </w:rPr>
        <w:t>等原始数据，并计算各剂量</w:t>
      </w:r>
      <w:proofErr w:type="gramStart"/>
      <w:r w:rsidR="007203B3" w:rsidRPr="00FD6499">
        <w:rPr>
          <w:rFonts w:ascii="Times New Roman" w:eastAsia="宋体" w:hAnsi="Times New Roman" w:hint="eastAsia"/>
          <w:color w:val="000000" w:themeColor="text1"/>
          <w:kern w:val="0"/>
          <w:sz w:val="21"/>
          <w:szCs w:val="21"/>
        </w:rPr>
        <w:t>组上述</w:t>
      </w:r>
      <w:proofErr w:type="gramEnd"/>
      <w:r w:rsidR="007203B3" w:rsidRPr="00FD6499">
        <w:rPr>
          <w:rFonts w:ascii="Times New Roman" w:eastAsia="宋体" w:hAnsi="Times New Roman" w:hint="eastAsia"/>
          <w:color w:val="000000" w:themeColor="text1"/>
          <w:kern w:val="0"/>
          <w:sz w:val="21"/>
          <w:szCs w:val="21"/>
        </w:rPr>
        <w:t>测定值的均值及标准差。</w:t>
      </w:r>
    </w:p>
    <w:p w14:paraId="23E69004" w14:textId="30B99780" w:rsidR="001B6545" w:rsidRPr="00FD6499" w:rsidRDefault="001B6545"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绘制不同</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方式下的</w:t>
      </w:r>
      <w:r w:rsidR="003D23E0">
        <w:rPr>
          <w:rFonts w:ascii="Times New Roman" w:eastAsia="宋体" w:hAnsi="Times New Roman" w:hint="eastAsia"/>
          <w:color w:val="000000" w:themeColor="text1"/>
          <w:kern w:val="0"/>
          <w:sz w:val="21"/>
          <w:szCs w:val="21"/>
        </w:rPr>
        <w:t>受试物浓度</w:t>
      </w: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时间曲线，并计算不同</w:t>
      </w:r>
      <w:r w:rsidR="00974980">
        <w:rPr>
          <w:rFonts w:ascii="Times New Roman" w:eastAsia="宋体" w:hAnsi="Times New Roman" w:hint="eastAsia"/>
          <w:color w:val="000000" w:themeColor="text1"/>
          <w:kern w:val="0"/>
          <w:sz w:val="21"/>
          <w:szCs w:val="21"/>
        </w:rPr>
        <w:t>暴露</w:t>
      </w:r>
      <w:r w:rsidRPr="00FD6499">
        <w:rPr>
          <w:rFonts w:ascii="Times New Roman" w:eastAsia="宋体" w:hAnsi="Times New Roman" w:hint="eastAsia"/>
          <w:color w:val="000000" w:themeColor="text1"/>
          <w:kern w:val="0"/>
          <w:sz w:val="21"/>
          <w:szCs w:val="21"/>
        </w:rPr>
        <w:t>方式下与吸收、分布、代谢、排泄有关</w:t>
      </w:r>
      <w:r w:rsidR="005D0A31" w:rsidRPr="00FD6499">
        <w:rPr>
          <w:rFonts w:ascii="Times New Roman" w:eastAsia="宋体" w:hAnsi="Times New Roman" w:hint="eastAsia"/>
          <w:color w:val="000000" w:themeColor="text1"/>
          <w:kern w:val="0"/>
          <w:sz w:val="21"/>
          <w:szCs w:val="21"/>
        </w:rPr>
        <w:t>的各项</w:t>
      </w:r>
      <w:r w:rsidR="00DA1AC1" w:rsidRPr="00FD6499">
        <w:rPr>
          <w:rFonts w:ascii="Times New Roman" w:eastAsia="宋体" w:hAnsi="Times New Roman" w:hint="eastAsia"/>
          <w:color w:val="000000" w:themeColor="text1"/>
          <w:kern w:val="0"/>
          <w:sz w:val="21"/>
          <w:szCs w:val="21"/>
        </w:rPr>
        <w:t>毒物代谢动力学</w:t>
      </w:r>
      <w:r w:rsidR="005D0A31" w:rsidRPr="00FD6499">
        <w:rPr>
          <w:rFonts w:ascii="Times New Roman" w:eastAsia="宋体" w:hAnsi="Times New Roman" w:hint="eastAsia"/>
          <w:color w:val="000000" w:themeColor="text1"/>
          <w:kern w:val="0"/>
          <w:sz w:val="21"/>
          <w:szCs w:val="21"/>
        </w:rPr>
        <w:t>参数。</w:t>
      </w:r>
      <w:r w:rsidR="00AE7087" w:rsidRPr="00FD6499">
        <w:rPr>
          <w:rFonts w:ascii="Times New Roman" w:eastAsia="宋体" w:hAnsi="Times New Roman" w:hint="eastAsia"/>
          <w:color w:val="000000" w:themeColor="text1"/>
          <w:kern w:val="0"/>
          <w:sz w:val="21"/>
          <w:szCs w:val="21"/>
        </w:rPr>
        <w:t>对试验数据、曲线拟合和计算结果用适当的统计学方法处理。对于代谢研究，给出</w:t>
      </w:r>
      <w:r w:rsidR="00D83F6C" w:rsidRPr="00FD6499">
        <w:rPr>
          <w:rFonts w:ascii="Times New Roman" w:eastAsia="宋体" w:hAnsi="Times New Roman" w:hint="eastAsia"/>
          <w:color w:val="000000" w:themeColor="text1"/>
          <w:kern w:val="0"/>
          <w:sz w:val="21"/>
          <w:szCs w:val="21"/>
        </w:rPr>
        <w:t>代谢产物</w:t>
      </w:r>
      <w:r w:rsidR="00AE7087" w:rsidRPr="00FD6499">
        <w:rPr>
          <w:rFonts w:ascii="Times New Roman" w:eastAsia="宋体" w:hAnsi="Times New Roman" w:hint="eastAsia"/>
          <w:color w:val="000000" w:themeColor="text1"/>
          <w:kern w:val="0"/>
          <w:sz w:val="21"/>
          <w:szCs w:val="21"/>
        </w:rPr>
        <w:t>的化学结构并提出代谢途径。</w:t>
      </w:r>
    </w:p>
    <w:p w14:paraId="2FB534C1" w14:textId="4DDF0535" w:rsidR="005F7116" w:rsidRPr="00FD6499" w:rsidRDefault="00F112D3" w:rsidP="005F7116">
      <w:pPr>
        <w:pStyle w:val="a5"/>
        <w:widowControl/>
        <w:spacing w:beforeLines="50" w:before="156" w:afterLines="50" w:after="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color w:val="000000" w:themeColor="text1"/>
          <w:kern w:val="0"/>
          <w:sz w:val="21"/>
          <w:szCs w:val="21"/>
        </w:rPr>
        <w:t xml:space="preserve">6.2  </w:t>
      </w:r>
      <w:r w:rsidRPr="00FD6499">
        <w:rPr>
          <w:rFonts w:ascii="Times New Roman" w:eastAsia="宋体" w:hAnsi="Times New Roman" w:hint="eastAsia"/>
          <w:color w:val="000000" w:themeColor="text1"/>
          <w:kern w:val="0"/>
          <w:sz w:val="21"/>
          <w:szCs w:val="21"/>
        </w:rPr>
        <w:t>结果</w:t>
      </w:r>
      <w:r w:rsidR="004C7860">
        <w:rPr>
          <w:rFonts w:ascii="Times New Roman" w:eastAsia="宋体" w:hAnsi="Times New Roman" w:hint="eastAsia"/>
          <w:color w:val="000000" w:themeColor="text1"/>
          <w:kern w:val="0"/>
          <w:sz w:val="21"/>
          <w:szCs w:val="21"/>
        </w:rPr>
        <w:t>评价</w:t>
      </w:r>
    </w:p>
    <w:p w14:paraId="6B6FD8F9" w14:textId="5A6745D2" w:rsidR="00002107" w:rsidRPr="00FD6499" w:rsidRDefault="00002107"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lastRenderedPageBreak/>
        <w:t>一般情况下，需结合</w:t>
      </w:r>
      <w:r w:rsidR="00E0703A" w:rsidRPr="00FD6499">
        <w:rPr>
          <w:rFonts w:ascii="Times New Roman" w:eastAsia="宋体" w:hAnsi="Times New Roman" w:hint="eastAsia"/>
          <w:color w:val="000000" w:themeColor="text1"/>
          <w:kern w:val="0"/>
          <w:sz w:val="21"/>
          <w:szCs w:val="21"/>
        </w:rPr>
        <w:t>其他毒理学试验</w:t>
      </w:r>
      <w:r w:rsidR="00F674E3" w:rsidRPr="00FD6499">
        <w:rPr>
          <w:rFonts w:ascii="Times New Roman" w:eastAsia="宋体" w:hAnsi="Times New Roman" w:hint="eastAsia"/>
          <w:color w:val="000000" w:themeColor="text1"/>
          <w:kern w:val="0"/>
          <w:sz w:val="21"/>
          <w:szCs w:val="21"/>
        </w:rPr>
        <w:t>对各项</w:t>
      </w:r>
      <w:r w:rsidR="00DA1AC1" w:rsidRPr="00FD6499">
        <w:rPr>
          <w:rFonts w:ascii="Times New Roman" w:eastAsia="宋体" w:hAnsi="Times New Roman" w:hint="eastAsia"/>
          <w:color w:val="000000" w:themeColor="text1"/>
          <w:kern w:val="0"/>
          <w:sz w:val="21"/>
          <w:szCs w:val="21"/>
        </w:rPr>
        <w:t>毒物代谢动力学</w:t>
      </w:r>
      <w:r w:rsidR="00F674E3" w:rsidRPr="00FD6499">
        <w:rPr>
          <w:rFonts w:ascii="Times New Roman" w:eastAsia="宋体" w:hAnsi="Times New Roman" w:hint="eastAsia"/>
          <w:color w:val="000000" w:themeColor="text1"/>
          <w:kern w:val="0"/>
          <w:sz w:val="21"/>
          <w:szCs w:val="21"/>
        </w:rPr>
        <w:t>参数</w:t>
      </w:r>
      <w:r w:rsidR="00E0703A" w:rsidRPr="00FD6499">
        <w:rPr>
          <w:rFonts w:ascii="Times New Roman" w:eastAsia="宋体" w:hAnsi="Times New Roman" w:hint="eastAsia"/>
          <w:color w:val="000000" w:themeColor="text1"/>
          <w:kern w:val="0"/>
          <w:sz w:val="21"/>
          <w:szCs w:val="21"/>
        </w:rPr>
        <w:t>进行</w:t>
      </w:r>
      <w:r w:rsidR="00F674E3" w:rsidRPr="00FD6499">
        <w:rPr>
          <w:rFonts w:ascii="Times New Roman" w:eastAsia="宋体" w:hAnsi="Times New Roman" w:hint="eastAsia"/>
          <w:color w:val="000000" w:themeColor="text1"/>
          <w:kern w:val="0"/>
          <w:sz w:val="21"/>
          <w:szCs w:val="21"/>
        </w:rPr>
        <w:t>毒理学意义的</w:t>
      </w:r>
      <w:r w:rsidR="00A171B0" w:rsidRPr="00FD6499">
        <w:rPr>
          <w:rFonts w:ascii="Times New Roman" w:eastAsia="宋体" w:hAnsi="Times New Roman" w:hint="eastAsia"/>
          <w:color w:val="000000" w:themeColor="text1"/>
          <w:kern w:val="0"/>
          <w:sz w:val="21"/>
          <w:szCs w:val="21"/>
        </w:rPr>
        <w:t>综合</w:t>
      </w:r>
      <w:r w:rsidR="00E0703A" w:rsidRPr="00FD6499">
        <w:rPr>
          <w:rFonts w:ascii="Times New Roman" w:eastAsia="宋体" w:hAnsi="Times New Roman" w:hint="eastAsia"/>
          <w:color w:val="000000" w:themeColor="text1"/>
          <w:kern w:val="0"/>
          <w:sz w:val="21"/>
          <w:szCs w:val="21"/>
        </w:rPr>
        <w:t>评价。</w:t>
      </w:r>
    </w:p>
    <w:p w14:paraId="426C8E75" w14:textId="3D5F41E4" w:rsidR="004B1DD2" w:rsidRPr="00FD6499" w:rsidRDefault="004B1DD2" w:rsidP="00F44C75">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6.2.</w:t>
      </w:r>
      <w:r w:rsidRPr="00FD6499">
        <w:rPr>
          <w:rFonts w:ascii="Times New Roman" w:eastAsia="宋体" w:hAnsi="Times New Roman"/>
          <w:color w:val="000000" w:themeColor="text1"/>
          <w:kern w:val="0"/>
          <w:sz w:val="21"/>
          <w:szCs w:val="21"/>
        </w:rPr>
        <w:t xml:space="preserve">1  </w:t>
      </w:r>
      <w:r w:rsidRPr="00FD6499">
        <w:rPr>
          <w:rFonts w:ascii="Times New Roman" w:eastAsia="宋体" w:hAnsi="Times New Roman" w:hint="eastAsia"/>
          <w:color w:val="000000" w:themeColor="text1"/>
          <w:kern w:val="0"/>
          <w:sz w:val="21"/>
          <w:szCs w:val="21"/>
        </w:rPr>
        <w:t>吸收</w:t>
      </w:r>
    </w:p>
    <w:p w14:paraId="07C4DFD7" w14:textId="3EE83410" w:rsidR="005F7116" w:rsidRPr="00FD6499" w:rsidRDefault="004B1DD2"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测定受试物的吸收数据有助于急性毒性试验的评价和重复剂量毒性试验的剂量设计及评价。完全不吸收和无急性毒性作用的受试物，提示再无必要进行后续的</w:t>
      </w:r>
      <w:r w:rsidR="00076700" w:rsidRPr="00FD6499">
        <w:rPr>
          <w:rFonts w:ascii="Times New Roman" w:eastAsia="宋体" w:hAnsi="Times New Roman" w:hint="eastAsia"/>
          <w:color w:val="000000" w:themeColor="text1"/>
          <w:kern w:val="0"/>
          <w:sz w:val="21"/>
          <w:szCs w:val="21"/>
        </w:rPr>
        <w:t>重复剂量毒性试验。</w:t>
      </w:r>
    </w:p>
    <w:p w14:paraId="305F70DD" w14:textId="280BB022" w:rsidR="00076700" w:rsidRPr="00FD6499" w:rsidRDefault="00076700" w:rsidP="00F44C75">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6.2.2</w:t>
      </w:r>
      <w:r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hint="eastAsia"/>
          <w:color w:val="000000" w:themeColor="text1"/>
          <w:kern w:val="0"/>
          <w:sz w:val="21"/>
          <w:szCs w:val="21"/>
        </w:rPr>
        <w:t>分布</w:t>
      </w:r>
    </w:p>
    <w:p w14:paraId="6D221AE2" w14:textId="417C9B4A" w:rsidR="00076700" w:rsidRPr="00FD6499" w:rsidRDefault="00F06E74"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测定受试物在组织和器官内的分布有助于对重复剂量毒性试验的评价。分布试验也可提供受试物在体内或体内有关组织和器官中的蓄积情况。</w:t>
      </w:r>
    </w:p>
    <w:p w14:paraId="6E109CD9" w14:textId="60277D2B" w:rsidR="00440B10" w:rsidRPr="00FD6499" w:rsidRDefault="00440B10" w:rsidP="00F44C75">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6.2.3</w:t>
      </w:r>
      <w:r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hint="eastAsia"/>
          <w:color w:val="000000" w:themeColor="text1"/>
          <w:kern w:val="0"/>
          <w:sz w:val="21"/>
          <w:szCs w:val="21"/>
        </w:rPr>
        <w:t>代谢</w:t>
      </w:r>
    </w:p>
    <w:p w14:paraId="02915397" w14:textId="14EFFB44" w:rsidR="00440B10" w:rsidRPr="00FD6499" w:rsidRDefault="00A542B3"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1</w:t>
      </w:r>
      <w:r w:rsidRPr="00FD6499">
        <w:rPr>
          <w:rFonts w:ascii="Times New Roman" w:eastAsia="宋体" w:hAnsi="Times New Roman" w:hint="eastAsia"/>
          <w:color w:val="000000" w:themeColor="text1"/>
          <w:kern w:val="0"/>
          <w:sz w:val="21"/>
          <w:szCs w:val="21"/>
        </w:rPr>
        <w:t>）</w:t>
      </w:r>
      <w:r w:rsidR="00E824D2" w:rsidRPr="00FD6499">
        <w:rPr>
          <w:rFonts w:ascii="Times New Roman" w:eastAsia="宋体" w:hAnsi="Times New Roman" w:hint="eastAsia"/>
          <w:color w:val="000000" w:themeColor="text1"/>
          <w:kern w:val="0"/>
          <w:sz w:val="21"/>
          <w:szCs w:val="21"/>
        </w:rPr>
        <w:t>测定受试物的代谢模式和代谢速率的数据有助于长时程毒性试验的解释。此类试验中的代谢参数变异可在一定剂量范围内</w:t>
      </w:r>
      <w:r w:rsidR="00D83F6C" w:rsidRPr="00FD6499">
        <w:rPr>
          <w:rFonts w:ascii="Times New Roman" w:eastAsia="宋体" w:hAnsi="Times New Roman" w:hint="eastAsia"/>
          <w:color w:val="000000" w:themeColor="text1"/>
          <w:kern w:val="0"/>
          <w:sz w:val="21"/>
          <w:szCs w:val="21"/>
        </w:rPr>
        <w:t>反映</w:t>
      </w:r>
      <w:r w:rsidR="00E824D2" w:rsidRPr="00FD6499">
        <w:rPr>
          <w:rFonts w:ascii="Times New Roman" w:eastAsia="宋体" w:hAnsi="Times New Roman" w:hint="eastAsia"/>
          <w:color w:val="000000" w:themeColor="text1"/>
          <w:kern w:val="0"/>
          <w:sz w:val="21"/>
          <w:szCs w:val="21"/>
        </w:rPr>
        <w:t>机体毒理学反应不呈比例的变化。代谢的剂量依赖性资料是长时程毒性试验剂量选择依据。</w:t>
      </w:r>
    </w:p>
    <w:p w14:paraId="6DC13CBB" w14:textId="3FB343FC" w:rsidR="00E824D2" w:rsidRPr="00FD6499" w:rsidRDefault="00A542B3"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2</w:t>
      </w:r>
      <w:r w:rsidRPr="00FD6499">
        <w:rPr>
          <w:rFonts w:ascii="Times New Roman" w:eastAsia="宋体" w:hAnsi="Times New Roman" w:hint="eastAsia"/>
          <w:color w:val="000000" w:themeColor="text1"/>
          <w:kern w:val="0"/>
          <w:sz w:val="21"/>
          <w:szCs w:val="21"/>
        </w:rPr>
        <w:t>）</w:t>
      </w:r>
      <w:r w:rsidR="00E824D2" w:rsidRPr="00FD6499">
        <w:rPr>
          <w:rFonts w:ascii="Times New Roman" w:eastAsia="宋体" w:hAnsi="Times New Roman" w:hint="eastAsia"/>
          <w:color w:val="000000" w:themeColor="text1"/>
          <w:kern w:val="0"/>
          <w:sz w:val="21"/>
          <w:szCs w:val="21"/>
        </w:rPr>
        <w:t>重复剂量试验中可观察到毒理学反应的变化，可能与代谢酶的诱导作用有关。</w:t>
      </w:r>
    </w:p>
    <w:p w14:paraId="14D402E3" w14:textId="5AF5CA9D" w:rsidR="00E824D2" w:rsidRPr="00FD6499" w:rsidRDefault="00A542B3"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w:t>
      </w:r>
      <w:r w:rsidRPr="00FD6499">
        <w:rPr>
          <w:rFonts w:ascii="Times New Roman" w:eastAsia="宋体" w:hAnsi="Times New Roman" w:hint="eastAsia"/>
          <w:color w:val="000000" w:themeColor="text1"/>
          <w:kern w:val="0"/>
          <w:sz w:val="21"/>
          <w:szCs w:val="21"/>
        </w:rPr>
        <w:t>3</w:t>
      </w:r>
      <w:r w:rsidRPr="00FD6499">
        <w:rPr>
          <w:rFonts w:ascii="Times New Roman" w:eastAsia="宋体" w:hAnsi="Times New Roman" w:hint="eastAsia"/>
          <w:color w:val="000000" w:themeColor="text1"/>
          <w:kern w:val="0"/>
          <w:sz w:val="21"/>
          <w:szCs w:val="21"/>
        </w:rPr>
        <w:t>）</w:t>
      </w:r>
      <w:r w:rsidR="00E824D2" w:rsidRPr="00FD6499">
        <w:rPr>
          <w:rFonts w:ascii="Times New Roman" w:eastAsia="宋体" w:hAnsi="Times New Roman" w:hint="eastAsia"/>
          <w:color w:val="000000" w:themeColor="text1"/>
          <w:kern w:val="0"/>
          <w:sz w:val="21"/>
          <w:szCs w:val="21"/>
        </w:rPr>
        <w:t>放射性</w:t>
      </w:r>
      <w:r w:rsidR="00AE0212">
        <w:rPr>
          <w:rFonts w:ascii="Times New Roman" w:eastAsia="宋体" w:hAnsi="Times New Roman" w:hint="eastAsia"/>
          <w:color w:val="000000" w:themeColor="text1"/>
          <w:kern w:val="0"/>
          <w:sz w:val="21"/>
          <w:szCs w:val="21"/>
        </w:rPr>
        <w:t>同位素</w:t>
      </w:r>
      <w:r w:rsidR="00E824D2" w:rsidRPr="00FD6499">
        <w:rPr>
          <w:rFonts w:ascii="Times New Roman" w:eastAsia="宋体" w:hAnsi="Times New Roman" w:hint="eastAsia"/>
          <w:color w:val="000000" w:themeColor="text1"/>
          <w:kern w:val="0"/>
          <w:sz w:val="21"/>
          <w:szCs w:val="21"/>
        </w:rPr>
        <w:t>标记的受试物</w:t>
      </w:r>
      <w:r w:rsidR="00974980">
        <w:rPr>
          <w:rFonts w:ascii="Times New Roman" w:eastAsia="宋体" w:hAnsi="Times New Roman" w:hint="eastAsia"/>
          <w:color w:val="000000" w:themeColor="text1"/>
          <w:kern w:val="0"/>
          <w:sz w:val="21"/>
          <w:szCs w:val="21"/>
        </w:rPr>
        <w:t>暴露</w:t>
      </w:r>
      <w:r w:rsidR="00E824D2" w:rsidRPr="00FD6499">
        <w:rPr>
          <w:rFonts w:ascii="Times New Roman" w:eastAsia="宋体" w:hAnsi="Times New Roman" w:hint="eastAsia"/>
          <w:color w:val="000000" w:themeColor="text1"/>
          <w:kern w:val="0"/>
          <w:sz w:val="21"/>
          <w:szCs w:val="21"/>
        </w:rPr>
        <w:t>后，与体内大分子结合的放射活性，可能来自正常的中间代谢过程，或表明活性中间代谢产物的形成。</w:t>
      </w:r>
    </w:p>
    <w:p w14:paraId="007EB0A9" w14:textId="10C22038" w:rsidR="009C6BAA" w:rsidRPr="00FD6499" w:rsidRDefault="009C6BAA" w:rsidP="00F44C75">
      <w:pPr>
        <w:pStyle w:val="a5"/>
        <w:widowControl/>
        <w:topLinePunct w:val="0"/>
        <w:snapToGrid w:val="0"/>
        <w:spacing w:beforeLines="50" w:before="156" w:line="300" w:lineRule="auto"/>
        <w:ind w:firstLineChars="0" w:firstLine="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6.2.4</w:t>
      </w:r>
      <w:r w:rsidRPr="00FD6499">
        <w:rPr>
          <w:rFonts w:ascii="Times New Roman" w:eastAsia="宋体" w:hAnsi="Times New Roman"/>
          <w:color w:val="000000" w:themeColor="text1"/>
          <w:kern w:val="0"/>
          <w:sz w:val="21"/>
          <w:szCs w:val="21"/>
        </w:rPr>
        <w:t xml:space="preserve">  </w:t>
      </w:r>
      <w:r w:rsidRPr="00FD6499">
        <w:rPr>
          <w:rFonts w:ascii="Times New Roman" w:eastAsia="宋体" w:hAnsi="Times New Roman" w:hint="eastAsia"/>
          <w:color w:val="000000" w:themeColor="text1"/>
          <w:kern w:val="0"/>
          <w:sz w:val="21"/>
          <w:szCs w:val="21"/>
        </w:rPr>
        <w:t>排泄</w:t>
      </w:r>
    </w:p>
    <w:p w14:paraId="24853094" w14:textId="4A3D83E4" w:rsidR="00002107" w:rsidRDefault="00E871EE" w:rsidP="00437C49">
      <w:pPr>
        <w:pStyle w:val="a5"/>
        <w:widowControl/>
        <w:spacing w:line="300" w:lineRule="auto"/>
        <w:ind w:firstLine="420"/>
        <w:rPr>
          <w:rFonts w:ascii="Times New Roman" w:eastAsia="宋体" w:hAnsi="Times New Roman"/>
          <w:color w:val="000000" w:themeColor="text1"/>
          <w:kern w:val="0"/>
          <w:sz w:val="21"/>
          <w:szCs w:val="21"/>
        </w:rPr>
      </w:pPr>
      <w:r w:rsidRPr="00FD6499">
        <w:rPr>
          <w:rFonts w:ascii="Times New Roman" w:eastAsia="宋体" w:hAnsi="Times New Roman" w:hint="eastAsia"/>
          <w:color w:val="000000" w:themeColor="text1"/>
          <w:kern w:val="0"/>
          <w:sz w:val="21"/>
          <w:szCs w:val="21"/>
        </w:rPr>
        <w:t>受试物的排泄数据可用于重复剂量试验的评价。排泄量和排泄速率可以显示受试物或代谢产物是否能在体内贮留，残留水平可能与受试物的毒性反应的改变有关。</w:t>
      </w:r>
    </w:p>
    <w:p w14:paraId="1D744BA8" w14:textId="2966FE05" w:rsidR="004C7860" w:rsidRPr="00FD6499" w:rsidRDefault="004C7860" w:rsidP="004C7860">
      <w:pPr>
        <w:snapToGrid w:val="0"/>
        <w:spacing w:beforeLines="50" w:before="156" w:afterLines="50" w:after="156" w:line="300" w:lineRule="auto"/>
        <w:rPr>
          <w:rFonts w:eastAsia="黑体"/>
          <w:snapToGrid w:val="0"/>
          <w:color w:val="000000" w:themeColor="text1"/>
          <w:kern w:val="0"/>
          <w:szCs w:val="21"/>
        </w:rPr>
      </w:pPr>
      <w:r>
        <w:rPr>
          <w:rFonts w:eastAsia="黑体" w:hint="eastAsia"/>
          <w:snapToGrid w:val="0"/>
          <w:color w:val="000000" w:themeColor="text1"/>
          <w:kern w:val="0"/>
          <w:szCs w:val="21"/>
        </w:rPr>
        <w:t>7</w:t>
      </w:r>
      <w:r w:rsidRPr="00FD6499">
        <w:rPr>
          <w:rFonts w:eastAsia="黑体"/>
          <w:snapToGrid w:val="0"/>
          <w:color w:val="000000" w:themeColor="text1"/>
          <w:kern w:val="0"/>
          <w:szCs w:val="21"/>
        </w:rPr>
        <w:t xml:space="preserve">  </w:t>
      </w:r>
      <w:r w:rsidRPr="00FD6499">
        <w:rPr>
          <w:rFonts w:eastAsia="黑体"/>
          <w:snapToGrid w:val="0"/>
          <w:color w:val="000000" w:themeColor="text1"/>
          <w:kern w:val="0"/>
          <w:szCs w:val="21"/>
        </w:rPr>
        <w:t>试验</w:t>
      </w:r>
      <w:r w:rsidRPr="00FD6499">
        <w:rPr>
          <w:rFonts w:eastAsia="黑体" w:hint="eastAsia"/>
          <w:snapToGrid w:val="0"/>
          <w:color w:val="000000" w:themeColor="text1"/>
          <w:kern w:val="0"/>
          <w:szCs w:val="21"/>
        </w:rPr>
        <w:t>结果</w:t>
      </w:r>
      <w:r w:rsidR="00046235">
        <w:rPr>
          <w:rFonts w:eastAsia="黑体" w:hint="eastAsia"/>
          <w:snapToGrid w:val="0"/>
          <w:color w:val="000000" w:themeColor="text1"/>
          <w:kern w:val="0"/>
          <w:szCs w:val="21"/>
        </w:rPr>
        <w:t>的</w:t>
      </w:r>
      <w:r>
        <w:rPr>
          <w:rFonts w:eastAsia="黑体" w:hint="eastAsia"/>
          <w:snapToGrid w:val="0"/>
          <w:color w:val="000000" w:themeColor="text1"/>
          <w:kern w:val="0"/>
          <w:szCs w:val="21"/>
        </w:rPr>
        <w:t>解释</w:t>
      </w:r>
    </w:p>
    <w:p w14:paraId="17CDB8F6" w14:textId="426812D1" w:rsidR="006B79AC" w:rsidRDefault="00C962AE" w:rsidP="005F6CA1">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Pr>
          <w:rFonts w:ascii="Times New Roman" w:eastAsia="宋体" w:hAnsi="Times New Roman" w:hint="eastAsia"/>
          <w:color w:val="000000" w:themeColor="text1"/>
          <w:kern w:val="0"/>
          <w:sz w:val="21"/>
          <w:szCs w:val="21"/>
        </w:rPr>
        <w:t>毒物代谢动力学数据可帮助评估动物毒性数据是否充分和相关，以便外推到人类危害或风险评估。</w:t>
      </w:r>
    </w:p>
    <w:p w14:paraId="2DA6A3EF" w14:textId="77777777" w:rsidR="006B79AC" w:rsidRDefault="006B79AC">
      <w:pPr>
        <w:rPr>
          <w:color w:val="000000" w:themeColor="text1"/>
          <w:kern w:val="0"/>
          <w:szCs w:val="21"/>
        </w:rPr>
      </w:pPr>
      <w:r>
        <w:rPr>
          <w:color w:val="000000" w:themeColor="text1"/>
          <w:kern w:val="0"/>
          <w:szCs w:val="21"/>
        </w:rPr>
        <w:br w:type="page"/>
      </w:r>
    </w:p>
    <w:p w14:paraId="71427750" w14:textId="07E72C55" w:rsidR="006B79AC" w:rsidRDefault="006B79AC" w:rsidP="006B79AC">
      <w:pPr>
        <w:snapToGrid w:val="0"/>
        <w:spacing w:beforeLines="50" w:before="156" w:afterLines="50" w:after="156"/>
        <w:jc w:val="center"/>
        <w:rPr>
          <w:rFonts w:eastAsia="黑体"/>
          <w:snapToGrid w:val="0"/>
          <w:color w:val="000000"/>
          <w:kern w:val="0"/>
          <w:sz w:val="32"/>
          <w:szCs w:val="32"/>
        </w:rPr>
      </w:pPr>
      <w:r w:rsidRPr="006B79AC">
        <w:rPr>
          <w:rFonts w:eastAsia="黑体" w:hint="eastAsia"/>
          <w:snapToGrid w:val="0"/>
          <w:color w:val="000000"/>
          <w:kern w:val="0"/>
          <w:sz w:val="32"/>
          <w:szCs w:val="32"/>
        </w:rPr>
        <w:lastRenderedPageBreak/>
        <w:t>毒物代谢动力学</w:t>
      </w:r>
      <w:r w:rsidRPr="006B79AC">
        <w:rPr>
          <w:rFonts w:eastAsia="黑体"/>
          <w:snapToGrid w:val="0"/>
          <w:color w:val="000000"/>
          <w:kern w:val="0"/>
          <w:sz w:val="32"/>
          <w:szCs w:val="32"/>
        </w:rPr>
        <w:t>试验</w:t>
      </w:r>
      <w:r>
        <w:rPr>
          <w:rFonts w:eastAsia="黑体" w:hint="eastAsia"/>
          <w:snapToGrid w:val="0"/>
          <w:color w:val="000000"/>
          <w:kern w:val="0"/>
          <w:sz w:val="32"/>
          <w:szCs w:val="32"/>
        </w:rPr>
        <w:t>方法（征求意见稿）</w:t>
      </w:r>
      <w:r w:rsidRPr="006B79AC">
        <w:rPr>
          <w:rFonts w:eastAsia="黑体"/>
          <w:snapToGrid w:val="0"/>
          <w:color w:val="000000"/>
          <w:kern w:val="0"/>
          <w:sz w:val="32"/>
          <w:szCs w:val="32"/>
        </w:rPr>
        <w:t>起草说明</w:t>
      </w:r>
    </w:p>
    <w:p w14:paraId="36317DEA" w14:textId="77777777" w:rsidR="006B79AC" w:rsidRPr="006B79AC" w:rsidRDefault="006B79AC" w:rsidP="006B79AC">
      <w:pPr>
        <w:snapToGrid w:val="0"/>
        <w:spacing w:beforeLines="50" w:before="156" w:afterLines="50" w:after="156"/>
        <w:jc w:val="center"/>
        <w:rPr>
          <w:rFonts w:eastAsia="黑体"/>
          <w:snapToGrid w:val="0"/>
          <w:color w:val="000000"/>
          <w:kern w:val="0"/>
          <w:sz w:val="32"/>
          <w:szCs w:val="32"/>
        </w:rPr>
      </w:pPr>
    </w:p>
    <w:p w14:paraId="1DE83B44" w14:textId="7E25D1BA" w:rsidR="006B79AC" w:rsidRPr="006B79AC" w:rsidRDefault="006B79AC" w:rsidP="006B79AC">
      <w:pPr>
        <w:snapToGrid w:val="0"/>
        <w:spacing w:line="300" w:lineRule="auto"/>
        <w:ind w:firstLineChars="200" w:firstLine="420"/>
        <w:rPr>
          <w:snapToGrid w:val="0"/>
          <w:color w:val="000000"/>
          <w:kern w:val="0"/>
          <w:szCs w:val="21"/>
        </w:rPr>
      </w:pPr>
      <w:r w:rsidRPr="006B79AC">
        <w:rPr>
          <w:snapToGrid w:val="0"/>
          <w:color w:val="000000"/>
          <w:kern w:val="0"/>
          <w:szCs w:val="21"/>
        </w:rPr>
        <w:t>为加强化妆品的监督管理，进一步提高化妆品使用安全性，</w:t>
      </w:r>
      <w:r w:rsidR="00C111A8">
        <w:rPr>
          <w:rFonts w:hint="eastAsia"/>
          <w:snapToGrid w:val="0"/>
          <w:color w:val="000000"/>
          <w:kern w:val="0"/>
          <w:szCs w:val="21"/>
        </w:rPr>
        <w:t>化妆品标准化技术委员会</w:t>
      </w:r>
      <w:r w:rsidRPr="006B79AC">
        <w:rPr>
          <w:snapToGrid w:val="0"/>
          <w:color w:val="000000"/>
          <w:kern w:val="0"/>
          <w:szCs w:val="21"/>
        </w:rPr>
        <w:t>组织开展了</w:t>
      </w:r>
      <w:r w:rsidRPr="006B79AC">
        <w:rPr>
          <w:rFonts w:hint="eastAsia"/>
          <w:snapToGrid w:val="0"/>
          <w:color w:val="000000"/>
          <w:kern w:val="0"/>
          <w:szCs w:val="21"/>
        </w:rPr>
        <w:t>毒物代谢动力学</w:t>
      </w:r>
      <w:r w:rsidRPr="006B79AC">
        <w:rPr>
          <w:snapToGrid w:val="0"/>
          <w:color w:val="000000"/>
          <w:kern w:val="0"/>
          <w:szCs w:val="21"/>
        </w:rPr>
        <w:t>试验方法</w:t>
      </w:r>
      <w:r w:rsidR="00C111A8" w:rsidRPr="00C111A8">
        <w:rPr>
          <w:rFonts w:hint="eastAsia"/>
          <w:snapToGrid w:val="0"/>
          <w:color w:val="000000"/>
          <w:kern w:val="0"/>
          <w:szCs w:val="21"/>
        </w:rPr>
        <w:t>（征求意见稿）</w:t>
      </w:r>
      <w:r w:rsidRPr="006B79AC">
        <w:rPr>
          <w:snapToGrid w:val="0"/>
          <w:color w:val="000000"/>
          <w:kern w:val="0"/>
          <w:szCs w:val="21"/>
        </w:rPr>
        <w:t>的研究制定工作。现就工作有关情况说明如下：</w:t>
      </w:r>
    </w:p>
    <w:p w14:paraId="71365546" w14:textId="77777777" w:rsidR="006B79AC" w:rsidRPr="006B79AC" w:rsidRDefault="006B79AC" w:rsidP="006B79AC">
      <w:pPr>
        <w:snapToGrid w:val="0"/>
        <w:spacing w:beforeLines="50" w:before="156" w:afterLines="50" w:after="156" w:line="300" w:lineRule="auto"/>
        <w:rPr>
          <w:rFonts w:eastAsia="黑体"/>
          <w:snapToGrid w:val="0"/>
          <w:color w:val="000000"/>
          <w:kern w:val="0"/>
          <w:szCs w:val="21"/>
        </w:rPr>
      </w:pPr>
      <w:r w:rsidRPr="006B79AC">
        <w:rPr>
          <w:rFonts w:eastAsia="黑体"/>
          <w:snapToGrid w:val="0"/>
          <w:color w:val="000000"/>
          <w:kern w:val="0"/>
          <w:szCs w:val="21"/>
        </w:rPr>
        <w:t>一、起草原则</w:t>
      </w:r>
    </w:p>
    <w:p w14:paraId="4C7259C3" w14:textId="77777777" w:rsidR="006B79AC" w:rsidRPr="006B79AC" w:rsidRDefault="006B79AC" w:rsidP="006B79AC">
      <w:pPr>
        <w:snapToGrid w:val="0"/>
        <w:spacing w:line="300" w:lineRule="auto"/>
        <w:ind w:firstLineChars="200" w:firstLine="420"/>
        <w:rPr>
          <w:snapToGrid w:val="0"/>
          <w:color w:val="000000"/>
          <w:kern w:val="0"/>
          <w:szCs w:val="21"/>
        </w:rPr>
      </w:pPr>
      <w:r w:rsidRPr="006B79AC">
        <w:rPr>
          <w:snapToGrid w:val="0"/>
          <w:color w:val="000000"/>
          <w:kern w:val="0"/>
          <w:szCs w:val="21"/>
        </w:rPr>
        <w:t>本方法主要参照</w:t>
      </w:r>
      <w:r w:rsidRPr="006B79AC">
        <w:rPr>
          <w:snapToGrid w:val="0"/>
          <w:color w:val="000000"/>
          <w:kern w:val="0"/>
          <w:szCs w:val="21"/>
        </w:rPr>
        <w:t>OECD</w:t>
      </w:r>
      <w:r w:rsidRPr="006B79AC">
        <w:rPr>
          <w:rFonts w:hint="eastAsia"/>
          <w:snapToGrid w:val="0"/>
          <w:color w:val="000000"/>
          <w:kern w:val="0"/>
          <w:szCs w:val="21"/>
        </w:rPr>
        <w:t>在</w:t>
      </w:r>
      <w:r w:rsidRPr="006B79AC">
        <w:rPr>
          <w:rFonts w:hint="eastAsia"/>
          <w:snapToGrid w:val="0"/>
          <w:color w:val="000000"/>
          <w:kern w:val="0"/>
          <w:szCs w:val="21"/>
        </w:rPr>
        <w:t>2</w:t>
      </w:r>
      <w:r w:rsidRPr="006B79AC">
        <w:rPr>
          <w:snapToGrid w:val="0"/>
          <w:color w:val="000000"/>
          <w:kern w:val="0"/>
          <w:szCs w:val="21"/>
        </w:rPr>
        <w:t>010</w:t>
      </w:r>
      <w:r w:rsidRPr="006B79AC">
        <w:rPr>
          <w:rFonts w:hint="eastAsia"/>
          <w:snapToGrid w:val="0"/>
          <w:color w:val="000000"/>
          <w:kern w:val="0"/>
          <w:szCs w:val="21"/>
        </w:rPr>
        <w:t>年发布的“</w:t>
      </w:r>
      <w:r w:rsidRPr="006B79AC">
        <w:rPr>
          <w:rFonts w:hint="eastAsia"/>
          <w:snapToGrid w:val="0"/>
          <w:color w:val="000000"/>
          <w:kern w:val="0"/>
          <w:szCs w:val="21"/>
        </w:rPr>
        <w:t>OECD</w:t>
      </w:r>
      <w:r w:rsidRPr="006B79AC">
        <w:rPr>
          <w:snapToGrid w:val="0"/>
          <w:color w:val="000000"/>
          <w:kern w:val="0"/>
          <w:szCs w:val="21"/>
        </w:rPr>
        <w:t xml:space="preserve"> </w:t>
      </w:r>
      <w:r w:rsidRPr="006B79AC">
        <w:rPr>
          <w:rFonts w:hint="eastAsia"/>
          <w:snapToGrid w:val="0"/>
          <w:color w:val="000000"/>
          <w:kern w:val="0"/>
          <w:szCs w:val="21"/>
        </w:rPr>
        <w:t>4</w:t>
      </w:r>
      <w:r w:rsidRPr="006B79AC">
        <w:rPr>
          <w:snapToGrid w:val="0"/>
          <w:color w:val="000000"/>
          <w:kern w:val="0"/>
          <w:szCs w:val="21"/>
        </w:rPr>
        <w:t xml:space="preserve">17 </w:t>
      </w:r>
      <w:proofErr w:type="spellStart"/>
      <w:r w:rsidRPr="006B79AC">
        <w:rPr>
          <w:rFonts w:hint="eastAsia"/>
          <w:snapToGrid w:val="0"/>
          <w:color w:val="000000"/>
          <w:kern w:val="0"/>
          <w:szCs w:val="21"/>
        </w:rPr>
        <w:t>T</w:t>
      </w:r>
      <w:r w:rsidRPr="006B79AC">
        <w:rPr>
          <w:snapToGrid w:val="0"/>
          <w:color w:val="000000"/>
          <w:kern w:val="0"/>
          <w:szCs w:val="21"/>
        </w:rPr>
        <w:t>oxicokinetics</w:t>
      </w:r>
      <w:proofErr w:type="spellEnd"/>
      <w:r w:rsidRPr="006B79AC">
        <w:rPr>
          <w:rFonts w:hint="eastAsia"/>
          <w:snapToGrid w:val="0"/>
          <w:color w:val="000000"/>
          <w:kern w:val="0"/>
          <w:szCs w:val="21"/>
        </w:rPr>
        <w:t>”</w:t>
      </w:r>
      <w:r w:rsidRPr="006B79AC">
        <w:rPr>
          <w:snapToGrid w:val="0"/>
          <w:color w:val="000000"/>
          <w:kern w:val="0"/>
          <w:szCs w:val="21"/>
        </w:rPr>
        <w:t>编制。写作结构框架按现行《化妆品安全技术规范》进行调整。本标准制定在充分考虑动物福利的前提下，本着科学性、合理性、规范性的指导原则，对某些内容及</w:t>
      </w:r>
      <w:r w:rsidRPr="006B79AC">
        <w:rPr>
          <w:rFonts w:hint="eastAsia"/>
          <w:snapToGrid w:val="0"/>
          <w:color w:val="000000"/>
          <w:kern w:val="0"/>
          <w:szCs w:val="21"/>
        </w:rPr>
        <w:t>毒物代谢动力学</w:t>
      </w:r>
      <w:r w:rsidRPr="006B79AC">
        <w:rPr>
          <w:snapToGrid w:val="0"/>
          <w:color w:val="000000"/>
          <w:kern w:val="0"/>
          <w:szCs w:val="21"/>
        </w:rPr>
        <w:t>相关特征指标进行具体化和明确化，同时也尽可能提供多种</w:t>
      </w:r>
      <w:r w:rsidRPr="006B79AC">
        <w:rPr>
          <w:rFonts w:hint="eastAsia"/>
          <w:snapToGrid w:val="0"/>
          <w:color w:val="000000"/>
          <w:kern w:val="0"/>
          <w:szCs w:val="21"/>
        </w:rPr>
        <w:t>测量</w:t>
      </w:r>
      <w:r w:rsidRPr="006B79AC">
        <w:rPr>
          <w:snapToGrid w:val="0"/>
          <w:color w:val="000000"/>
          <w:kern w:val="0"/>
          <w:szCs w:val="21"/>
        </w:rPr>
        <w:t>方法，突出体现适用性与可操作性。</w:t>
      </w:r>
    </w:p>
    <w:p w14:paraId="59EA66EE" w14:textId="77777777" w:rsidR="006B79AC" w:rsidRPr="006B79AC" w:rsidRDefault="006B79AC" w:rsidP="006B79AC">
      <w:pPr>
        <w:snapToGrid w:val="0"/>
        <w:spacing w:beforeLines="50" w:before="156" w:afterLines="50" w:after="156" w:line="300" w:lineRule="auto"/>
        <w:outlineLvl w:val="1"/>
        <w:rPr>
          <w:rFonts w:eastAsia="黑体"/>
          <w:snapToGrid w:val="0"/>
          <w:color w:val="000000"/>
          <w:kern w:val="0"/>
          <w:szCs w:val="21"/>
        </w:rPr>
      </w:pPr>
      <w:r w:rsidRPr="006B79AC">
        <w:rPr>
          <w:rFonts w:eastAsia="黑体"/>
          <w:snapToGrid w:val="0"/>
          <w:color w:val="000000"/>
          <w:kern w:val="0"/>
          <w:szCs w:val="21"/>
        </w:rPr>
        <w:t>二、起草过程</w:t>
      </w:r>
    </w:p>
    <w:p w14:paraId="107B912E" w14:textId="6CEE1E33" w:rsidR="006B79AC" w:rsidRPr="006B79AC" w:rsidRDefault="006B79AC" w:rsidP="006B79AC">
      <w:pPr>
        <w:snapToGrid w:val="0"/>
        <w:spacing w:line="300" w:lineRule="auto"/>
        <w:ind w:firstLineChars="200" w:firstLine="420"/>
        <w:rPr>
          <w:snapToGrid w:val="0"/>
          <w:color w:val="000000"/>
          <w:kern w:val="0"/>
          <w:szCs w:val="21"/>
        </w:rPr>
      </w:pPr>
      <w:r w:rsidRPr="006B79AC">
        <w:rPr>
          <w:snapToGrid w:val="0"/>
          <w:color w:val="000000"/>
          <w:kern w:val="0"/>
          <w:szCs w:val="21"/>
        </w:rPr>
        <w:t>本研究于</w:t>
      </w:r>
      <w:r w:rsidRPr="006B79AC">
        <w:rPr>
          <w:snapToGrid w:val="0"/>
          <w:color w:val="000000"/>
          <w:kern w:val="0"/>
          <w:szCs w:val="21"/>
        </w:rPr>
        <w:t>2021</w:t>
      </w:r>
      <w:r w:rsidRPr="006B79AC">
        <w:rPr>
          <w:snapToGrid w:val="0"/>
          <w:color w:val="000000"/>
          <w:kern w:val="0"/>
          <w:szCs w:val="21"/>
        </w:rPr>
        <w:t>年</w:t>
      </w:r>
      <w:r w:rsidRPr="006B79AC">
        <w:rPr>
          <w:snapToGrid w:val="0"/>
          <w:color w:val="000000"/>
          <w:kern w:val="0"/>
          <w:szCs w:val="21"/>
        </w:rPr>
        <w:t>11</w:t>
      </w:r>
      <w:r w:rsidRPr="006B79AC">
        <w:rPr>
          <w:snapToGrid w:val="0"/>
          <w:color w:val="000000"/>
          <w:kern w:val="0"/>
          <w:szCs w:val="21"/>
        </w:rPr>
        <w:t>月由化妆品标准专家委员会立项，项目组在研究和分析国内外相关标准的基础上，起草了本标准文本及编制说明，形成方法草案。</w:t>
      </w:r>
      <w:r w:rsidRPr="006B79AC">
        <w:rPr>
          <w:rFonts w:hint="eastAsia"/>
          <w:snapToGrid w:val="0"/>
          <w:color w:val="000000"/>
          <w:kern w:val="0"/>
          <w:szCs w:val="21"/>
        </w:rPr>
        <w:t>方法草案经专家会议审评，按照会议形成的意见和建议，多次修改完善文本内容，最终拟定本</w:t>
      </w:r>
      <w:r w:rsidR="00C111A8">
        <w:rPr>
          <w:rFonts w:hint="eastAsia"/>
          <w:snapToGrid w:val="0"/>
          <w:color w:val="000000"/>
          <w:kern w:val="0"/>
          <w:szCs w:val="21"/>
        </w:rPr>
        <w:t>方法</w:t>
      </w:r>
      <w:r w:rsidRPr="006B79AC">
        <w:rPr>
          <w:rFonts w:hint="eastAsia"/>
          <w:snapToGrid w:val="0"/>
          <w:color w:val="000000"/>
          <w:kern w:val="0"/>
          <w:szCs w:val="21"/>
        </w:rPr>
        <w:t>。</w:t>
      </w:r>
    </w:p>
    <w:p w14:paraId="6F7D4795" w14:textId="77777777" w:rsidR="006B79AC" w:rsidRPr="006B79AC" w:rsidRDefault="006B79AC" w:rsidP="006B79AC">
      <w:pPr>
        <w:snapToGrid w:val="0"/>
        <w:spacing w:beforeLines="50" w:before="156" w:afterLines="50" w:after="156" w:line="300" w:lineRule="auto"/>
        <w:outlineLvl w:val="1"/>
        <w:rPr>
          <w:rFonts w:eastAsia="黑体"/>
          <w:snapToGrid w:val="0"/>
          <w:color w:val="000000"/>
          <w:kern w:val="0"/>
          <w:szCs w:val="21"/>
        </w:rPr>
      </w:pPr>
      <w:r w:rsidRPr="006B79AC">
        <w:rPr>
          <w:rFonts w:eastAsia="黑体"/>
          <w:snapToGrid w:val="0"/>
          <w:color w:val="000000"/>
          <w:kern w:val="0"/>
          <w:szCs w:val="21"/>
        </w:rPr>
        <w:t>三、与我国已有相关标准的关系</w:t>
      </w:r>
    </w:p>
    <w:p w14:paraId="34300FF9" w14:textId="77777777" w:rsidR="006B79AC" w:rsidRPr="006B79AC" w:rsidRDefault="006B79AC" w:rsidP="006B79AC">
      <w:pPr>
        <w:snapToGrid w:val="0"/>
        <w:spacing w:line="300" w:lineRule="auto"/>
        <w:ind w:firstLineChars="200" w:firstLine="420"/>
        <w:rPr>
          <w:snapToGrid w:val="0"/>
          <w:color w:val="000000"/>
          <w:kern w:val="0"/>
          <w:szCs w:val="21"/>
        </w:rPr>
      </w:pPr>
      <w:r w:rsidRPr="006B79AC">
        <w:rPr>
          <w:snapToGrid w:val="0"/>
          <w:color w:val="000000"/>
          <w:kern w:val="0"/>
          <w:szCs w:val="21"/>
        </w:rPr>
        <w:t>我国现已发布国家标准</w:t>
      </w:r>
      <w:r w:rsidRPr="006B79AC">
        <w:rPr>
          <w:color w:val="000000"/>
          <w:szCs w:val="21"/>
        </w:rPr>
        <w:t>GB/T 21750-2008</w:t>
      </w:r>
      <w:r w:rsidRPr="006B79AC">
        <w:rPr>
          <w:color w:val="000000"/>
          <w:szCs w:val="21"/>
        </w:rPr>
        <w:t>《化学品</w:t>
      </w:r>
      <w:bookmarkStart w:id="1" w:name="_GoBack"/>
      <w:bookmarkEnd w:id="1"/>
      <w:r w:rsidRPr="006B79AC">
        <w:rPr>
          <w:color w:val="000000"/>
          <w:szCs w:val="21"/>
        </w:rPr>
        <w:t>毒物代谢动力学试验方法》</w:t>
      </w:r>
      <w:r w:rsidRPr="006B79AC">
        <w:rPr>
          <w:rFonts w:hint="eastAsia"/>
          <w:color w:val="000000"/>
          <w:szCs w:val="21"/>
        </w:rPr>
        <w:t>和《化妆品测试方法</w:t>
      </w:r>
      <w:r w:rsidRPr="006B79AC">
        <w:rPr>
          <w:rFonts w:hint="eastAsia"/>
          <w:color w:val="000000"/>
          <w:szCs w:val="21"/>
        </w:rPr>
        <w:t xml:space="preserve"> </w:t>
      </w:r>
      <w:r w:rsidRPr="006B79AC">
        <w:rPr>
          <w:rFonts w:hint="eastAsia"/>
          <w:color w:val="000000"/>
          <w:szCs w:val="21"/>
        </w:rPr>
        <w:t>健康效应卷（第二版）》收载的“</w:t>
      </w:r>
      <w:r w:rsidRPr="006B79AC">
        <w:rPr>
          <w:color w:val="000000"/>
          <w:szCs w:val="21"/>
        </w:rPr>
        <w:t xml:space="preserve">417 </w:t>
      </w:r>
      <w:r w:rsidRPr="006B79AC">
        <w:rPr>
          <w:rFonts w:hint="eastAsia"/>
          <w:color w:val="000000"/>
          <w:szCs w:val="21"/>
        </w:rPr>
        <w:t>毒物代谢动力学试验”</w:t>
      </w:r>
      <w:r w:rsidRPr="006B79AC">
        <w:rPr>
          <w:snapToGrid w:val="0"/>
          <w:color w:val="000000"/>
          <w:kern w:val="0"/>
          <w:szCs w:val="21"/>
        </w:rPr>
        <w:t>。本方法在参考上述我国已有相关标准的基础上，主要针对化妆品原料的特点，以现行《化妆品安全技术规范》写作框架为模板，本着化妆品原料检测适用性及可操作性的原则进行编制。</w:t>
      </w:r>
    </w:p>
    <w:p w14:paraId="32E18C10" w14:textId="77777777" w:rsidR="006B79AC" w:rsidRPr="006B79AC" w:rsidRDefault="006B79AC" w:rsidP="006B79AC">
      <w:pPr>
        <w:snapToGrid w:val="0"/>
        <w:spacing w:beforeLines="50" w:before="156" w:afterLines="50" w:after="156" w:line="300" w:lineRule="auto"/>
        <w:outlineLvl w:val="1"/>
        <w:rPr>
          <w:rFonts w:eastAsia="黑体"/>
          <w:snapToGrid w:val="0"/>
          <w:color w:val="000000"/>
          <w:kern w:val="0"/>
          <w:szCs w:val="21"/>
        </w:rPr>
      </w:pPr>
      <w:r w:rsidRPr="006B79AC">
        <w:rPr>
          <w:rFonts w:eastAsia="黑体"/>
          <w:snapToGrid w:val="0"/>
          <w:color w:val="000000"/>
          <w:kern w:val="0"/>
          <w:szCs w:val="21"/>
        </w:rPr>
        <w:t>四、与《规范》中原方法的对比情况</w:t>
      </w:r>
    </w:p>
    <w:p w14:paraId="11C71C08" w14:textId="77777777" w:rsidR="006B79AC" w:rsidRPr="006B79AC" w:rsidRDefault="006B79AC" w:rsidP="006B79AC">
      <w:pPr>
        <w:snapToGrid w:val="0"/>
        <w:spacing w:line="300" w:lineRule="auto"/>
        <w:ind w:firstLineChars="200" w:firstLine="420"/>
        <w:rPr>
          <w:snapToGrid w:val="0"/>
          <w:color w:val="000000"/>
          <w:kern w:val="0"/>
          <w:szCs w:val="21"/>
        </w:rPr>
      </w:pPr>
      <w:r w:rsidRPr="006B79AC">
        <w:rPr>
          <w:snapToGrid w:val="0"/>
          <w:color w:val="000000"/>
          <w:kern w:val="0"/>
          <w:szCs w:val="21"/>
        </w:rPr>
        <w:t>现行《化妆品安全技术规范》中尚无</w:t>
      </w:r>
      <w:r w:rsidRPr="006B79AC">
        <w:rPr>
          <w:rFonts w:hint="eastAsia"/>
          <w:snapToGrid w:val="0"/>
          <w:color w:val="000000"/>
          <w:kern w:val="0"/>
          <w:szCs w:val="21"/>
        </w:rPr>
        <w:t>毒物代谢动力学</w:t>
      </w:r>
      <w:r w:rsidRPr="006B79AC">
        <w:rPr>
          <w:snapToGrid w:val="0"/>
          <w:color w:val="000000"/>
          <w:kern w:val="0"/>
          <w:szCs w:val="21"/>
        </w:rPr>
        <w:t>试验的相关内容，</w:t>
      </w:r>
      <w:r w:rsidRPr="006B79AC">
        <w:rPr>
          <w:color w:val="000000"/>
        </w:rPr>
        <w:t>属于新增内容。</w:t>
      </w:r>
      <w:r w:rsidRPr="006B79AC">
        <w:rPr>
          <w:snapToGrid w:val="0"/>
          <w:color w:val="000000"/>
          <w:kern w:val="0"/>
          <w:szCs w:val="21"/>
        </w:rPr>
        <w:t>本标准以上述试验方法的写作框架为模板，重点增加了对</w:t>
      </w:r>
      <w:r w:rsidRPr="006B79AC">
        <w:rPr>
          <w:rFonts w:hint="eastAsia"/>
          <w:snapToGrid w:val="0"/>
          <w:color w:val="000000"/>
          <w:kern w:val="0"/>
          <w:szCs w:val="21"/>
        </w:rPr>
        <w:t>毒物代谢动力学</w:t>
      </w:r>
      <w:r w:rsidRPr="006B79AC">
        <w:rPr>
          <w:snapToGrid w:val="0"/>
          <w:color w:val="000000"/>
          <w:kern w:val="0"/>
          <w:szCs w:val="21"/>
        </w:rPr>
        <w:t>相关特征指标规定。</w:t>
      </w:r>
    </w:p>
    <w:p w14:paraId="1E8B06B2" w14:textId="77777777" w:rsidR="006B79AC" w:rsidRPr="006B79AC" w:rsidRDefault="006B79AC" w:rsidP="006B79AC">
      <w:pPr>
        <w:snapToGrid w:val="0"/>
        <w:spacing w:beforeLines="50" w:before="156" w:afterLines="50" w:after="156" w:line="300" w:lineRule="auto"/>
        <w:outlineLvl w:val="1"/>
        <w:rPr>
          <w:rFonts w:eastAsia="黑体"/>
          <w:snapToGrid w:val="0"/>
          <w:color w:val="000000"/>
          <w:kern w:val="0"/>
          <w:szCs w:val="21"/>
        </w:rPr>
      </w:pPr>
      <w:r w:rsidRPr="006B79AC">
        <w:rPr>
          <w:rFonts w:eastAsia="黑体"/>
          <w:snapToGrid w:val="0"/>
          <w:color w:val="000000"/>
          <w:kern w:val="0"/>
          <w:szCs w:val="21"/>
        </w:rPr>
        <w:t>五、与国际同类标准的关系</w:t>
      </w:r>
    </w:p>
    <w:p w14:paraId="5414F0D6" w14:textId="568C9F72" w:rsidR="00002107" w:rsidRPr="005F6CA1" w:rsidRDefault="006B79AC" w:rsidP="006B79AC">
      <w:pPr>
        <w:pStyle w:val="a5"/>
        <w:widowControl/>
        <w:spacing w:beforeLines="50" w:before="156" w:afterLines="50" w:after="156" w:line="300" w:lineRule="auto"/>
        <w:ind w:firstLine="420"/>
        <w:rPr>
          <w:rFonts w:ascii="Times New Roman" w:eastAsia="宋体" w:hAnsi="Times New Roman"/>
          <w:color w:val="000000" w:themeColor="text1"/>
          <w:kern w:val="0"/>
          <w:sz w:val="21"/>
          <w:szCs w:val="21"/>
        </w:rPr>
      </w:pPr>
      <w:r w:rsidRPr="006B79AC">
        <w:rPr>
          <w:rFonts w:ascii="Times New Roman" w:eastAsia="宋体" w:hAnsi="Times New Roman"/>
          <w:snapToGrid w:val="0"/>
          <w:color w:val="000000"/>
          <w:kern w:val="0"/>
          <w:sz w:val="21"/>
          <w:szCs w:val="21"/>
        </w:rPr>
        <w:t>本方法以</w:t>
      </w:r>
      <w:r w:rsidRPr="006B79AC">
        <w:rPr>
          <w:rFonts w:ascii="Times New Roman" w:eastAsia="宋体" w:hAnsi="Times New Roman"/>
          <w:snapToGrid w:val="0"/>
          <w:color w:val="000000"/>
          <w:kern w:val="0"/>
          <w:sz w:val="21"/>
          <w:szCs w:val="21"/>
        </w:rPr>
        <w:t>OECD 2010</w:t>
      </w:r>
      <w:r w:rsidRPr="006B79AC">
        <w:rPr>
          <w:rFonts w:ascii="Times New Roman" w:eastAsia="宋体" w:hAnsi="Times New Roman"/>
          <w:snapToGrid w:val="0"/>
          <w:color w:val="000000"/>
          <w:kern w:val="0"/>
          <w:sz w:val="21"/>
          <w:szCs w:val="21"/>
        </w:rPr>
        <w:t>年发布</w:t>
      </w:r>
      <w:r w:rsidRPr="006B79AC">
        <w:rPr>
          <w:rFonts w:ascii="Times New Roman" w:eastAsia="宋体" w:hAnsi="Times New Roman" w:hint="eastAsia"/>
          <w:snapToGrid w:val="0"/>
          <w:color w:val="000000"/>
          <w:kern w:val="0"/>
          <w:sz w:val="21"/>
          <w:szCs w:val="21"/>
        </w:rPr>
        <w:t>“</w:t>
      </w:r>
      <w:r w:rsidRPr="006B79AC">
        <w:rPr>
          <w:rFonts w:ascii="Times New Roman" w:eastAsia="宋体" w:hAnsi="Times New Roman" w:hint="eastAsia"/>
          <w:snapToGrid w:val="0"/>
          <w:color w:val="000000"/>
          <w:kern w:val="0"/>
          <w:sz w:val="21"/>
          <w:szCs w:val="21"/>
        </w:rPr>
        <w:t>OECD</w:t>
      </w:r>
      <w:r w:rsidRPr="006B79AC">
        <w:rPr>
          <w:rFonts w:ascii="Times New Roman" w:eastAsia="宋体" w:hAnsi="Times New Roman"/>
          <w:snapToGrid w:val="0"/>
          <w:color w:val="000000"/>
          <w:kern w:val="0"/>
          <w:sz w:val="21"/>
          <w:szCs w:val="21"/>
        </w:rPr>
        <w:t xml:space="preserve"> </w:t>
      </w:r>
      <w:r w:rsidRPr="006B79AC">
        <w:rPr>
          <w:rFonts w:ascii="Times New Roman" w:eastAsia="宋体" w:hAnsi="Times New Roman" w:hint="eastAsia"/>
          <w:snapToGrid w:val="0"/>
          <w:color w:val="000000"/>
          <w:kern w:val="0"/>
          <w:sz w:val="21"/>
          <w:szCs w:val="21"/>
        </w:rPr>
        <w:t>4</w:t>
      </w:r>
      <w:r w:rsidRPr="006B79AC">
        <w:rPr>
          <w:rFonts w:ascii="Times New Roman" w:eastAsia="宋体" w:hAnsi="Times New Roman"/>
          <w:snapToGrid w:val="0"/>
          <w:color w:val="000000"/>
          <w:kern w:val="0"/>
          <w:sz w:val="21"/>
          <w:szCs w:val="21"/>
        </w:rPr>
        <w:t xml:space="preserve">17 </w:t>
      </w:r>
      <w:proofErr w:type="spellStart"/>
      <w:r w:rsidRPr="006B79AC">
        <w:rPr>
          <w:rFonts w:ascii="Times New Roman" w:eastAsia="宋体" w:hAnsi="Times New Roman" w:hint="eastAsia"/>
          <w:snapToGrid w:val="0"/>
          <w:color w:val="000000"/>
          <w:kern w:val="0"/>
          <w:sz w:val="21"/>
          <w:szCs w:val="21"/>
        </w:rPr>
        <w:t>T</w:t>
      </w:r>
      <w:r w:rsidRPr="006B79AC">
        <w:rPr>
          <w:rFonts w:ascii="Times New Roman" w:eastAsia="宋体" w:hAnsi="Times New Roman"/>
          <w:snapToGrid w:val="0"/>
          <w:color w:val="000000"/>
          <w:kern w:val="0"/>
          <w:sz w:val="21"/>
          <w:szCs w:val="21"/>
        </w:rPr>
        <w:t>oxicokinetics</w:t>
      </w:r>
      <w:proofErr w:type="spellEnd"/>
      <w:r w:rsidRPr="006B79AC">
        <w:rPr>
          <w:rFonts w:ascii="Times New Roman" w:eastAsia="宋体" w:hAnsi="Times New Roman" w:hint="eastAsia"/>
          <w:snapToGrid w:val="0"/>
          <w:color w:val="000000"/>
          <w:kern w:val="0"/>
          <w:sz w:val="21"/>
          <w:szCs w:val="21"/>
        </w:rPr>
        <w:t>”</w:t>
      </w:r>
      <w:r w:rsidRPr="006B79AC">
        <w:rPr>
          <w:rFonts w:ascii="Times New Roman" w:eastAsia="宋体" w:hAnsi="Times New Roman"/>
          <w:snapToGrid w:val="0"/>
          <w:color w:val="000000"/>
          <w:kern w:val="0"/>
          <w:sz w:val="21"/>
          <w:szCs w:val="21"/>
        </w:rPr>
        <w:t>为依据进行撰写，结合国内实验条件及操作的具体情况，撰写的标准内容基本涵盖了实验对象、实验操作和结果分析的技术要求，重点突出了</w:t>
      </w:r>
      <w:r w:rsidRPr="006B79AC">
        <w:rPr>
          <w:rFonts w:ascii="Times New Roman" w:eastAsia="宋体" w:hAnsi="Times New Roman" w:hint="eastAsia"/>
          <w:snapToGrid w:val="0"/>
          <w:color w:val="000000"/>
          <w:kern w:val="0"/>
          <w:sz w:val="21"/>
          <w:szCs w:val="21"/>
        </w:rPr>
        <w:t>毒物代谢动力学染毒</w:t>
      </w:r>
      <w:r w:rsidRPr="006B79AC">
        <w:rPr>
          <w:rFonts w:ascii="Times New Roman" w:eastAsia="宋体" w:hAnsi="Times New Roman"/>
          <w:snapToGrid w:val="0"/>
          <w:color w:val="000000"/>
          <w:kern w:val="0"/>
          <w:sz w:val="21"/>
          <w:szCs w:val="21"/>
        </w:rPr>
        <w:t>参数的规定和确认。</w:t>
      </w:r>
    </w:p>
    <w:sectPr w:rsidR="00002107" w:rsidRPr="005F6CA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7E2AD" w14:textId="77777777" w:rsidR="00283727" w:rsidRDefault="00283727" w:rsidP="006E430A">
      <w:r>
        <w:separator/>
      </w:r>
    </w:p>
  </w:endnote>
  <w:endnote w:type="continuationSeparator" w:id="0">
    <w:p w14:paraId="0FEDEAB4" w14:textId="77777777" w:rsidR="00283727" w:rsidRDefault="00283727" w:rsidP="006E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7E8D1" w14:textId="124CAC00" w:rsidR="00EE3719" w:rsidRPr="0043557D" w:rsidRDefault="00EE3719" w:rsidP="0043557D">
    <w:pPr>
      <w:pStyle w:val="a4"/>
      <w:jc w:val="center"/>
      <w:rPr>
        <w:rFonts w:ascii="Times New Roman" w:eastAsia="宋体"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ADDED" w14:textId="77777777" w:rsidR="00283727" w:rsidRDefault="00283727" w:rsidP="006E430A">
      <w:r>
        <w:separator/>
      </w:r>
    </w:p>
  </w:footnote>
  <w:footnote w:type="continuationSeparator" w:id="0">
    <w:p w14:paraId="6773FCE1" w14:textId="77777777" w:rsidR="00283727" w:rsidRDefault="00283727" w:rsidP="006E430A">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ngxing Shi">
    <w15:presenceInfo w15:providerId="Windows Live" w15:userId="dccc87f2bdbf20ac"/>
  </w15:person>
  <w15:person w15:author="谢珍">
    <w15:presenceInfo w15:providerId="None" w15:userId="谢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B2"/>
    <w:rsid w:val="0000013F"/>
    <w:rsid w:val="00002107"/>
    <w:rsid w:val="000050E0"/>
    <w:rsid w:val="0001757F"/>
    <w:rsid w:val="00020E9F"/>
    <w:rsid w:val="00024F53"/>
    <w:rsid w:val="00024FEF"/>
    <w:rsid w:val="00024FFC"/>
    <w:rsid w:val="00025439"/>
    <w:rsid w:val="00031729"/>
    <w:rsid w:val="00034D2B"/>
    <w:rsid w:val="00040B58"/>
    <w:rsid w:val="000420D6"/>
    <w:rsid w:val="00046235"/>
    <w:rsid w:val="00052DC4"/>
    <w:rsid w:val="00054A82"/>
    <w:rsid w:val="00057207"/>
    <w:rsid w:val="000607D1"/>
    <w:rsid w:val="000629FE"/>
    <w:rsid w:val="00062F7D"/>
    <w:rsid w:val="0006587B"/>
    <w:rsid w:val="0007200C"/>
    <w:rsid w:val="000722B3"/>
    <w:rsid w:val="000723CB"/>
    <w:rsid w:val="00076700"/>
    <w:rsid w:val="00076B95"/>
    <w:rsid w:val="00080CF6"/>
    <w:rsid w:val="00080D06"/>
    <w:rsid w:val="00082AC9"/>
    <w:rsid w:val="00082F62"/>
    <w:rsid w:val="00084519"/>
    <w:rsid w:val="00084DEE"/>
    <w:rsid w:val="000A04EE"/>
    <w:rsid w:val="000A1AED"/>
    <w:rsid w:val="000A4298"/>
    <w:rsid w:val="000A6424"/>
    <w:rsid w:val="000B3C16"/>
    <w:rsid w:val="000C2E86"/>
    <w:rsid w:val="000C4F0E"/>
    <w:rsid w:val="000C5399"/>
    <w:rsid w:val="000D0E56"/>
    <w:rsid w:val="000D2C03"/>
    <w:rsid w:val="000D77A1"/>
    <w:rsid w:val="000E0A22"/>
    <w:rsid w:val="000E0CE8"/>
    <w:rsid w:val="000E4864"/>
    <w:rsid w:val="000E52E1"/>
    <w:rsid w:val="000F2958"/>
    <w:rsid w:val="000F43F9"/>
    <w:rsid w:val="000F4660"/>
    <w:rsid w:val="000F718D"/>
    <w:rsid w:val="0010682B"/>
    <w:rsid w:val="00107E0D"/>
    <w:rsid w:val="00111651"/>
    <w:rsid w:val="00112125"/>
    <w:rsid w:val="001128A1"/>
    <w:rsid w:val="00117FD6"/>
    <w:rsid w:val="0012052F"/>
    <w:rsid w:val="00120778"/>
    <w:rsid w:val="001236A4"/>
    <w:rsid w:val="00123CF0"/>
    <w:rsid w:val="00125826"/>
    <w:rsid w:val="00126E75"/>
    <w:rsid w:val="00127376"/>
    <w:rsid w:val="00135D9A"/>
    <w:rsid w:val="00137981"/>
    <w:rsid w:val="00141F75"/>
    <w:rsid w:val="0014210D"/>
    <w:rsid w:val="00143AEC"/>
    <w:rsid w:val="00145CB6"/>
    <w:rsid w:val="001474CF"/>
    <w:rsid w:val="00147B34"/>
    <w:rsid w:val="001502D2"/>
    <w:rsid w:val="00150F01"/>
    <w:rsid w:val="00152085"/>
    <w:rsid w:val="00155110"/>
    <w:rsid w:val="0016223E"/>
    <w:rsid w:val="00164FB0"/>
    <w:rsid w:val="00172760"/>
    <w:rsid w:val="0017394A"/>
    <w:rsid w:val="001740EC"/>
    <w:rsid w:val="00175A07"/>
    <w:rsid w:val="00175D7D"/>
    <w:rsid w:val="00176032"/>
    <w:rsid w:val="00182A69"/>
    <w:rsid w:val="001845C5"/>
    <w:rsid w:val="001854F2"/>
    <w:rsid w:val="00187A8D"/>
    <w:rsid w:val="001939E8"/>
    <w:rsid w:val="001978CC"/>
    <w:rsid w:val="001A63D1"/>
    <w:rsid w:val="001A720D"/>
    <w:rsid w:val="001B5F59"/>
    <w:rsid w:val="001B6545"/>
    <w:rsid w:val="001C322B"/>
    <w:rsid w:val="001C3B12"/>
    <w:rsid w:val="001C633B"/>
    <w:rsid w:val="001D4F88"/>
    <w:rsid w:val="001D58D4"/>
    <w:rsid w:val="001D6318"/>
    <w:rsid w:val="001E06A8"/>
    <w:rsid w:val="001E4274"/>
    <w:rsid w:val="001E5BFF"/>
    <w:rsid w:val="001F32EF"/>
    <w:rsid w:val="001F6E4B"/>
    <w:rsid w:val="0021005A"/>
    <w:rsid w:val="002132FE"/>
    <w:rsid w:val="00215043"/>
    <w:rsid w:val="002200DE"/>
    <w:rsid w:val="002204CB"/>
    <w:rsid w:val="00223B26"/>
    <w:rsid w:val="002317FF"/>
    <w:rsid w:val="002336CA"/>
    <w:rsid w:val="00234DA3"/>
    <w:rsid w:val="00235351"/>
    <w:rsid w:val="0023799F"/>
    <w:rsid w:val="002420E3"/>
    <w:rsid w:val="002433B6"/>
    <w:rsid w:val="00244113"/>
    <w:rsid w:val="002444A3"/>
    <w:rsid w:val="00246DB3"/>
    <w:rsid w:val="0025254E"/>
    <w:rsid w:val="00260D01"/>
    <w:rsid w:val="00262984"/>
    <w:rsid w:val="0027024A"/>
    <w:rsid w:val="00270CDE"/>
    <w:rsid w:val="00281DFF"/>
    <w:rsid w:val="00283727"/>
    <w:rsid w:val="002871FF"/>
    <w:rsid w:val="002923FF"/>
    <w:rsid w:val="0029321F"/>
    <w:rsid w:val="00296330"/>
    <w:rsid w:val="00297873"/>
    <w:rsid w:val="002A0E49"/>
    <w:rsid w:val="002A2B6C"/>
    <w:rsid w:val="002A69EC"/>
    <w:rsid w:val="002A7B13"/>
    <w:rsid w:val="002B06F3"/>
    <w:rsid w:val="002B08DA"/>
    <w:rsid w:val="002B7720"/>
    <w:rsid w:val="002C1E23"/>
    <w:rsid w:val="002C2ABD"/>
    <w:rsid w:val="002C3AB9"/>
    <w:rsid w:val="002C4595"/>
    <w:rsid w:val="002E03D2"/>
    <w:rsid w:val="002E0F70"/>
    <w:rsid w:val="002E23A9"/>
    <w:rsid w:val="002E27FE"/>
    <w:rsid w:val="002E5B66"/>
    <w:rsid w:val="002E7114"/>
    <w:rsid w:val="002F0FFE"/>
    <w:rsid w:val="00300A0A"/>
    <w:rsid w:val="00304B21"/>
    <w:rsid w:val="00304E92"/>
    <w:rsid w:val="00305CB1"/>
    <w:rsid w:val="00306EA3"/>
    <w:rsid w:val="00307BEE"/>
    <w:rsid w:val="00312D10"/>
    <w:rsid w:val="003151E7"/>
    <w:rsid w:val="00315ABF"/>
    <w:rsid w:val="00316756"/>
    <w:rsid w:val="0032108C"/>
    <w:rsid w:val="0032455D"/>
    <w:rsid w:val="003322BE"/>
    <w:rsid w:val="003364D2"/>
    <w:rsid w:val="003432F9"/>
    <w:rsid w:val="00343701"/>
    <w:rsid w:val="00345F4E"/>
    <w:rsid w:val="00350FA8"/>
    <w:rsid w:val="003521DE"/>
    <w:rsid w:val="00352AA3"/>
    <w:rsid w:val="003536DC"/>
    <w:rsid w:val="0035404A"/>
    <w:rsid w:val="003611F8"/>
    <w:rsid w:val="003642F7"/>
    <w:rsid w:val="003700CB"/>
    <w:rsid w:val="003750AA"/>
    <w:rsid w:val="00377398"/>
    <w:rsid w:val="00381E8C"/>
    <w:rsid w:val="00383370"/>
    <w:rsid w:val="00387E2B"/>
    <w:rsid w:val="00390427"/>
    <w:rsid w:val="003905A2"/>
    <w:rsid w:val="003935F1"/>
    <w:rsid w:val="0039633D"/>
    <w:rsid w:val="00397617"/>
    <w:rsid w:val="003A21C2"/>
    <w:rsid w:val="003A483E"/>
    <w:rsid w:val="003A4FAB"/>
    <w:rsid w:val="003B133C"/>
    <w:rsid w:val="003B4EFC"/>
    <w:rsid w:val="003B77C9"/>
    <w:rsid w:val="003C0ED8"/>
    <w:rsid w:val="003C33C4"/>
    <w:rsid w:val="003D23E0"/>
    <w:rsid w:val="003D784D"/>
    <w:rsid w:val="003E2AEB"/>
    <w:rsid w:val="003E328D"/>
    <w:rsid w:val="003E75EE"/>
    <w:rsid w:val="003E7DFF"/>
    <w:rsid w:val="003F11DF"/>
    <w:rsid w:val="003F1F18"/>
    <w:rsid w:val="003F20F9"/>
    <w:rsid w:val="003F37DF"/>
    <w:rsid w:val="003F56CA"/>
    <w:rsid w:val="003F5C0E"/>
    <w:rsid w:val="003F76A6"/>
    <w:rsid w:val="00400943"/>
    <w:rsid w:val="0040311B"/>
    <w:rsid w:val="004060CA"/>
    <w:rsid w:val="004067CD"/>
    <w:rsid w:val="00406869"/>
    <w:rsid w:val="00407EE1"/>
    <w:rsid w:val="004142BA"/>
    <w:rsid w:val="00415423"/>
    <w:rsid w:val="004167C7"/>
    <w:rsid w:val="004224BA"/>
    <w:rsid w:val="00422B0C"/>
    <w:rsid w:val="00430009"/>
    <w:rsid w:val="00432048"/>
    <w:rsid w:val="004352CB"/>
    <w:rsid w:val="0043557D"/>
    <w:rsid w:val="0043792E"/>
    <w:rsid w:val="00437C49"/>
    <w:rsid w:val="00440015"/>
    <w:rsid w:val="00440B10"/>
    <w:rsid w:val="00445600"/>
    <w:rsid w:val="00456478"/>
    <w:rsid w:val="00460E7B"/>
    <w:rsid w:val="004630A8"/>
    <w:rsid w:val="0046498F"/>
    <w:rsid w:val="00470588"/>
    <w:rsid w:val="0047222E"/>
    <w:rsid w:val="00472DC0"/>
    <w:rsid w:val="004746A9"/>
    <w:rsid w:val="00475257"/>
    <w:rsid w:val="00476535"/>
    <w:rsid w:val="0047692E"/>
    <w:rsid w:val="00476C5C"/>
    <w:rsid w:val="0048322C"/>
    <w:rsid w:val="004839D7"/>
    <w:rsid w:val="00484DD2"/>
    <w:rsid w:val="004870B8"/>
    <w:rsid w:val="00490EC8"/>
    <w:rsid w:val="0049241C"/>
    <w:rsid w:val="004943EA"/>
    <w:rsid w:val="00495581"/>
    <w:rsid w:val="004A0B8F"/>
    <w:rsid w:val="004A1CDE"/>
    <w:rsid w:val="004B1DD2"/>
    <w:rsid w:val="004C0116"/>
    <w:rsid w:val="004C104E"/>
    <w:rsid w:val="004C1757"/>
    <w:rsid w:val="004C61E4"/>
    <w:rsid w:val="004C7860"/>
    <w:rsid w:val="004D155E"/>
    <w:rsid w:val="004D21F1"/>
    <w:rsid w:val="004D317B"/>
    <w:rsid w:val="004D7230"/>
    <w:rsid w:val="004E057A"/>
    <w:rsid w:val="004E231A"/>
    <w:rsid w:val="004E75E4"/>
    <w:rsid w:val="004F20F0"/>
    <w:rsid w:val="004F4345"/>
    <w:rsid w:val="004F6580"/>
    <w:rsid w:val="00502CCA"/>
    <w:rsid w:val="0050329A"/>
    <w:rsid w:val="00504CF7"/>
    <w:rsid w:val="00505330"/>
    <w:rsid w:val="005053F0"/>
    <w:rsid w:val="00506F1D"/>
    <w:rsid w:val="00511908"/>
    <w:rsid w:val="00512790"/>
    <w:rsid w:val="005139FF"/>
    <w:rsid w:val="00516B81"/>
    <w:rsid w:val="0051774B"/>
    <w:rsid w:val="00527470"/>
    <w:rsid w:val="005304CB"/>
    <w:rsid w:val="005312E7"/>
    <w:rsid w:val="00542D87"/>
    <w:rsid w:val="005440C4"/>
    <w:rsid w:val="00544413"/>
    <w:rsid w:val="00547F49"/>
    <w:rsid w:val="00550790"/>
    <w:rsid w:val="00562AA7"/>
    <w:rsid w:val="00570D36"/>
    <w:rsid w:val="005739F3"/>
    <w:rsid w:val="00574201"/>
    <w:rsid w:val="0057436B"/>
    <w:rsid w:val="0058089B"/>
    <w:rsid w:val="005814D1"/>
    <w:rsid w:val="005945AA"/>
    <w:rsid w:val="00594E39"/>
    <w:rsid w:val="00594EFD"/>
    <w:rsid w:val="005A140B"/>
    <w:rsid w:val="005A5B3C"/>
    <w:rsid w:val="005A7FF2"/>
    <w:rsid w:val="005B72D1"/>
    <w:rsid w:val="005C32F6"/>
    <w:rsid w:val="005C448D"/>
    <w:rsid w:val="005C6F21"/>
    <w:rsid w:val="005D0A31"/>
    <w:rsid w:val="005D29DA"/>
    <w:rsid w:val="005D4147"/>
    <w:rsid w:val="005D61DE"/>
    <w:rsid w:val="005E0A05"/>
    <w:rsid w:val="005E2642"/>
    <w:rsid w:val="005E40F3"/>
    <w:rsid w:val="005E61CF"/>
    <w:rsid w:val="005F12D9"/>
    <w:rsid w:val="005F1A02"/>
    <w:rsid w:val="005F5EA8"/>
    <w:rsid w:val="005F6CA1"/>
    <w:rsid w:val="005F7116"/>
    <w:rsid w:val="006064B7"/>
    <w:rsid w:val="00614B88"/>
    <w:rsid w:val="00616873"/>
    <w:rsid w:val="0061704E"/>
    <w:rsid w:val="00622B3E"/>
    <w:rsid w:val="00622ED6"/>
    <w:rsid w:val="00625D20"/>
    <w:rsid w:val="00631410"/>
    <w:rsid w:val="00633377"/>
    <w:rsid w:val="006334A1"/>
    <w:rsid w:val="00641C8B"/>
    <w:rsid w:val="0064422E"/>
    <w:rsid w:val="006459D8"/>
    <w:rsid w:val="00645C32"/>
    <w:rsid w:val="00656E69"/>
    <w:rsid w:val="00672920"/>
    <w:rsid w:val="00687D11"/>
    <w:rsid w:val="00692BBD"/>
    <w:rsid w:val="006A000A"/>
    <w:rsid w:val="006A2D1F"/>
    <w:rsid w:val="006A7241"/>
    <w:rsid w:val="006B1423"/>
    <w:rsid w:val="006B553C"/>
    <w:rsid w:val="006B6532"/>
    <w:rsid w:val="006B71D2"/>
    <w:rsid w:val="006B79AC"/>
    <w:rsid w:val="006C16C1"/>
    <w:rsid w:val="006C5D6C"/>
    <w:rsid w:val="006D03F4"/>
    <w:rsid w:val="006D0974"/>
    <w:rsid w:val="006D0BF9"/>
    <w:rsid w:val="006D5991"/>
    <w:rsid w:val="006D7EBC"/>
    <w:rsid w:val="006E0B9E"/>
    <w:rsid w:val="006E19ED"/>
    <w:rsid w:val="006E25D0"/>
    <w:rsid w:val="006E430A"/>
    <w:rsid w:val="006E43A7"/>
    <w:rsid w:val="006E6802"/>
    <w:rsid w:val="006E73B0"/>
    <w:rsid w:val="006F15C7"/>
    <w:rsid w:val="006F2C04"/>
    <w:rsid w:val="006F3513"/>
    <w:rsid w:val="007015B4"/>
    <w:rsid w:val="00702A62"/>
    <w:rsid w:val="0071022E"/>
    <w:rsid w:val="007138E4"/>
    <w:rsid w:val="0071412C"/>
    <w:rsid w:val="00716BD1"/>
    <w:rsid w:val="00716CE7"/>
    <w:rsid w:val="00717698"/>
    <w:rsid w:val="007203B3"/>
    <w:rsid w:val="00720A46"/>
    <w:rsid w:val="007213AC"/>
    <w:rsid w:val="00725DBE"/>
    <w:rsid w:val="007304AA"/>
    <w:rsid w:val="007349BE"/>
    <w:rsid w:val="00736007"/>
    <w:rsid w:val="00736091"/>
    <w:rsid w:val="00737880"/>
    <w:rsid w:val="007400FD"/>
    <w:rsid w:val="0074036E"/>
    <w:rsid w:val="00740897"/>
    <w:rsid w:val="00743A43"/>
    <w:rsid w:val="007456A6"/>
    <w:rsid w:val="0074613F"/>
    <w:rsid w:val="00747608"/>
    <w:rsid w:val="00747BD0"/>
    <w:rsid w:val="00751861"/>
    <w:rsid w:val="0075345C"/>
    <w:rsid w:val="00755A83"/>
    <w:rsid w:val="00761CBB"/>
    <w:rsid w:val="00763072"/>
    <w:rsid w:val="00765005"/>
    <w:rsid w:val="00767BDE"/>
    <w:rsid w:val="00772A35"/>
    <w:rsid w:val="00772DD5"/>
    <w:rsid w:val="00780378"/>
    <w:rsid w:val="007840E3"/>
    <w:rsid w:val="00784B12"/>
    <w:rsid w:val="00786AD3"/>
    <w:rsid w:val="007878F2"/>
    <w:rsid w:val="007A66F5"/>
    <w:rsid w:val="007A6F72"/>
    <w:rsid w:val="007A7289"/>
    <w:rsid w:val="007B09EA"/>
    <w:rsid w:val="007B44AA"/>
    <w:rsid w:val="007C0BE8"/>
    <w:rsid w:val="007D1AA8"/>
    <w:rsid w:val="007D550A"/>
    <w:rsid w:val="007E25EF"/>
    <w:rsid w:val="007E2B45"/>
    <w:rsid w:val="007E45D0"/>
    <w:rsid w:val="007F1ACC"/>
    <w:rsid w:val="007F4154"/>
    <w:rsid w:val="00803560"/>
    <w:rsid w:val="0080562B"/>
    <w:rsid w:val="0080570E"/>
    <w:rsid w:val="00812221"/>
    <w:rsid w:val="0081452C"/>
    <w:rsid w:val="00823F2E"/>
    <w:rsid w:val="00824B2F"/>
    <w:rsid w:val="00825109"/>
    <w:rsid w:val="00825A82"/>
    <w:rsid w:val="00830046"/>
    <w:rsid w:val="0083048C"/>
    <w:rsid w:val="0083054D"/>
    <w:rsid w:val="00830933"/>
    <w:rsid w:val="00833C4E"/>
    <w:rsid w:val="0083449A"/>
    <w:rsid w:val="00835D88"/>
    <w:rsid w:val="008415D5"/>
    <w:rsid w:val="00842787"/>
    <w:rsid w:val="00845530"/>
    <w:rsid w:val="00845D06"/>
    <w:rsid w:val="0085568C"/>
    <w:rsid w:val="0085640C"/>
    <w:rsid w:val="00865AE3"/>
    <w:rsid w:val="00867DE9"/>
    <w:rsid w:val="00873668"/>
    <w:rsid w:val="00887A76"/>
    <w:rsid w:val="0089035B"/>
    <w:rsid w:val="008937A9"/>
    <w:rsid w:val="00893F5C"/>
    <w:rsid w:val="008A0316"/>
    <w:rsid w:val="008A2603"/>
    <w:rsid w:val="008A4A95"/>
    <w:rsid w:val="008A6E84"/>
    <w:rsid w:val="008B01DD"/>
    <w:rsid w:val="008B063C"/>
    <w:rsid w:val="008B596A"/>
    <w:rsid w:val="008B682A"/>
    <w:rsid w:val="008C14E5"/>
    <w:rsid w:val="008D5307"/>
    <w:rsid w:val="008D6EBC"/>
    <w:rsid w:val="008E268B"/>
    <w:rsid w:val="008E2E62"/>
    <w:rsid w:val="008E40A4"/>
    <w:rsid w:val="008E5F00"/>
    <w:rsid w:val="008E7411"/>
    <w:rsid w:val="008F35F2"/>
    <w:rsid w:val="008F63B5"/>
    <w:rsid w:val="009008D4"/>
    <w:rsid w:val="00902B0B"/>
    <w:rsid w:val="0090386E"/>
    <w:rsid w:val="00910097"/>
    <w:rsid w:val="00911E16"/>
    <w:rsid w:val="00920222"/>
    <w:rsid w:val="0092089F"/>
    <w:rsid w:val="0092276C"/>
    <w:rsid w:val="00925657"/>
    <w:rsid w:val="00926063"/>
    <w:rsid w:val="00934CDF"/>
    <w:rsid w:val="00935907"/>
    <w:rsid w:val="00941498"/>
    <w:rsid w:val="00942275"/>
    <w:rsid w:val="0094642B"/>
    <w:rsid w:val="00950980"/>
    <w:rsid w:val="00950DCF"/>
    <w:rsid w:val="00951890"/>
    <w:rsid w:val="00952564"/>
    <w:rsid w:val="00961867"/>
    <w:rsid w:val="0096318B"/>
    <w:rsid w:val="009640B2"/>
    <w:rsid w:val="0096433F"/>
    <w:rsid w:val="00966A47"/>
    <w:rsid w:val="00966B02"/>
    <w:rsid w:val="00973088"/>
    <w:rsid w:val="00974980"/>
    <w:rsid w:val="00977F58"/>
    <w:rsid w:val="00981A30"/>
    <w:rsid w:val="00981FC4"/>
    <w:rsid w:val="009827DD"/>
    <w:rsid w:val="00990286"/>
    <w:rsid w:val="00991B0C"/>
    <w:rsid w:val="009920B8"/>
    <w:rsid w:val="00993D64"/>
    <w:rsid w:val="009970D3"/>
    <w:rsid w:val="00997DCF"/>
    <w:rsid w:val="009A1D15"/>
    <w:rsid w:val="009A5DBA"/>
    <w:rsid w:val="009B138D"/>
    <w:rsid w:val="009B2396"/>
    <w:rsid w:val="009B3204"/>
    <w:rsid w:val="009B4F22"/>
    <w:rsid w:val="009B62D3"/>
    <w:rsid w:val="009C4712"/>
    <w:rsid w:val="009C6BAA"/>
    <w:rsid w:val="009C71CE"/>
    <w:rsid w:val="009D182E"/>
    <w:rsid w:val="009D28DA"/>
    <w:rsid w:val="009D37DA"/>
    <w:rsid w:val="009D3E3F"/>
    <w:rsid w:val="009D4AB7"/>
    <w:rsid w:val="009D69CC"/>
    <w:rsid w:val="009D6E8F"/>
    <w:rsid w:val="009E15E0"/>
    <w:rsid w:val="009E5EC5"/>
    <w:rsid w:val="009F0151"/>
    <w:rsid w:val="009F0F79"/>
    <w:rsid w:val="009F7675"/>
    <w:rsid w:val="00A01254"/>
    <w:rsid w:val="00A0151C"/>
    <w:rsid w:val="00A031D2"/>
    <w:rsid w:val="00A07A8F"/>
    <w:rsid w:val="00A10BEC"/>
    <w:rsid w:val="00A10E81"/>
    <w:rsid w:val="00A10E96"/>
    <w:rsid w:val="00A1113C"/>
    <w:rsid w:val="00A171B0"/>
    <w:rsid w:val="00A20374"/>
    <w:rsid w:val="00A2133D"/>
    <w:rsid w:val="00A32B87"/>
    <w:rsid w:val="00A34079"/>
    <w:rsid w:val="00A34FF8"/>
    <w:rsid w:val="00A37080"/>
    <w:rsid w:val="00A3790E"/>
    <w:rsid w:val="00A37C55"/>
    <w:rsid w:val="00A400FC"/>
    <w:rsid w:val="00A4206A"/>
    <w:rsid w:val="00A426C3"/>
    <w:rsid w:val="00A45285"/>
    <w:rsid w:val="00A45837"/>
    <w:rsid w:val="00A5012D"/>
    <w:rsid w:val="00A542B3"/>
    <w:rsid w:val="00A60AD3"/>
    <w:rsid w:val="00A63EF8"/>
    <w:rsid w:val="00A660D2"/>
    <w:rsid w:val="00A71488"/>
    <w:rsid w:val="00A71CE7"/>
    <w:rsid w:val="00A729BE"/>
    <w:rsid w:val="00A72FB1"/>
    <w:rsid w:val="00A81431"/>
    <w:rsid w:val="00A819E1"/>
    <w:rsid w:val="00A856CE"/>
    <w:rsid w:val="00A91B10"/>
    <w:rsid w:val="00A9291E"/>
    <w:rsid w:val="00AA002E"/>
    <w:rsid w:val="00AA45C2"/>
    <w:rsid w:val="00AA5042"/>
    <w:rsid w:val="00AB1D17"/>
    <w:rsid w:val="00AB6BE0"/>
    <w:rsid w:val="00AC6DBD"/>
    <w:rsid w:val="00AD48B4"/>
    <w:rsid w:val="00AD613C"/>
    <w:rsid w:val="00AD7871"/>
    <w:rsid w:val="00AE0212"/>
    <w:rsid w:val="00AE032C"/>
    <w:rsid w:val="00AE29B0"/>
    <w:rsid w:val="00AE2FFE"/>
    <w:rsid w:val="00AE4CC6"/>
    <w:rsid w:val="00AE621A"/>
    <w:rsid w:val="00AE6B8E"/>
    <w:rsid w:val="00AE7087"/>
    <w:rsid w:val="00AF2E70"/>
    <w:rsid w:val="00AF6A09"/>
    <w:rsid w:val="00AF6F69"/>
    <w:rsid w:val="00AF717F"/>
    <w:rsid w:val="00B031D2"/>
    <w:rsid w:val="00B0495D"/>
    <w:rsid w:val="00B058F4"/>
    <w:rsid w:val="00B0601F"/>
    <w:rsid w:val="00B077E6"/>
    <w:rsid w:val="00B10D8A"/>
    <w:rsid w:val="00B132FE"/>
    <w:rsid w:val="00B161A9"/>
    <w:rsid w:val="00B16B86"/>
    <w:rsid w:val="00B1717B"/>
    <w:rsid w:val="00B211E4"/>
    <w:rsid w:val="00B22A46"/>
    <w:rsid w:val="00B24526"/>
    <w:rsid w:val="00B248B6"/>
    <w:rsid w:val="00B26DB0"/>
    <w:rsid w:val="00B34161"/>
    <w:rsid w:val="00B4033E"/>
    <w:rsid w:val="00B4076F"/>
    <w:rsid w:val="00B50559"/>
    <w:rsid w:val="00B62DE8"/>
    <w:rsid w:val="00B64FDE"/>
    <w:rsid w:val="00B66914"/>
    <w:rsid w:val="00B7063B"/>
    <w:rsid w:val="00B7302C"/>
    <w:rsid w:val="00B75768"/>
    <w:rsid w:val="00B76D80"/>
    <w:rsid w:val="00B77311"/>
    <w:rsid w:val="00B778E8"/>
    <w:rsid w:val="00B77ED2"/>
    <w:rsid w:val="00B81063"/>
    <w:rsid w:val="00B856EC"/>
    <w:rsid w:val="00B87404"/>
    <w:rsid w:val="00B92634"/>
    <w:rsid w:val="00B95FBE"/>
    <w:rsid w:val="00B97C84"/>
    <w:rsid w:val="00BA33A6"/>
    <w:rsid w:val="00BA55AE"/>
    <w:rsid w:val="00BB0035"/>
    <w:rsid w:val="00BB3FFC"/>
    <w:rsid w:val="00BB60F4"/>
    <w:rsid w:val="00BC3A73"/>
    <w:rsid w:val="00BD1848"/>
    <w:rsid w:val="00BD5148"/>
    <w:rsid w:val="00BD5796"/>
    <w:rsid w:val="00BD607D"/>
    <w:rsid w:val="00BE131B"/>
    <w:rsid w:val="00BF00B4"/>
    <w:rsid w:val="00BF0508"/>
    <w:rsid w:val="00BF0F7E"/>
    <w:rsid w:val="00BF18C7"/>
    <w:rsid w:val="00BF466F"/>
    <w:rsid w:val="00BF4E6F"/>
    <w:rsid w:val="00C008B5"/>
    <w:rsid w:val="00C10C87"/>
    <w:rsid w:val="00C111A8"/>
    <w:rsid w:val="00C11D35"/>
    <w:rsid w:val="00C11F67"/>
    <w:rsid w:val="00C23D0A"/>
    <w:rsid w:val="00C252BE"/>
    <w:rsid w:val="00C26977"/>
    <w:rsid w:val="00C2758F"/>
    <w:rsid w:val="00C300DB"/>
    <w:rsid w:val="00C3171D"/>
    <w:rsid w:val="00C32269"/>
    <w:rsid w:val="00C33A1E"/>
    <w:rsid w:val="00C350A4"/>
    <w:rsid w:val="00C47892"/>
    <w:rsid w:val="00C47A28"/>
    <w:rsid w:val="00C50269"/>
    <w:rsid w:val="00C53EBC"/>
    <w:rsid w:val="00C541CF"/>
    <w:rsid w:val="00C61A48"/>
    <w:rsid w:val="00C620CE"/>
    <w:rsid w:val="00C64B8F"/>
    <w:rsid w:val="00C67337"/>
    <w:rsid w:val="00C7218E"/>
    <w:rsid w:val="00C76085"/>
    <w:rsid w:val="00C84710"/>
    <w:rsid w:val="00C847C8"/>
    <w:rsid w:val="00C848D4"/>
    <w:rsid w:val="00C869DF"/>
    <w:rsid w:val="00C91CE8"/>
    <w:rsid w:val="00C936B4"/>
    <w:rsid w:val="00C952A6"/>
    <w:rsid w:val="00C962AE"/>
    <w:rsid w:val="00C968D9"/>
    <w:rsid w:val="00C96A2B"/>
    <w:rsid w:val="00CA3DE0"/>
    <w:rsid w:val="00CB0620"/>
    <w:rsid w:val="00CB086D"/>
    <w:rsid w:val="00CB0DED"/>
    <w:rsid w:val="00CB3240"/>
    <w:rsid w:val="00CB5053"/>
    <w:rsid w:val="00CC0873"/>
    <w:rsid w:val="00CC1A20"/>
    <w:rsid w:val="00CC52C6"/>
    <w:rsid w:val="00CC6624"/>
    <w:rsid w:val="00CC74DD"/>
    <w:rsid w:val="00CD4E81"/>
    <w:rsid w:val="00CD52D0"/>
    <w:rsid w:val="00CD5DC2"/>
    <w:rsid w:val="00CD6623"/>
    <w:rsid w:val="00CD7884"/>
    <w:rsid w:val="00CE0991"/>
    <w:rsid w:val="00CE1493"/>
    <w:rsid w:val="00CE15BA"/>
    <w:rsid w:val="00CE2A0E"/>
    <w:rsid w:val="00CE49EA"/>
    <w:rsid w:val="00CE615F"/>
    <w:rsid w:val="00CF0929"/>
    <w:rsid w:val="00CF13AB"/>
    <w:rsid w:val="00CF1A50"/>
    <w:rsid w:val="00CF2CF8"/>
    <w:rsid w:val="00CF414A"/>
    <w:rsid w:val="00CF63F0"/>
    <w:rsid w:val="00D011A5"/>
    <w:rsid w:val="00D0202D"/>
    <w:rsid w:val="00D05BE6"/>
    <w:rsid w:val="00D100A1"/>
    <w:rsid w:val="00D13020"/>
    <w:rsid w:val="00D21D97"/>
    <w:rsid w:val="00D255AE"/>
    <w:rsid w:val="00D315C4"/>
    <w:rsid w:val="00D35052"/>
    <w:rsid w:val="00D351D0"/>
    <w:rsid w:val="00D4264B"/>
    <w:rsid w:val="00D43EF9"/>
    <w:rsid w:val="00D4481B"/>
    <w:rsid w:val="00D47E54"/>
    <w:rsid w:val="00D500B4"/>
    <w:rsid w:val="00D50999"/>
    <w:rsid w:val="00D5298F"/>
    <w:rsid w:val="00D52F08"/>
    <w:rsid w:val="00D56400"/>
    <w:rsid w:val="00D66F45"/>
    <w:rsid w:val="00D83ED6"/>
    <w:rsid w:val="00D83F6C"/>
    <w:rsid w:val="00D90498"/>
    <w:rsid w:val="00D907DF"/>
    <w:rsid w:val="00D90C2F"/>
    <w:rsid w:val="00DA025D"/>
    <w:rsid w:val="00DA1A16"/>
    <w:rsid w:val="00DA1AC1"/>
    <w:rsid w:val="00DA6B45"/>
    <w:rsid w:val="00DB2B98"/>
    <w:rsid w:val="00DC0A3D"/>
    <w:rsid w:val="00DC0FF1"/>
    <w:rsid w:val="00DC1963"/>
    <w:rsid w:val="00DC1C79"/>
    <w:rsid w:val="00DC333E"/>
    <w:rsid w:val="00DC57E3"/>
    <w:rsid w:val="00DD267A"/>
    <w:rsid w:val="00DD5729"/>
    <w:rsid w:val="00DF21C3"/>
    <w:rsid w:val="00DF28A9"/>
    <w:rsid w:val="00DF30DE"/>
    <w:rsid w:val="00E042E5"/>
    <w:rsid w:val="00E0497C"/>
    <w:rsid w:val="00E051BE"/>
    <w:rsid w:val="00E06120"/>
    <w:rsid w:val="00E0648F"/>
    <w:rsid w:val="00E0656E"/>
    <w:rsid w:val="00E0703A"/>
    <w:rsid w:val="00E0719B"/>
    <w:rsid w:val="00E1117A"/>
    <w:rsid w:val="00E1583C"/>
    <w:rsid w:val="00E16C31"/>
    <w:rsid w:val="00E21755"/>
    <w:rsid w:val="00E22FB5"/>
    <w:rsid w:val="00E26F46"/>
    <w:rsid w:val="00E3054B"/>
    <w:rsid w:val="00E31BD8"/>
    <w:rsid w:val="00E34912"/>
    <w:rsid w:val="00E3505A"/>
    <w:rsid w:val="00E379C3"/>
    <w:rsid w:val="00E37C7B"/>
    <w:rsid w:val="00E43959"/>
    <w:rsid w:val="00E53759"/>
    <w:rsid w:val="00E55214"/>
    <w:rsid w:val="00E56CF3"/>
    <w:rsid w:val="00E60A4E"/>
    <w:rsid w:val="00E60AE1"/>
    <w:rsid w:val="00E61BE4"/>
    <w:rsid w:val="00E62426"/>
    <w:rsid w:val="00E62432"/>
    <w:rsid w:val="00E62540"/>
    <w:rsid w:val="00E62F7B"/>
    <w:rsid w:val="00E64529"/>
    <w:rsid w:val="00E66ACA"/>
    <w:rsid w:val="00E67254"/>
    <w:rsid w:val="00E70B0A"/>
    <w:rsid w:val="00E74C16"/>
    <w:rsid w:val="00E7692C"/>
    <w:rsid w:val="00E76A71"/>
    <w:rsid w:val="00E8063E"/>
    <w:rsid w:val="00E824D2"/>
    <w:rsid w:val="00E840DD"/>
    <w:rsid w:val="00E849F5"/>
    <w:rsid w:val="00E871EE"/>
    <w:rsid w:val="00E87D86"/>
    <w:rsid w:val="00E924B7"/>
    <w:rsid w:val="00E93942"/>
    <w:rsid w:val="00E961F2"/>
    <w:rsid w:val="00EA076E"/>
    <w:rsid w:val="00EA0AF4"/>
    <w:rsid w:val="00EA10C8"/>
    <w:rsid w:val="00EA1F7F"/>
    <w:rsid w:val="00EA5D5B"/>
    <w:rsid w:val="00EA7E2A"/>
    <w:rsid w:val="00EB3112"/>
    <w:rsid w:val="00EB3F56"/>
    <w:rsid w:val="00EB47CC"/>
    <w:rsid w:val="00EB79B3"/>
    <w:rsid w:val="00EC05BD"/>
    <w:rsid w:val="00EC0F56"/>
    <w:rsid w:val="00EC6DBF"/>
    <w:rsid w:val="00ED224A"/>
    <w:rsid w:val="00ED2401"/>
    <w:rsid w:val="00ED26D0"/>
    <w:rsid w:val="00ED281F"/>
    <w:rsid w:val="00ED494E"/>
    <w:rsid w:val="00ED5D8E"/>
    <w:rsid w:val="00ED6FFB"/>
    <w:rsid w:val="00EE3719"/>
    <w:rsid w:val="00EE3D61"/>
    <w:rsid w:val="00EE3FBE"/>
    <w:rsid w:val="00EE635D"/>
    <w:rsid w:val="00EE782B"/>
    <w:rsid w:val="00EF6CC7"/>
    <w:rsid w:val="00F06989"/>
    <w:rsid w:val="00F06E74"/>
    <w:rsid w:val="00F07B6E"/>
    <w:rsid w:val="00F112D3"/>
    <w:rsid w:val="00F11C79"/>
    <w:rsid w:val="00F1238F"/>
    <w:rsid w:val="00F164F8"/>
    <w:rsid w:val="00F1664D"/>
    <w:rsid w:val="00F16716"/>
    <w:rsid w:val="00F2498A"/>
    <w:rsid w:val="00F27837"/>
    <w:rsid w:val="00F31D50"/>
    <w:rsid w:val="00F3590C"/>
    <w:rsid w:val="00F4123A"/>
    <w:rsid w:val="00F44C75"/>
    <w:rsid w:val="00F44FCF"/>
    <w:rsid w:val="00F46FD3"/>
    <w:rsid w:val="00F539E8"/>
    <w:rsid w:val="00F55CB4"/>
    <w:rsid w:val="00F56E48"/>
    <w:rsid w:val="00F60EF9"/>
    <w:rsid w:val="00F63117"/>
    <w:rsid w:val="00F6401B"/>
    <w:rsid w:val="00F6449D"/>
    <w:rsid w:val="00F65887"/>
    <w:rsid w:val="00F6683E"/>
    <w:rsid w:val="00F672F9"/>
    <w:rsid w:val="00F674E3"/>
    <w:rsid w:val="00F67DD0"/>
    <w:rsid w:val="00F72FB7"/>
    <w:rsid w:val="00F73672"/>
    <w:rsid w:val="00F73FB7"/>
    <w:rsid w:val="00F74824"/>
    <w:rsid w:val="00F82196"/>
    <w:rsid w:val="00F86581"/>
    <w:rsid w:val="00F877E3"/>
    <w:rsid w:val="00F87B27"/>
    <w:rsid w:val="00F908AC"/>
    <w:rsid w:val="00F92B79"/>
    <w:rsid w:val="00FA394B"/>
    <w:rsid w:val="00FB0D8B"/>
    <w:rsid w:val="00FB216F"/>
    <w:rsid w:val="00FB3C7F"/>
    <w:rsid w:val="00FB4D3B"/>
    <w:rsid w:val="00FB5860"/>
    <w:rsid w:val="00FB6595"/>
    <w:rsid w:val="00FB717C"/>
    <w:rsid w:val="00FC4B76"/>
    <w:rsid w:val="00FC7241"/>
    <w:rsid w:val="00FC7E5D"/>
    <w:rsid w:val="00FD2893"/>
    <w:rsid w:val="00FD582F"/>
    <w:rsid w:val="00FD6499"/>
    <w:rsid w:val="00FE0B4E"/>
    <w:rsid w:val="00FE0F71"/>
    <w:rsid w:val="00FE1A6B"/>
    <w:rsid w:val="00FE23D4"/>
    <w:rsid w:val="00FE62C1"/>
    <w:rsid w:val="00FE788D"/>
    <w:rsid w:val="00FF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F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0A"/>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430A"/>
    <w:pPr>
      <w:widowControl w:val="0"/>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Char">
    <w:name w:val="页眉 Char"/>
    <w:basedOn w:val="a0"/>
    <w:link w:val="a3"/>
    <w:uiPriority w:val="99"/>
    <w:rsid w:val="006E430A"/>
    <w:rPr>
      <w:sz w:val="18"/>
      <w:szCs w:val="18"/>
    </w:rPr>
  </w:style>
  <w:style w:type="paragraph" w:styleId="a4">
    <w:name w:val="footer"/>
    <w:basedOn w:val="a"/>
    <w:link w:val="Char1"/>
    <w:uiPriority w:val="99"/>
    <w:unhideWhenUsed/>
    <w:rsid w:val="006E430A"/>
    <w:pPr>
      <w:widowControl w:val="0"/>
      <w:tabs>
        <w:tab w:val="center" w:pos="4153"/>
        <w:tab w:val="right" w:pos="8306"/>
      </w:tabs>
      <w:snapToGrid w:val="0"/>
    </w:pPr>
    <w:rPr>
      <w:rFonts w:asciiTheme="minorHAnsi" w:eastAsiaTheme="minorEastAsia" w:hAnsiTheme="minorHAnsi" w:cstheme="minorBidi"/>
      <w:sz w:val="18"/>
      <w:szCs w:val="18"/>
      <w14:ligatures w14:val="standardContextual"/>
    </w:rPr>
  </w:style>
  <w:style w:type="character" w:customStyle="1" w:styleId="Char1">
    <w:name w:val="页脚 Char1"/>
    <w:basedOn w:val="a0"/>
    <w:link w:val="a4"/>
    <w:uiPriority w:val="99"/>
    <w:rsid w:val="006E430A"/>
    <w:rPr>
      <w:sz w:val="18"/>
      <w:szCs w:val="18"/>
    </w:rPr>
  </w:style>
  <w:style w:type="paragraph" w:styleId="a5">
    <w:name w:val="Body Text Indent"/>
    <w:basedOn w:val="a"/>
    <w:link w:val="Char0"/>
    <w:unhideWhenUsed/>
    <w:qFormat/>
    <w:rsid w:val="00175D7D"/>
    <w:pPr>
      <w:widowControl w:val="0"/>
      <w:topLinePunct/>
      <w:ind w:firstLineChars="200" w:firstLine="560"/>
      <w:jc w:val="both"/>
    </w:pPr>
    <w:rPr>
      <w:rFonts w:ascii="Calibri" w:eastAsia="仿宋_GB2312" w:hAnsi="Calibri"/>
      <w:sz w:val="28"/>
      <w:szCs w:val="20"/>
    </w:rPr>
  </w:style>
  <w:style w:type="character" w:customStyle="1" w:styleId="Char0">
    <w:name w:val="正文文本缩进 Char"/>
    <w:basedOn w:val="a0"/>
    <w:link w:val="a5"/>
    <w:rsid w:val="00175D7D"/>
    <w:rPr>
      <w:rFonts w:ascii="Calibri" w:eastAsia="仿宋_GB2312" w:hAnsi="Calibri" w:cs="Times New Roman"/>
      <w:sz w:val="28"/>
      <w:szCs w:val="20"/>
      <w14:ligatures w14:val="none"/>
    </w:rPr>
  </w:style>
  <w:style w:type="paragraph" w:styleId="a6">
    <w:name w:val="Date"/>
    <w:basedOn w:val="a"/>
    <w:next w:val="a"/>
    <w:link w:val="Char2"/>
    <w:uiPriority w:val="99"/>
    <w:semiHidden/>
    <w:unhideWhenUsed/>
    <w:rsid w:val="003E328D"/>
    <w:pPr>
      <w:ind w:leftChars="2500" w:left="100"/>
    </w:pPr>
  </w:style>
  <w:style w:type="character" w:customStyle="1" w:styleId="Char2">
    <w:name w:val="日期 Char"/>
    <w:basedOn w:val="a0"/>
    <w:link w:val="a6"/>
    <w:uiPriority w:val="99"/>
    <w:semiHidden/>
    <w:rsid w:val="003E328D"/>
    <w:rPr>
      <w:rFonts w:ascii="Times New Roman" w:eastAsia="宋体" w:hAnsi="Times New Roman" w:cs="Times New Roman"/>
      <w:szCs w:val="24"/>
      <w14:ligatures w14:val="none"/>
    </w:rPr>
  </w:style>
  <w:style w:type="character" w:customStyle="1" w:styleId="Char3">
    <w:name w:val="页脚 Char"/>
    <w:uiPriority w:val="99"/>
    <w:rsid w:val="0043557D"/>
    <w:rPr>
      <w:sz w:val="18"/>
      <w:szCs w:val="18"/>
    </w:rPr>
  </w:style>
  <w:style w:type="character" w:styleId="a7">
    <w:name w:val="Placeholder Text"/>
    <w:basedOn w:val="a0"/>
    <w:uiPriority w:val="99"/>
    <w:semiHidden/>
    <w:rsid w:val="00C47892"/>
    <w:rPr>
      <w:color w:val="808080"/>
    </w:rPr>
  </w:style>
  <w:style w:type="paragraph" w:styleId="a8">
    <w:name w:val="Revision"/>
    <w:hidden/>
    <w:uiPriority w:val="99"/>
    <w:semiHidden/>
    <w:rsid w:val="00E0497C"/>
    <w:rPr>
      <w:rFonts w:ascii="Times New Roman" w:eastAsia="宋体" w:hAnsi="Times New Roman" w:cs="Times New Roman"/>
      <w:szCs w:val="24"/>
      <w14:ligatures w14:val="none"/>
    </w:rPr>
  </w:style>
  <w:style w:type="character" w:styleId="a9">
    <w:name w:val="annotation reference"/>
    <w:basedOn w:val="a0"/>
    <w:uiPriority w:val="99"/>
    <w:semiHidden/>
    <w:unhideWhenUsed/>
    <w:rsid w:val="00F164F8"/>
    <w:rPr>
      <w:sz w:val="21"/>
      <w:szCs w:val="21"/>
    </w:rPr>
  </w:style>
  <w:style w:type="paragraph" w:styleId="aa">
    <w:name w:val="annotation text"/>
    <w:basedOn w:val="a"/>
    <w:link w:val="Char4"/>
    <w:uiPriority w:val="99"/>
    <w:semiHidden/>
    <w:unhideWhenUsed/>
    <w:rsid w:val="00F164F8"/>
  </w:style>
  <w:style w:type="character" w:customStyle="1" w:styleId="Char4">
    <w:name w:val="批注文字 Char"/>
    <w:basedOn w:val="a0"/>
    <w:link w:val="aa"/>
    <w:uiPriority w:val="99"/>
    <w:semiHidden/>
    <w:rsid w:val="00F164F8"/>
    <w:rPr>
      <w:rFonts w:ascii="Times New Roman" w:eastAsia="宋体" w:hAnsi="Times New Roman" w:cs="Times New Roman"/>
      <w:szCs w:val="24"/>
      <w14:ligatures w14:val="none"/>
    </w:rPr>
  </w:style>
  <w:style w:type="paragraph" w:styleId="ab">
    <w:name w:val="annotation subject"/>
    <w:basedOn w:val="aa"/>
    <w:next w:val="aa"/>
    <w:link w:val="Char5"/>
    <w:uiPriority w:val="99"/>
    <w:semiHidden/>
    <w:unhideWhenUsed/>
    <w:rsid w:val="00F164F8"/>
    <w:rPr>
      <w:b/>
      <w:bCs/>
    </w:rPr>
  </w:style>
  <w:style w:type="character" w:customStyle="1" w:styleId="Char5">
    <w:name w:val="批注主题 Char"/>
    <w:basedOn w:val="Char4"/>
    <w:link w:val="ab"/>
    <w:uiPriority w:val="99"/>
    <w:semiHidden/>
    <w:rsid w:val="00F164F8"/>
    <w:rPr>
      <w:rFonts w:ascii="Times New Roman" w:eastAsia="宋体" w:hAnsi="Times New Roman" w:cs="Times New Roman"/>
      <w:b/>
      <w:bCs/>
      <w:szCs w:val="24"/>
      <w14:ligatures w14:val="none"/>
    </w:rPr>
  </w:style>
  <w:style w:type="paragraph" w:styleId="ac">
    <w:name w:val="Balloon Text"/>
    <w:basedOn w:val="a"/>
    <w:link w:val="Char6"/>
    <w:uiPriority w:val="99"/>
    <w:semiHidden/>
    <w:unhideWhenUsed/>
    <w:rsid w:val="006B79AC"/>
    <w:rPr>
      <w:sz w:val="18"/>
      <w:szCs w:val="18"/>
    </w:rPr>
  </w:style>
  <w:style w:type="character" w:customStyle="1" w:styleId="Char6">
    <w:name w:val="批注框文本 Char"/>
    <w:basedOn w:val="a0"/>
    <w:link w:val="ac"/>
    <w:uiPriority w:val="99"/>
    <w:semiHidden/>
    <w:rsid w:val="006B79AC"/>
    <w:rPr>
      <w:rFonts w:ascii="Times New Roman" w:eastAsia="宋体" w:hAnsi="Times New Roman" w:cs="Times New Roman"/>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0A"/>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430A"/>
    <w:pPr>
      <w:widowControl w:val="0"/>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Char">
    <w:name w:val="页眉 Char"/>
    <w:basedOn w:val="a0"/>
    <w:link w:val="a3"/>
    <w:uiPriority w:val="99"/>
    <w:rsid w:val="006E430A"/>
    <w:rPr>
      <w:sz w:val="18"/>
      <w:szCs w:val="18"/>
    </w:rPr>
  </w:style>
  <w:style w:type="paragraph" w:styleId="a4">
    <w:name w:val="footer"/>
    <w:basedOn w:val="a"/>
    <w:link w:val="Char1"/>
    <w:uiPriority w:val="99"/>
    <w:unhideWhenUsed/>
    <w:rsid w:val="006E430A"/>
    <w:pPr>
      <w:widowControl w:val="0"/>
      <w:tabs>
        <w:tab w:val="center" w:pos="4153"/>
        <w:tab w:val="right" w:pos="8306"/>
      </w:tabs>
      <w:snapToGrid w:val="0"/>
    </w:pPr>
    <w:rPr>
      <w:rFonts w:asciiTheme="minorHAnsi" w:eastAsiaTheme="minorEastAsia" w:hAnsiTheme="minorHAnsi" w:cstheme="minorBidi"/>
      <w:sz w:val="18"/>
      <w:szCs w:val="18"/>
      <w14:ligatures w14:val="standardContextual"/>
    </w:rPr>
  </w:style>
  <w:style w:type="character" w:customStyle="1" w:styleId="Char1">
    <w:name w:val="页脚 Char1"/>
    <w:basedOn w:val="a0"/>
    <w:link w:val="a4"/>
    <w:uiPriority w:val="99"/>
    <w:rsid w:val="006E430A"/>
    <w:rPr>
      <w:sz w:val="18"/>
      <w:szCs w:val="18"/>
    </w:rPr>
  </w:style>
  <w:style w:type="paragraph" w:styleId="a5">
    <w:name w:val="Body Text Indent"/>
    <w:basedOn w:val="a"/>
    <w:link w:val="Char0"/>
    <w:unhideWhenUsed/>
    <w:qFormat/>
    <w:rsid w:val="00175D7D"/>
    <w:pPr>
      <w:widowControl w:val="0"/>
      <w:topLinePunct/>
      <w:ind w:firstLineChars="200" w:firstLine="560"/>
      <w:jc w:val="both"/>
    </w:pPr>
    <w:rPr>
      <w:rFonts w:ascii="Calibri" w:eastAsia="仿宋_GB2312" w:hAnsi="Calibri"/>
      <w:sz w:val="28"/>
      <w:szCs w:val="20"/>
    </w:rPr>
  </w:style>
  <w:style w:type="character" w:customStyle="1" w:styleId="Char0">
    <w:name w:val="正文文本缩进 Char"/>
    <w:basedOn w:val="a0"/>
    <w:link w:val="a5"/>
    <w:rsid w:val="00175D7D"/>
    <w:rPr>
      <w:rFonts w:ascii="Calibri" w:eastAsia="仿宋_GB2312" w:hAnsi="Calibri" w:cs="Times New Roman"/>
      <w:sz w:val="28"/>
      <w:szCs w:val="20"/>
      <w14:ligatures w14:val="none"/>
    </w:rPr>
  </w:style>
  <w:style w:type="paragraph" w:styleId="a6">
    <w:name w:val="Date"/>
    <w:basedOn w:val="a"/>
    <w:next w:val="a"/>
    <w:link w:val="Char2"/>
    <w:uiPriority w:val="99"/>
    <w:semiHidden/>
    <w:unhideWhenUsed/>
    <w:rsid w:val="003E328D"/>
    <w:pPr>
      <w:ind w:leftChars="2500" w:left="100"/>
    </w:pPr>
  </w:style>
  <w:style w:type="character" w:customStyle="1" w:styleId="Char2">
    <w:name w:val="日期 Char"/>
    <w:basedOn w:val="a0"/>
    <w:link w:val="a6"/>
    <w:uiPriority w:val="99"/>
    <w:semiHidden/>
    <w:rsid w:val="003E328D"/>
    <w:rPr>
      <w:rFonts w:ascii="Times New Roman" w:eastAsia="宋体" w:hAnsi="Times New Roman" w:cs="Times New Roman"/>
      <w:szCs w:val="24"/>
      <w14:ligatures w14:val="none"/>
    </w:rPr>
  </w:style>
  <w:style w:type="character" w:customStyle="1" w:styleId="Char3">
    <w:name w:val="页脚 Char"/>
    <w:uiPriority w:val="99"/>
    <w:rsid w:val="0043557D"/>
    <w:rPr>
      <w:sz w:val="18"/>
      <w:szCs w:val="18"/>
    </w:rPr>
  </w:style>
  <w:style w:type="character" w:styleId="a7">
    <w:name w:val="Placeholder Text"/>
    <w:basedOn w:val="a0"/>
    <w:uiPriority w:val="99"/>
    <w:semiHidden/>
    <w:rsid w:val="00C47892"/>
    <w:rPr>
      <w:color w:val="808080"/>
    </w:rPr>
  </w:style>
  <w:style w:type="paragraph" w:styleId="a8">
    <w:name w:val="Revision"/>
    <w:hidden/>
    <w:uiPriority w:val="99"/>
    <w:semiHidden/>
    <w:rsid w:val="00E0497C"/>
    <w:rPr>
      <w:rFonts w:ascii="Times New Roman" w:eastAsia="宋体" w:hAnsi="Times New Roman" w:cs="Times New Roman"/>
      <w:szCs w:val="24"/>
      <w14:ligatures w14:val="none"/>
    </w:rPr>
  </w:style>
  <w:style w:type="character" w:styleId="a9">
    <w:name w:val="annotation reference"/>
    <w:basedOn w:val="a0"/>
    <w:uiPriority w:val="99"/>
    <w:semiHidden/>
    <w:unhideWhenUsed/>
    <w:rsid w:val="00F164F8"/>
    <w:rPr>
      <w:sz w:val="21"/>
      <w:szCs w:val="21"/>
    </w:rPr>
  </w:style>
  <w:style w:type="paragraph" w:styleId="aa">
    <w:name w:val="annotation text"/>
    <w:basedOn w:val="a"/>
    <w:link w:val="Char4"/>
    <w:uiPriority w:val="99"/>
    <w:semiHidden/>
    <w:unhideWhenUsed/>
    <w:rsid w:val="00F164F8"/>
  </w:style>
  <w:style w:type="character" w:customStyle="1" w:styleId="Char4">
    <w:name w:val="批注文字 Char"/>
    <w:basedOn w:val="a0"/>
    <w:link w:val="aa"/>
    <w:uiPriority w:val="99"/>
    <w:semiHidden/>
    <w:rsid w:val="00F164F8"/>
    <w:rPr>
      <w:rFonts w:ascii="Times New Roman" w:eastAsia="宋体" w:hAnsi="Times New Roman" w:cs="Times New Roman"/>
      <w:szCs w:val="24"/>
      <w14:ligatures w14:val="none"/>
    </w:rPr>
  </w:style>
  <w:style w:type="paragraph" w:styleId="ab">
    <w:name w:val="annotation subject"/>
    <w:basedOn w:val="aa"/>
    <w:next w:val="aa"/>
    <w:link w:val="Char5"/>
    <w:uiPriority w:val="99"/>
    <w:semiHidden/>
    <w:unhideWhenUsed/>
    <w:rsid w:val="00F164F8"/>
    <w:rPr>
      <w:b/>
      <w:bCs/>
    </w:rPr>
  </w:style>
  <w:style w:type="character" w:customStyle="1" w:styleId="Char5">
    <w:name w:val="批注主题 Char"/>
    <w:basedOn w:val="Char4"/>
    <w:link w:val="ab"/>
    <w:uiPriority w:val="99"/>
    <w:semiHidden/>
    <w:rsid w:val="00F164F8"/>
    <w:rPr>
      <w:rFonts w:ascii="Times New Roman" w:eastAsia="宋体" w:hAnsi="Times New Roman" w:cs="Times New Roman"/>
      <w:b/>
      <w:bCs/>
      <w:szCs w:val="24"/>
      <w14:ligatures w14:val="none"/>
    </w:rPr>
  </w:style>
  <w:style w:type="paragraph" w:styleId="ac">
    <w:name w:val="Balloon Text"/>
    <w:basedOn w:val="a"/>
    <w:link w:val="Char6"/>
    <w:uiPriority w:val="99"/>
    <w:semiHidden/>
    <w:unhideWhenUsed/>
    <w:rsid w:val="006B79AC"/>
    <w:rPr>
      <w:sz w:val="18"/>
      <w:szCs w:val="18"/>
    </w:rPr>
  </w:style>
  <w:style w:type="character" w:customStyle="1" w:styleId="Char6">
    <w:name w:val="批注框文本 Char"/>
    <w:basedOn w:val="a0"/>
    <w:link w:val="ac"/>
    <w:uiPriority w:val="99"/>
    <w:semiHidden/>
    <w:rsid w:val="006B79AC"/>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7B26-665B-42A4-AB86-6B5AE2CA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1063</Words>
  <Characters>6063</Characters>
  <Application>Microsoft Office Word</Application>
  <DocSecurity>0</DocSecurity>
  <Lines>50</Lines>
  <Paragraphs>14</Paragraphs>
  <ScaleCrop>false</ScaleCrop>
  <Company>Microsoft</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Xingxing Shi</dc:creator>
  <cp:lastModifiedBy>裴新荣</cp:lastModifiedBy>
  <cp:revision>6</cp:revision>
  <cp:lastPrinted>2024-03-07T08:58:00Z</cp:lastPrinted>
  <dcterms:created xsi:type="dcterms:W3CDTF">2025-06-20T05:42:00Z</dcterms:created>
  <dcterms:modified xsi:type="dcterms:W3CDTF">2025-06-23T01:43:00Z</dcterms:modified>
</cp:coreProperties>
</file>