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70" w:rsidRPr="00CD5570" w:rsidRDefault="00CD5570" w:rsidP="00CD5570">
      <w:pPr>
        <w:snapToGrid w:val="0"/>
        <w:jc w:val="center"/>
        <w:rPr>
          <w:rFonts w:ascii="黑体" w:eastAsia="黑体" w:hAnsi="黑体"/>
          <w:sz w:val="40"/>
        </w:rPr>
      </w:pPr>
      <w:r w:rsidRPr="00CD5570">
        <w:rPr>
          <w:rFonts w:ascii="黑体" w:eastAsia="黑体" w:hAnsi="黑体" w:hint="eastAsia"/>
          <w:sz w:val="40"/>
        </w:rPr>
        <w:t>《眼科仪器 眼内照明器 第2部分：光辐射安全的基本要求和试验方法》行业标准编制说明</w:t>
      </w:r>
    </w:p>
    <w:p w:rsidR="00CD5570" w:rsidRDefault="00CD5570" w:rsidP="00CD5570">
      <w:pPr>
        <w:snapToGrid w:val="0"/>
        <w:jc w:val="center"/>
        <w:rPr>
          <w:rFonts w:ascii="黑体" w:eastAsia="黑体" w:hAnsi="黑体"/>
          <w:sz w:val="32"/>
        </w:rPr>
      </w:pPr>
    </w:p>
    <w:p w:rsidR="00CD5570" w:rsidRDefault="00CD5570" w:rsidP="00CD5570">
      <w:pPr>
        <w:pStyle w:val="a5"/>
        <w:numPr>
          <w:ilvl w:val="0"/>
          <w:numId w:val="3"/>
        </w:numPr>
        <w:snapToGrid w:val="0"/>
        <w:ind w:firstLineChars="0"/>
        <w:jc w:val="left"/>
        <w:rPr>
          <w:rFonts w:ascii="仿宋" w:eastAsia="仿宋" w:hAnsi="仿宋"/>
          <w:sz w:val="28"/>
        </w:rPr>
      </w:pPr>
      <w:r w:rsidRPr="00CD5570">
        <w:rPr>
          <w:rFonts w:ascii="仿宋" w:eastAsia="仿宋" w:hAnsi="仿宋" w:hint="eastAsia"/>
          <w:b/>
          <w:sz w:val="28"/>
        </w:rPr>
        <w:t>工作简况，包括任务来源、起草人员及其所在单位、起草过程等</w:t>
      </w:r>
      <w:r w:rsidRPr="00CD5570">
        <w:rPr>
          <w:rFonts w:ascii="仿宋" w:eastAsia="仿宋" w:hAnsi="仿宋" w:hint="eastAsia"/>
          <w:sz w:val="28"/>
        </w:rPr>
        <w:t>；</w:t>
      </w:r>
    </w:p>
    <w:p w:rsidR="00CD5570" w:rsidRPr="00CD5570" w:rsidRDefault="00CD5570" w:rsidP="00CD5570">
      <w:pPr>
        <w:pStyle w:val="a5"/>
        <w:numPr>
          <w:ilvl w:val="0"/>
          <w:numId w:val="4"/>
        </w:numPr>
        <w:snapToGrid w:val="0"/>
        <w:ind w:firstLineChars="0"/>
        <w:jc w:val="left"/>
        <w:rPr>
          <w:rFonts w:ascii="仿宋" w:eastAsia="仿宋" w:hAnsi="仿宋"/>
          <w:sz w:val="28"/>
        </w:rPr>
      </w:pPr>
      <w:r w:rsidRPr="00CD5570">
        <w:rPr>
          <w:rFonts w:ascii="仿宋" w:eastAsia="仿宋" w:hAnsi="仿宋" w:hint="eastAsia"/>
          <w:sz w:val="28"/>
        </w:rPr>
        <w:t>任务来源</w:t>
      </w:r>
    </w:p>
    <w:p w:rsidR="00CD5570" w:rsidRDefault="00CD5570" w:rsidP="00CD5570">
      <w:pPr>
        <w:snapToGrid w:val="0"/>
        <w:ind w:firstLineChars="200" w:firstLine="560"/>
        <w:jc w:val="left"/>
        <w:rPr>
          <w:rFonts w:ascii="仿宋" w:eastAsia="仿宋" w:hAnsi="仿宋"/>
          <w:sz w:val="28"/>
        </w:rPr>
      </w:pPr>
      <w:r w:rsidRPr="00CD5570">
        <w:rPr>
          <w:rFonts w:ascii="仿宋" w:eastAsia="仿宋" w:hAnsi="仿宋" w:hint="eastAsia"/>
          <w:sz w:val="28"/>
        </w:rPr>
        <w:t>国家药监局“药监综械注〔2021〕</w:t>
      </w:r>
      <w:r w:rsidR="004F505B">
        <w:rPr>
          <w:rFonts w:ascii="仿宋" w:eastAsia="仿宋" w:hAnsi="仿宋" w:hint="eastAsia"/>
          <w:sz w:val="28"/>
        </w:rPr>
        <w:t>69</w:t>
      </w:r>
      <w:r w:rsidRPr="00CD5570">
        <w:rPr>
          <w:rFonts w:ascii="仿宋" w:eastAsia="仿宋" w:hAnsi="仿宋" w:hint="eastAsia"/>
          <w:sz w:val="28"/>
        </w:rPr>
        <w:t>号”文批准的一个项目，项目编号为</w:t>
      </w:r>
      <w:r w:rsidR="004F505B">
        <w:rPr>
          <w:rFonts w:ascii="仿宋" w:eastAsia="仿宋" w:hAnsi="仿宋" w:hint="eastAsia"/>
          <w:sz w:val="28"/>
        </w:rPr>
        <w:t>A2021073-Q-hz</w:t>
      </w:r>
      <w:bookmarkStart w:id="0" w:name="_GoBack"/>
      <w:bookmarkEnd w:id="0"/>
      <w:r>
        <w:rPr>
          <w:rFonts w:ascii="仿宋" w:eastAsia="仿宋" w:hAnsi="仿宋" w:hint="eastAsia"/>
          <w:sz w:val="28"/>
        </w:rPr>
        <w:t>。</w:t>
      </w:r>
    </w:p>
    <w:p w:rsidR="00CD5570" w:rsidRPr="00CD5570" w:rsidRDefault="00CD5570" w:rsidP="00CD5570">
      <w:pPr>
        <w:pStyle w:val="a5"/>
        <w:numPr>
          <w:ilvl w:val="0"/>
          <w:numId w:val="4"/>
        </w:numPr>
        <w:snapToGrid w:val="0"/>
        <w:ind w:firstLineChars="0"/>
        <w:jc w:val="left"/>
        <w:rPr>
          <w:rFonts w:ascii="仿宋" w:eastAsia="仿宋" w:hAnsi="仿宋"/>
          <w:sz w:val="28"/>
        </w:rPr>
      </w:pPr>
      <w:r w:rsidRPr="00CD5570">
        <w:rPr>
          <w:rFonts w:ascii="仿宋" w:eastAsia="仿宋" w:hAnsi="仿宋" w:hint="eastAsia"/>
          <w:sz w:val="28"/>
        </w:rPr>
        <w:t>起草人员及其所在单位</w:t>
      </w:r>
    </w:p>
    <w:p w:rsidR="00CD5570" w:rsidRDefault="00CD5570" w:rsidP="00CD5570">
      <w:pPr>
        <w:snapToGrid w:val="0"/>
        <w:ind w:firstLineChars="200" w:firstLine="560"/>
        <w:jc w:val="left"/>
        <w:rPr>
          <w:rFonts w:ascii="仿宋" w:eastAsia="仿宋" w:hAnsi="仿宋"/>
          <w:sz w:val="28"/>
        </w:rPr>
      </w:pPr>
      <w:r w:rsidRPr="00CD5570">
        <w:rPr>
          <w:rFonts w:ascii="仿宋" w:eastAsia="仿宋" w:hAnsi="仿宋" w:hint="eastAsia"/>
          <w:sz w:val="28"/>
        </w:rPr>
        <w:t>浙江省医疗器械检验研究院</w:t>
      </w:r>
    </w:p>
    <w:p w:rsidR="00CD5570" w:rsidRPr="00CD5570" w:rsidRDefault="00CD5570" w:rsidP="00CD5570">
      <w:pPr>
        <w:snapToGrid w:val="0"/>
        <w:ind w:firstLineChars="200" w:firstLine="560"/>
        <w:jc w:val="left"/>
        <w:rPr>
          <w:rFonts w:ascii="仿宋" w:eastAsia="仿宋" w:hAnsi="仿宋"/>
          <w:sz w:val="28"/>
        </w:rPr>
      </w:pPr>
      <w:r>
        <w:rPr>
          <w:rFonts w:ascii="仿宋" w:eastAsia="仿宋" w:hAnsi="仿宋" w:hint="eastAsia"/>
          <w:sz w:val="28"/>
        </w:rPr>
        <w:t>（三）起草过程</w:t>
      </w:r>
    </w:p>
    <w:p w:rsidR="00CD5570" w:rsidRPr="00CD5570" w:rsidRDefault="00CD5570" w:rsidP="00CD5570">
      <w:pPr>
        <w:snapToGrid w:val="0"/>
        <w:ind w:firstLineChars="200" w:firstLine="560"/>
        <w:jc w:val="left"/>
        <w:rPr>
          <w:rFonts w:ascii="仿宋" w:eastAsia="仿宋" w:hAnsi="仿宋"/>
          <w:sz w:val="28"/>
        </w:rPr>
      </w:pPr>
      <w:r w:rsidRPr="00CD5570">
        <w:rPr>
          <w:rFonts w:ascii="仿宋" w:eastAsia="仿宋" w:hAnsi="仿宋" w:hint="eastAsia"/>
          <w:sz w:val="28"/>
        </w:rPr>
        <w:t>接到任务后，起草单位即成立了起草小组，确定了起草人。起草小组成立后，即着手该标准的起草准备工作，进行调研</w:t>
      </w:r>
      <w:r w:rsidR="00557614">
        <w:rPr>
          <w:rFonts w:ascii="仿宋" w:eastAsia="仿宋" w:hAnsi="仿宋" w:hint="eastAsia"/>
          <w:sz w:val="28"/>
        </w:rPr>
        <w:t>、</w:t>
      </w:r>
      <w:r w:rsidRPr="00CD5570">
        <w:rPr>
          <w:rFonts w:ascii="仿宋" w:eastAsia="仿宋" w:hAnsi="仿宋" w:hint="eastAsia"/>
          <w:sz w:val="28"/>
        </w:rPr>
        <w:t>资料收集</w:t>
      </w:r>
      <w:r w:rsidR="00557614">
        <w:rPr>
          <w:rFonts w:ascii="仿宋" w:eastAsia="仿宋" w:hAnsi="仿宋" w:hint="eastAsia"/>
          <w:sz w:val="28"/>
        </w:rPr>
        <w:t>、验证工作</w:t>
      </w:r>
      <w:r w:rsidRPr="00CD5570">
        <w:rPr>
          <w:rFonts w:ascii="仿宋" w:eastAsia="仿宋" w:hAnsi="仿宋" w:hint="eastAsia"/>
          <w:sz w:val="28"/>
        </w:rPr>
        <w:t>，并完成了标准草案，2021年6月将标准征求意见稿发放给分技委委员和相关的企业，进行广泛的征求意见，**月根据反馈意见修改形成送审稿。</w:t>
      </w:r>
    </w:p>
    <w:p w:rsidR="00CD5570" w:rsidRPr="00217D02" w:rsidRDefault="00CD5570" w:rsidP="00CD5570">
      <w:pPr>
        <w:snapToGrid w:val="0"/>
        <w:jc w:val="left"/>
        <w:rPr>
          <w:rFonts w:ascii="仿宋" w:eastAsia="仿宋" w:hAnsi="仿宋"/>
          <w:sz w:val="28"/>
        </w:rPr>
      </w:pPr>
    </w:p>
    <w:p w:rsidR="00CD5570" w:rsidRP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编制原则、强制性标准主要技术要求的依据（包括验证报告、统计数据等）及理由；</w:t>
      </w:r>
    </w:p>
    <w:p w:rsidR="0054271B" w:rsidRDefault="0054271B" w:rsidP="00CD5570">
      <w:pPr>
        <w:snapToGrid w:val="0"/>
        <w:ind w:firstLineChars="200" w:firstLine="560"/>
        <w:jc w:val="left"/>
        <w:rPr>
          <w:rFonts w:ascii="仿宋" w:eastAsia="仿宋" w:hAnsi="仿宋"/>
          <w:sz w:val="28"/>
        </w:rPr>
      </w:pPr>
      <w:r>
        <w:rPr>
          <w:rFonts w:ascii="仿宋" w:eastAsia="仿宋" w:hAnsi="仿宋" w:hint="eastAsia"/>
          <w:sz w:val="28"/>
        </w:rPr>
        <w:t>1.</w:t>
      </w:r>
      <w:r w:rsidRPr="0054271B">
        <w:rPr>
          <w:rFonts w:ascii="仿宋" w:eastAsia="仿宋" w:hAnsi="仿宋" w:hint="eastAsia"/>
          <w:sz w:val="28"/>
        </w:rPr>
        <w:t>编制原则</w:t>
      </w:r>
    </w:p>
    <w:p w:rsidR="00CD5570" w:rsidRPr="00CD5570" w:rsidRDefault="00F80CCD" w:rsidP="00CD5570">
      <w:pPr>
        <w:snapToGrid w:val="0"/>
        <w:ind w:firstLineChars="200" w:firstLine="560"/>
        <w:jc w:val="left"/>
        <w:rPr>
          <w:rFonts w:ascii="仿宋" w:eastAsia="仿宋" w:hAnsi="仿宋"/>
          <w:sz w:val="28"/>
        </w:rPr>
      </w:pPr>
      <w:r>
        <w:rPr>
          <w:rFonts w:ascii="仿宋" w:eastAsia="仿宋" w:hAnsi="仿宋" w:hint="eastAsia"/>
          <w:sz w:val="28"/>
        </w:rPr>
        <w:t>本文件</w:t>
      </w:r>
      <w:r w:rsidR="00CD5570" w:rsidRPr="00CD5570">
        <w:rPr>
          <w:rFonts w:ascii="仿宋" w:eastAsia="仿宋" w:hAnsi="仿宋" w:hint="eastAsia"/>
          <w:sz w:val="28"/>
        </w:rPr>
        <w:t>使用重新起草法修改采用国际标准ISO 15752</w:t>
      </w:r>
      <w:r w:rsidR="00575EFC">
        <w:rPr>
          <w:rFonts w:ascii="仿宋" w:eastAsia="仿宋" w:hAnsi="仿宋" w:hint="eastAsia"/>
          <w:sz w:val="28"/>
        </w:rPr>
        <w:t>-</w:t>
      </w:r>
      <w:r w:rsidR="00CD5570" w:rsidRPr="00CD5570">
        <w:rPr>
          <w:rFonts w:ascii="仿宋" w:eastAsia="仿宋" w:hAnsi="仿宋" w:hint="eastAsia"/>
          <w:sz w:val="28"/>
        </w:rPr>
        <w:t>2010《眼科仪器 眼内照明器 第2部分：光辐射安全的基本要求和试验方法》（英文版）。</w:t>
      </w:r>
    </w:p>
    <w:p w:rsidR="00CD5570" w:rsidRPr="00CD5570" w:rsidRDefault="00F80CCD" w:rsidP="00CD5570">
      <w:pPr>
        <w:snapToGrid w:val="0"/>
        <w:ind w:firstLineChars="200" w:firstLine="560"/>
        <w:jc w:val="left"/>
        <w:rPr>
          <w:rFonts w:ascii="仿宋" w:eastAsia="仿宋" w:hAnsi="仿宋"/>
          <w:sz w:val="28"/>
        </w:rPr>
      </w:pPr>
      <w:r>
        <w:rPr>
          <w:rFonts w:ascii="仿宋" w:eastAsia="仿宋" w:hAnsi="仿宋" w:hint="eastAsia"/>
          <w:sz w:val="28"/>
        </w:rPr>
        <w:t>本文件</w:t>
      </w:r>
      <w:r w:rsidR="00CD5570" w:rsidRPr="00CD5570">
        <w:rPr>
          <w:rFonts w:ascii="仿宋" w:eastAsia="仿宋" w:hAnsi="仿宋" w:hint="eastAsia"/>
          <w:sz w:val="28"/>
        </w:rPr>
        <w:t>与ISO 15752</w:t>
      </w:r>
      <w:r w:rsidR="00575EFC">
        <w:rPr>
          <w:rFonts w:ascii="仿宋" w:eastAsia="仿宋" w:hAnsi="仿宋" w:hint="eastAsia"/>
          <w:sz w:val="28"/>
        </w:rPr>
        <w:t>-</w:t>
      </w:r>
      <w:r w:rsidR="00CD5570" w:rsidRPr="00CD5570">
        <w:rPr>
          <w:rFonts w:ascii="仿宋" w:eastAsia="仿宋" w:hAnsi="仿宋" w:hint="eastAsia"/>
          <w:sz w:val="28"/>
        </w:rPr>
        <w:t>2010相比存在技术性差异，这些差异涉及的条款已通过在其外侧页边空白位置的垂直单线（|）进行了标示。</w:t>
      </w:r>
      <w:r>
        <w:rPr>
          <w:rFonts w:ascii="仿宋" w:eastAsia="仿宋" w:hAnsi="仿宋" w:hint="eastAsia"/>
          <w:sz w:val="28"/>
        </w:rPr>
        <w:t>本文件</w:t>
      </w:r>
      <w:r w:rsidR="00CD5570" w:rsidRPr="00CD5570">
        <w:rPr>
          <w:rFonts w:ascii="仿宋" w:eastAsia="仿宋" w:hAnsi="仿宋" w:hint="eastAsia"/>
          <w:sz w:val="28"/>
        </w:rPr>
        <w:t>与ISO 15752</w:t>
      </w:r>
      <w:r w:rsidR="00575EFC">
        <w:rPr>
          <w:rFonts w:ascii="仿宋" w:eastAsia="仿宋" w:hAnsi="仿宋" w:hint="eastAsia"/>
          <w:sz w:val="28"/>
        </w:rPr>
        <w:t>-</w:t>
      </w:r>
      <w:r w:rsidR="00CD5570" w:rsidRPr="00CD5570">
        <w:rPr>
          <w:rFonts w:ascii="仿宋" w:eastAsia="仿宋" w:hAnsi="仿宋" w:hint="eastAsia"/>
          <w:sz w:val="28"/>
        </w:rPr>
        <w:t>2010的技术性差异及其原因如下：</w:t>
      </w:r>
    </w:p>
    <w:p w:rsidR="00F80CCD" w:rsidRPr="00F80CCD" w:rsidRDefault="00CD5570" w:rsidP="00F80CCD">
      <w:pPr>
        <w:snapToGrid w:val="0"/>
        <w:ind w:firstLineChars="200" w:firstLine="560"/>
        <w:jc w:val="left"/>
        <w:rPr>
          <w:rFonts w:ascii="仿宋" w:eastAsia="仿宋" w:hAnsi="仿宋"/>
          <w:sz w:val="28"/>
        </w:rPr>
      </w:pPr>
      <w:r w:rsidRPr="00CD5570">
        <w:rPr>
          <w:rFonts w:ascii="仿宋" w:eastAsia="仿宋" w:hAnsi="仿宋" w:hint="eastAsia"/>
          <w:sz w:val="28"/>
        </w:rPr>
        <w:t>——</w:t>
      </w:r>
      <w:r w:rsidR="00F80CCD" w:rsidRPr="00F80CCD">
        <w:rPr>
          <w:rFonts w:ascii="仿宋" w:eastAsia="仿宋" w:hAnsi="仿宋" w:hint="eastAsia"/>
          <w:sz w:val="28"/>
        </w:rPr>
        <w:t>关于规范性引用文件，本文件做了具有技术性差异的调整，以适应我国的技术条件，调整的情况集中反映在第2章：“规范性引用文件”中:</w:t>
      </w:r>
    </w:p>
    <w:p w:rsidR="00CD5570" w:rsidRPr="00CD5570" w:rsidRDefault="00F80CCD" w:rsidP="00F80CCD">
      <w:pPr>
        <w:snapToGrid w:val="0"/>
        <w:ind w:firstLineChars="200" w:firstLine="560"/>
        <w:jc w:val="left"/>
        <w:rPr>
          <w:rFonts w:ascii="仿宋" w:eastAsia="仿宋" w:hAnsi="仿宋"/>
          <w:sz w:val="28"/>
        </w:rPr>
      </w:pPr>
      <w:r w:rsidRPr="00F80CCD">
        <w:rPr>
          <w:rFonts w:ascii="仿宋" w:eastAsia="仿宋" w:hAnsi="仿宋" w:hint="eastAsia"/>
          <w:sz w:val="28"/>
        </w:rPr>
        <w:t>·用修改采用国际标准的GB 9706.1代替了IEC60601-1。</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2. 验证情况</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（1）验证情况概述</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浙江省医疗器械检验研究院在编写《</w:t>
      </w:r>
      <w:r w:rsidRPr="0054271B">
        <w:rPr>
          <w:rFonts w:ascii="仿宋" w:eastAsia="仿宋" w:hAnsi="仿宋"/>
          <w:sz w:val="28"/>
        </w:rPr>
        <w:t xml:space="preserve">眼科仪器 </w:t>
      </w:r>
      <w:r w:rsidRPr="0054271B">
        <w:rPr>
          <w:rFonts w:ascii="仿宋" w:eastAsia="仿宋" w:hAnsi="仿宋" w:hint="eastAsia"/>
          <w:sz w:val="28"/>
        </w:rPr>
        <w:t>眼内照明器 第2部分：光辐射安全的基本要求和试验方法》行业标准期间，对眼内照明器产品进行了检测，对目前厂家的产品水平和试验方法的可行性、可靠性进行了验证。</w:t>
      </w:r>
    </w:p>
    <w:p w:rsidR="0054271B" w:rsidRPr="0054271B" w:rsidRDefault="004C645B" w:rsidP="0054271B">
      <w:pPr>
        <w:snapToGrid w:val="0"/>
        <w:ind w:firstLineChars="200" w:firstLine="560"/>
        <w:jc w:val="left"/>
        <w:rPr>
          <w:rFonts w:ascii="仿宋" w:eastAsia="仿宋" w:hAnsi="仿宋"/>
          <w:sz w:val="28"/>
        </w:rPr>
      </w:pPr>
      <w:r w:rsidRPr="00447345">
        <w:rPr>
          <w:rFonts w:ascii="仿宋" w:eastAsia="仿宋" w:hAnsi="仿宋" w:hint="eastAsia"/>
          <w:sz w:val="28"/>
        </w:rPr>
        <w:t>同时起草单位还委托</w:t>
      </w:r>
      <w:r w:rsidR="00447345" w:rsidRPr="00447345">
        <w:rPr>
          <w:rFonts w:ascii="仿宋" w:eastAsia="仿宋" w:hAnsi="仿宋" w:hint="eastAsia"/>
          <w:sz w:val="28"/>
        </w:rPr>
        <w:t>博士伦（上海）贸易有限公司</w:t>
      </w:r>
      <w:r w:rsidR="00447345">
        <w:rPr>
          <w:rFonts w:ascii="仿宋" w:eastAsia="仿宋" w:hAnsi="仿宋" w:hint="eastAsia"/>
          <w:sz w:val="28"/>
        </w:rPr>
        <w:t>、</w:t>
      </w:r>
      <w:r w:rsidR="00447345" w:rsidRPr="00447345">
        <w:rPr>
          <w:rFonts w:ascii="仿宋" w:eastAsia="仿宋" w:hAnsi="仿宋" w:hint="eastAsia"/>
          <w:sz w:val="28"/>
        </w:rPr>
        <w:t>北京高视远</w:t>
      </w:r>
      <w:r w:rsidR="00447345" w:rsidRPr="00447345">
        <w:rPr>
          <w:rFonts w:ascii="仿宋" w:eastAsia="仿宋" w:hAnsi="仿宋" w:hint="eastAsia"/>
          <w:sz w:val="28"/>
        </w:rPr>
        <w:lastRenderedPageBreak/>
        <w:t>望科技有限责任公司</w:t>
      </w:r>
      <w:r w:rsidR="00447345">
        <w:rPr>
          <w:rFonts w:ascii="仿宋" w:eastAsia="仿宋" w:hAnsi="仿宋" w:hint="eastAsia"/>
          <w:sz w:val="28"/>
        </w:rPr>
        <w:t>等相关</w:t>
      </w:r>
      <w:r w:rsidR="00447345">
        <w:rPr>
          <w:rFonts w:ascii="仿宋" w:eastAsia="仿宋" w:hAnsi="仿宋"/>
          <w:sz w:val="28"/>
        </w:rPr>
        <w:t>企业</w:t>
      </w:r>
      <w:r w:rsidRPr="00447345">
        <w:rPr>
          <w:rFonts w:ascii="仿宋" w:eastAsia="仿宋" w:hAnsi="仿宋"/>
          <w:sz w:val="28"/>
        </w:rPr>
        <w:t>根据本标准对其产品进行自检，以验证标准要求的合理性，试验方法的可行性、可靠性。</w:t>
      </w:r>
      <w:r w:rsidR="000D4BDE">
        <w:rPr>
          <w:rFonts w:ascii="仿宋" w:eastAsia="仿宋" w:hAnsi="仿宋"/>
          <w:sz w:val="28"/>
        </w:rPr>
        <w:t>目前</w:t>
      </w:r>
      <w:r w:rsidR="000D4BDE">
        <w:rPr>
          <w:rFonts w:ascii="仿宋" w:eastAsia="仿宋" w:hAnsi="仿宋" w:hint="eastAsia"/>
          <w:sz w:val="28"/>
        </w:rPr>
        <w:t>，</w:t>
      </w:r>
      <w:r w:rsidR="000D4BDE">
        <w:rPr>
          <w:rFonts w:ascii="仿宋" w:eastAsia="仿宋" w:hAnsi="仿宋"/>
          <w:sz w:val="28"/>
        </w:rPr>
        <w:t>验证正在进行中</w:t>
      </w:r>
      <w:r w:rsidR="000D4BDE">
        <w:rPr>
          <w:rFonts w:ascii="仿宋" w:eastAsia="仿宋" w:hAnsi="仿宋" w:hint="eastAsia"/>
          <w:sz w:val="28"/>
        </w:rPr>
        <w:t>。</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（2）验证分析和结论</w:t>
      </w:r>
    </w:p>
    <w:p w:rsidR="0054271B" w:rsidRDefault="004C645B" w:rsidP="0054271B">
      <w:pPr>
        <w:snapToGrid w:val="0"/>
        <w:ind w:firstLineChars="200" w:firstLine="560"/>
        <w:jc w:val="left"/>
        <w:rPr>
          <w:rFonts w:ascii="仿宋" w:eastAsia="仿宋" w:hAnsi="仿宋"/>
          <w:sz w:val="28"/>
        </w:rPr>
      </w:pPr>
      <w:r w:rsidRPr="00447345">
        <w:rPr>
          <w:rFonts w:ascii="仿宋" w:eastAsia="仿宋" w:hAnsi="仿宋" w:hint="eastAsia"/>
          <w:sz w:val="28"/>
        </w:rPr>
        <w:t>从</w:t>
      </w:r>
      <w:r w:rsidR="000D4BDE">
        <w:rPr>
          <w:rFonts w:ascii="仿宋" w:eastAsia="仿宋" w:hAnsi="仿宋" w:hint="eastAsia"/>
          <w:sz w:val="28"/>
        </w:rPr>
        <w:t>已有的</w:t>
      </w:r>
      <w:r w:rsidRPr="00447345">
        <w:rPr>
          <w:rFonts w:ascii="仿宋" w:eastAsia="仿宋" w:hAnsi="仿宋" w:hint="eastAsia"/>
          <w:sz w:val="28"/>
        </w:rPr>
        <w:t>验证结果可以看出，产品的技术水平能够达到标准的规定，标准中各项技术指标规定合理，满足中等偏上的原则；试验方法具有可操作性和可靠性。</w:t>
      </w:r>
    </w:p>
    <w:p w:rsidR="0054271B" w:rsidRPr="0054271B" w:rsidRDefault="0054271B" w:rsidP="0054271B">
      <w:pPr>
        <w:snapToGrid w:val="0"/>
        <w:ind w:firstLineChars="200" w:firstLine="560"/>
        <w:jc w:val="left"/>
        <w:rPr>
          <w:rFonts w:ascii="仿宋" w:eastAsia="仿宋" w:hAnsi="仿宋"/>
          <w:sz w:val="28"/>
        </w:rPr>
      </w:pPr>
      <w:r>
        <w:rPr>
          <w:rFonts w:ascii="仿宋" w:eastAsia="仿宋" w:hAnsi="仿宋" w:hint="eastAsia"/>
          <w:sz w:val="28"/>
        </w:rPr>
        <w:t>3.</w:t>
      </w:r>
      <w:r w:rsidRPr="0054271B">
        <w:rPr>
          <w:rFonts w:ascii="仿宋" w:eastAsia="仿宋" w:hAnsi="仿宋"/>
          <w:sz w:val="28"/>
        </w:rPr>
        <w:t>作为强制性标准的建议</w:t>
      </w:r>
    </w:p>
    <w:p w:rsidR="0054271B" w:rsidRPr="0054271B" w:rsidRDefault="0054271B" w:rsidP="0054271B">
      <w:pPr>
        <w:snapToGrid w:val="0"/>
        <w:ind w:firstLineChars="200" w:firstLine="560"/>
        <w:jc w:val="left"/>
        <w:rPr>
          <w:rFonts w:ascii="仿宋" w:eastAsia="仿宋" w:hAnsi="仿宋"/>
          <w:sz w:val="28"/>
        </w:rPr>
      </w:pPr>
      <w:r>
        <w:rPr>
          <w:rFonts w:ascii="仿宋" w:eastAsia="仿宋" w:hAnsi="仿宋" w:hint="eastAsia"/>
          <w:sz w:val="28"/>
        </w:rPr>
        <w:t>本文件</w:t>
      </w:r>
      <w:r w:rsidRPr="0054271B">
        <w:rPr>
          <w:rFonts w:ascii="仿宋" w:eastAsia="仿宋" w:hAnsi="仿宋" w:hint="eastAsia"/>
          <w:sz w:val="28"/>
        </w:rPr>
        <w:t>建议作为强制性行业标准。</w:t>
      </w:r>
      <w:r w:rsidRPr="0054271B">
        <w:rPr>
          <w:rFonts w:ascii="仿宋" w:eastAsia="仿宋" w:hAnsi="仿宋"/>
          <w:sz w:val="28"/>
        </w:rPr>
        <w:t>眼内照明器是在眼科手术中</w:t>
      </w:r>
      <w:r w:rsidRPr="0054271B">
        <w:rPr>
          <w:rFonts w:ascii="仿宋" w:eastAsia="仿宋" w:hAnsi="仿宋" w:hint="eastAsia"/>
          <w:sz w:val="28"/>
        </w:rPr>
        <w:t>（如玻璃体切割手术）</w:t>
      </w:r>
      <w:r w:rsidRPr="0054271B">
        <w:rPr>
          <w:rFonts w:ascii="仿宋" w:eastAsia="仿宋" w:hAnsi="仿宋"/>
          <w:sz w:val="28"/>
        </w:rPr>
        <w:t>用于眼内照明的医疗仪器。近年来的光生物学研究表明，光辐射与人类健康息息相关，不管是紫外光、可见光、红外光，在照射适当的情况下，能对人体的生理产生积极的影响。当照射不足或者照射过度的情况下，光辐射带来的影响要么是可以忽略的，要么就存在潜在危害。光辐射过大，可能会对患者的角膜、晶状体、玻璃体、视网膜等部位造成损伤，导致光致角膜炎、光致结膜炎、白内障、视网膜灼伤等疾病。眼内照明器的光源和光导在手术过程中产生的光辐射应加以评估，其产生的光辐射危害应严格加以控制。</w:t>
      </w:r>
    </w:p>
    <w:p w:rsidR="00CD5570" w:rsidRPr="00217D02" w:rsidRDefault="00CD5570" w:rsidP="00CD5570">
      <w:pPr>
        <w:snapToGrid w:val="0"/>
        <w:jc w:val="left"/>
        <w:rPr>
          <w:rFonts w:ascii="仿宋" w:eastAsia="仿宋" w:hAnsi="仿宋"/>
          <w:sz w:val="28"/>
        </w:rPr>
      </w:pPr>
    </w:p>
    <w:p w:rsidR="00CD5570" w:rsidRP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与有关法律、行政法规和其他强制性标准的关系，配套推荐性标准的制定情况；</w:t>
      </w:r>
    </w:p>
    <w:p w:rsidR="00CD5570" w:rsidRPr="00CD5570" w:rsidRDefault="00F80CCD" w:rsidP="00CD5570">
      <w:pPr>
        <w:snapToGrid w:val="0"/>
        <w:ind w:firstLineChars="200" w:firstLine="560"/>
        <w:jc w:val="left"/>
        <w:rPr>
          <w:rFonts w:ascii="仿宋" w:eastAsia="仿宋" w:hAnsi="仿宋"/>
          <w:sz w:val="28"/>
        </w:rPr>
      </w:pPr>
      <w:r>
        <w:rPr>
          <w:rFonts w:ascii="仿宋" w:eastAsia="仿宋" w:hAnsi="仿宋" w:hint="eastAsia"/>
          <w:sz w:val="28"/>
        </w:rPr>
        <w:t>本文件</w:t>
      </w:r>
      <w:r w:rsidR="00CD5570" w:rsidRPr="00CD5570">
        <w:rPr>
          <w:rFonts w:ascii="仿宋" w:eastAsia="仿宋" w:hAnsi="仿宋" w:hint="eastAsia"/>
          <w:sz w:val="28"/>
        </w:rPr>
        <w:t>与有关的现行法律、法规和强制性国家标准无冲突。</w:t>
      </w:r>
    </w:p>
    <w:p w:rsidR="00CD5570" w:rsidRPr="00CD5570" w:rsidRDefault="00F80CCD" w:rsidP="00CD5570">
      <w:pPr>
        <w:snapToGrid w:val="0"/>
        <w:ind w:firstLineChars="200" w:firstLine="560"/>
        <w:jc w:val="left"/>
        <w:rPr>
          <w:rFonts w:ascii="仿宋" w:eastAsia="仿宋" w:hAnsi="仿宋"/>
          <w:sz w:val="28"/>
        </w:rPr>
      </w:pPr>
      <w:r>
        <w:rPr>
          <w:rFonts w:ascii="仿宋" w:eastAsia="仿宋" w:hAnsi="仿宋" w:hint="eastAsia"/>
          <w:sz w:val="28"/>
        </w:rPr>
        <w:t>本文件</w:t>
      </w:r>
      <w:r w:rsidR="00CD5570" w:rsidRPr="00CD5570">
        <w:rPr>
          <w:rFonts w:ascii="仿宋" w:eastAsia="仿宋" w:hAnsi="仿宋" w:hint="eastAsia"/>
          <w:sz w:val="28"/>
        </w:rPr>
        <w:t>引用下列国家标准：</w:t>
      </w:r>
    </w:p>
    <w:p w:rsidR="0054271B" w:rsidRPr="00F80CCD" w:rsidRDefault="00F80CCD" w:rsidP="00F80CCD">
      <w:pPr>
        <w:snapToGrid w:val="0"/>
        <w:ind w:firstLineChars="200" w:firstLine="560"/>
        <w:jc w:val="left"/>
        <w:rPr>
          <w:rFonts w:ascii="仿宋" w:eastAsia="仿宋" w:hAnsi="仿宋"/>
          <w:sz w:val="28"/>
        </w:rPr>
      </w:pPr>
      <w:r w:rsidRPr="00F80CCD">
        <w:rPr>
          <w:rFonts w:ascii="仿宋" w:eastAsia="仿宋" w:hAnsi="仿宋" w:hint="eastAsia"/>
          <w:sz w:val="28"/>
        </w:rPr>
        <w:t>GB 9706.1医用电气设备 第1部分：基本安全和基本性能的通用要求（GB 9706.1-2020，IEC60601-1:2012，MOD）</w:t>
      </w:r>
    </w:p>
    <w:p w:rsidR="00CD5570" w:rsidRPr="00F80CCD"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与国际标准化组织、其他国家或者地区有关法律法规和标准的比对分析；</w:t>
      </w:r>
    </w:p>
    <w:p w:rsidR="0061496F" w:rsidRPr="0061496F" w:rsidRDefault="0061496F" w:rsidP="0061496F">
      <w:pPr>
        <w:snapToGrid w:val="0"/>
        <w:ind w:firstLineChars="200" w:firstLine="560"/>
        <w:jc w:val="left"/>
        <w:rPr>
          <w:rFonts w:ascii="仿宋" w:eastAsia="仿宋" w:hAnsi="仿宋"/>
          <w:sz w:val="28"/>
        </w:rPr>
      </w:pPr>
      <w:r>
        <w:rPr>
          <w:rFonts w:ascii="仿宋" w:eastAsia="仿宋" w:hAnsi="仿宋" w:hint="eastAsia"/>
          <w:sz w:val="28"/>
        </w:rPr>
        <w:t>1、</w:t>
      </w:r>
      <w:r w:rsidRPr="0061496F">
        <w:rPr>
          <w:rFonts w:ascii="仿宋" w:eastAsia="仿宋" w:hAnsi="仿宋" w:hint="eastAsia"/>
          <w:sz w:val="28"/>
        </w:rPr>
        <w:t>国际相关</w:t>
      </w:r>
      <w:r w:rsidRPr="0061496F">
        <w:rPr>
          <w:rFonts w:ascii="仿宋" w:eastAsia="仿宋" w:hAnsi="仿宋"/>
          <w:sz w:val="28"/>
        </w:rPr>
        <w:t>标准</w:t>
      </w:r>
      <w:r w:rsidRPr="0061496F">
        <w:rPr>
          <w:rFonts w:ascii="仿宋" w:eastAsia="仿宋" w:hAnsi="仿宋" w:hint="eastAsia"/>
          <w:sz w:val="28"/>
        </w:rPr>
        <w:t>的</w:t>
      </w:r>
      <w:r w:rsidRPr="0061496F">
        <w:rPr>
          <w:rFonts w:ascii="仿宋" w:eastAsia="仿宋" w:hAnsi="仿宋"/>
          <w:sz w:val="28"/>
        </w:rPr>
        <w:t>编号、名称</w:t>
      </w:r>
      <w:r w:rsidRPr="0061496F">
        <w:rPr>
          <w:rFonts w:ascii="仿宋" w:eastAsia="仿宋" w:hAnsi="仿宋" w:hint="eastAsia"/>
          <w:sz w:val="28"/>
        </w:rPr>
        <w:t>、</w:t>
      </w:r>
      <w:r w:rsidRPr="0061496F">
        <w:rPr>
          <w:rFonts w:ascii="仿宋" w:eastAsia="仿宋" w:hAnsi="仿宋"/>
          <w:sz w:val="28"/>
        </w:rPr>
        <w:t>发布机构信息</w:t>
      </w:r>
      <w:r w:rsidRPr="0061496F">
        <w:rPr>
          <w:rFonts w:ascii="仿宋" w:eastAsia="仿宋" w:hAnsi="仿宋" w:hint="eastAsia"/>
          <w:sz w:val="28"/>
        </w:rPr>
        <w:t>和</w:t>
      </w:r>
      <w:r w:rsidRPr="0061496F">
        <w:rPr>
          <w:rFonts w:ascii="仿宋" w:eastAsia="仿宋" w:hAnsi="仿宋"/>
          <w:sz w:val="28"/>
        </w:rPr>
        <w:t>适用范围；</w:t>
      </w:r>
    </w:p>
    <w:p w:rsidR="0061496F" w:rsidRDefault="0061496F" w:rsidP="0061496F">
      <w:pPr>
        <w:pStyle w:val="a5"/>
        <w:ind w:left="360" w:firstLineChars="0" w:firstLine="0"/>
        <w:rPr>
          <w:sz w:val="24"/>
        </w:rPr>
      </w:pPr>
    </w:p>
    <w:tbl>
      <w:tblPr>
        <w:tblStyle w:val="a7"/>
        <w:tblW w:w="0" w:type="auto"/>
        <w:tblInd w:w="360" w:type="dxa"/>
        <w:tblLook w:val="04A0" w:firstRow="1" w:lastRow="0" w:firstColumn="1" w:lastColumn="0" w:noHBand="0" w:noVBand="1"/>
      </w:tblPr>
      <w:tblGrid>
        <w:gridCol w:w="1404"/>
        <w:gridCol w:w="2320"/>
        <w:gridCol w:w="2030"/>
        <w:gridCol w:w="2408"/>
      </w:tblGrid>
      <w:tr w:rsidR="0061496F" w:rsidRPr="0054271B" w:rsidTr="0061496F">
        <w:tc>
          <w:tcPr>
            <w:tcW w:w="1404" w:type="dxa"/>
            <w:vAlign w:val="center"/>
          </w:tcPr>
          <w:p w:rsidR="0061496F" w:rsidRPr="0054271B" w:rsidRDefault="0061496F" w:rsidP="0061496F">
            <w:pPr>
              <w:pStyle w:val="a5"/>
              <w:spacing w:line="276" w:lineRule="auto"/>
              <w:ind w:firstLineChars="0" w:firstLine="0"/>
              <w:jc w:val="center"/>
              <w:rPr>
                <w:rFonts w:ascii="Times New Roman" w:hAnsi="Times New Roman" w:cs="Times New Roman"/>
                <w:b/>
                <w:szCs w:val="21"/>
              </w:rPr>
            </w:pPr>
            <w:r w:rsidRPr="0054271B">
              <w:rPr>
                <w:rFonts w:ascii="Times New Roman" w:cs="Times New Roman"/>
                <w:b/>
                <w:szCs w:val="21"/>
              </w:rPr>
              <w:t>标准编号</w:t>
            </w:r>
          </w:p>
        </w:tc>
        <w:tc>
          <w:tcPr>
            <w:tcW w:w="2320" w:type="dxa"/>
            <w:vAlign w:val="center"/>
          </w:tcPr>
          <w:p w:rsidR="0061496F" w:rsidRPr="0054271B" w:rsidRDefault="0061496F" w:rsidP="0061496F">
            <w:pPr>
              <w:pStyle w:val="a5"/>
              <w:spacing w:line="276" w:lineRule="auto"/>
              <w:ind w:firstLineChars="0" w:firstLine="0"/>
              <w:jc w:val="center"/>
              <w:rPr>
                <w:rFonts w:ascii="Times New Roman" w:hAnsi="Times New Roman" w:cs="Times New Roman"/>
                <w:b/>
                <w:szCs w:val="21"/>
              </w:rPr>
            </w:pPr>
            <w:r w:rsidRPr="0054271B">
              <w:rPr>
                <w:rFonts w:ascii="Times New Roman" w:cs="Times New Roman"/>
                <w:b/>
                <w:szCs w:val="21"/>
              </w:rPr>
              <w:t>名称</w:t>
            </w:r>
          </w:p>
        </w:tc>
        <w:tc>
          <w:tcPr>
            <w:tcW w:w="2030" w:type="dxa"/>
            <w:vAlign w:val="center"/>
          </w:tcPr>
          <w:p w:rsidR="0061496F" w:rsidRPr="0054271B" w:rsidRDefault="0061496F" w:rsidP="0061496F">
            <w:pPr>
              <w:pStyle w:val="a5"/>
              <w:spacing w:line="276" w:lineRule="auto"/>
              <w:ind w:firstLineChars="0" w:firstLine="0"/>
              <w:jc w:val="center"/>
              <w:rPr>
                <w:rFonts w:ascii="Times New Roman" w:hAnsi="Times New Roman" w:cs="Times New Roman"/>
                <w:b/>
                <w:szCs w:val="21"/>
              </w:rPr>
            </w:pPr>
            <w:r w:rsidRPr="0054271B">
              <w:rPr>
                <w:rFonts w:ascii="Times New Roman" w:cs="Times New Roman"/>
                <w:b/>
                <w:szCs w:val="21"/>
              </w:rPr>
              <w:t>发布机构信息</w:t>
            </w:r>
          </w:p>
        </w:tc>
        <w:tc>
          <w:tcPr>
            <w:tcW w:w="2408" w:type="dxa"/>
          </w:tcPr>
          <w:p w:rsidR="0061496F" w:rsidRPr="0054271B" w:rsidRDefault="0061496F" w:rsidP="0061496F">
            <w:pPr>
              <w:pStyle w:val="a5"/>
              <w:spacing w:line="276" w:lineRule="auto"/>
              <w:ind w:firstLineChars="0" w:firstLine="0"/>
              <w:jc w:val="center"/>
              <w:rPr>
                <w:rFonts w:ascii="Times New Roman" w:hAnsi="Times New Roman" w:cs="Times New Roman"/>
                <w:b/>
                <w:szCs w:val="21"/>
              </w:rPr>
            </w:pPr>
            <w:r w:rsidRPr="0054271B">
              <w:rPr>
                <w:rFonts w:ascii="Times New Roman" w:cs="Times New Roman"/>
                <w:b/>
                <w:szCs w:val="21"/>
              </w:rPr>
              <w:t>适用范围</w:t>
            </w:r>
          </w:p>
        </w:tc>
      </w:tr>
      <w:tr w:rsidR="0061496F" w:rsidRPr="0061496F" w:rsidTr="0061496F">
        <w:tc>
          <w:tcPr>
            <w:tcW w:w="1404" w:type="dxa"/>
            <w:vAlign w:val="center"/>
          </w:tcPr>
          <w:p w:rsidR="0061496F" w:rsidRPr="0061496F" w:rsidRDefault="0061496F" w:rsidP="0061496F">
            <w:pPr>
              <w:pStyle w:val="a5"/>
              <w:spacing w:line="276" w:lineRule="auto"/>
              <w:ind w:firstLineChars="0" w:firstLine="0"/>
              <w:jc w:val="center"/>
              <w:rPr>
                <w:rFonts w:ascii="Times New Roman" w:cs="Times New Roman"/>
                <w:szCs w:val="21"/>
              </w:rPr>
            </w:pPr>
            <w:r>
              <w:rPr>
                <w:rFonts w:ascii="Times New Roman" w:cs="Times New Roman" w:hint="eastAsia"/>
                <w:szCs w:val="21"/>
              </w:rPr>
              <w:t>YY 0792.2</w:t>
            </w:r>
          </w:p>
        </w:tc>
        <w:tc>
          <w:tcPr>
            <w:tcW w:w="2320" w:type="dxa"/>
            <w:vAlign w:val="center"/>
          </w:tcPr>
          <w:p w:rsidR="0061496F" w:rsidRPr="0061496F" w:rsidRDefault="0061496F" w:rsidP="007C35DA">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眼科仪器</w:t>
            </w:r>
            <w:r w:rsidRPr="0061496F">
              <w:rPr>
                <w:rFonts w:ascii="Times New Roman" w:hAnsi="Times New Roman" w:cs="Times New Roman"/>
                <w:szCs w:val="21"/>
              </w:rPr>
              <w:t xml:space="preserve"> </w:t>
            </w:r>
            <w:r w:rsidRPr="0061496F">
              <w:rPr>
                <w:rFonts w:ascii="Times New Roman" w:cs="Times New Roman"/>
                <w:szCs w:val="21"/>
              </w:rPr>
              <w:t>眼内照明器</w:t>
            </w:r>
          </w:p>
          <w:p w:rsidR="0061496F" w:rsidRPr="0061496F" w:rsidRDefault="0061496F" w:rsidP="007C35DA">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第</w:t>
            </w:r>
            <w:r w:rsidRPr="0061496F">
              <w:rPr>
                <w:rFonts w:ascii="Times New Roman" w:hAnsi="Times New Roman" w:cs="Times New Roman"/>
                <w:szCs w:val="21"/>
              </w:rPr>
              <w:t>2</w:t>
            </w:r>
            <w:r w:rsidRPr="0061496F">
              <w:rPr>
                <w:rFonts w:ascii="Times New Roman" w:cs="Times New Roman"/>
                <w:szCs w:val="21"/>
              </w:rPr>
              <w:t>部分</w:t>
            </w:r>
            <w:r w:rsidRPr="0061496F">
              <w:rPr>
                <w:rFonts w:ascii="Times New Roman" w:hAnsi="Times New Roman" w:cs="Times New Roman"/>
                <w:szCs w:val="21"/>
              </w:rPr>
              <w:t xml:space="preserve"> </w:t>
            </w:r>
            <w:r w:rsidRPr="0061496F">
              <w:rPr>
                <w:rFonts w:ascii="Times New Roman" w:cs="Times New Roman"/>
                <w:szCs w:val="21"/>
              </w:rPr>
              <w:t>光辐射安全的基本要求和试验方法</w:t>
            </w:r>
          </w:p>
        </w:tc>
        <w:tc>
          <w:tcPr>
            <w:tcW w:w="2030" w:type="dxa"/>
            <w:vAlign w:val="center"/>
          </w:tcPr>
          <w:p w:rsidR="0061496F" w:rsidRPr="0061496F" w:rsidRDefault="0061496F" w:rsidP="0061496F">
            <w:pPr>
              <w:pStyle w:val="a5"/>
              <w:spacing w:line="276" w:lineRule="auto"/>
              <w:ind w:firstLineChars="0" w:firstLine="0"/>
              <w:jc w:val="center"/>
              <w:rPr>
                <w:rFonts w:ascii="Times New Roman" w:cs="Times New Roman"/>
                <w:szCs w:val="21"/>
              </w:rPr>
            </w:pPr>
            <w:r>
              <w:rPr>
                <w:rFonts w:ascii="Times New Roman" w:cs="Times New Roman" w:hint="eastAsia"/>
                <w:szCs w:val="21"/>
              </w:rPr>
              <w:t>[NMPA]</w:t>
            </w:r>
            <w:r>
              <w:rPr>
                <w:rFonts w:ascii="Times New Roman" w:cs="Times New Roman" w:hint="eastAsia"/>
                <w:szCs w:val="21"/>
              </w:rPr>
              <w:t>国家药品监督管理局</w:t>
            </w:r>
          </w:p>
        </w:tc>
        <w:tc>
          <w:tcPr>
            <w:tcW w:w="2408" w:type="dxa"/>
          </w:tcPr>
          <w:p w:rsidR="0061496F" w:rsidRPr="0061496F" w:rsidRDefault="0061496F" w:rsidP="0061496F">
            <w:pPr>
              <w:pStyle w:val="a5"/>
              <w:spacing w:line="276" w:lineRule="auto"/>
              <w:ind w:firstLineChars="0" w:firstLine="0"/>
              <w:jc w:val="left"/>
              <w:rPr>
                <w:rFonts w:ascii="Times New Roman" w:cs="Times New Roman"/>
                <w:szCs w:val="21"/>
              </w:rPr>
            </w:pPr>
            <w:r w:rsidRPr="0061496F">
              <w:rPr>
                <w:rFonts w:ascii="Times New Roman"/>
                <w:szCs w:val="21"/>
              </w:rPr>
              <w:t>规定了在眼科手术中，用于眼内照明的眼内照明器光源和眼内照明器光导的光辐射安全要求。</w:t>
            </w:r>
          </w:p>
        </w:tc>
      </w:tr>
      <w:tr w:rsidR="0061496F" w:rsidRPr="0061496F" w:rsidTr="0061496F">
        <w:tc>
          <w:tcPr>
            <w:tcW w:w="1404"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ISO 15752</w:t>
            </w:r>
            <w:r w:rsidRPr="0061496F">
              <w:rPr>
                <w:rFonts w:ascii="Times New Roman" w:hAnsi="Times New Roman" w:cs="Times New Roman" w:hint="eastAsia"/>
                <w:szCs w:val="21"/>
              </w:rPr>
              <w:t>-</w:t>
            </w:r>
            <w:r w:rsidRPr="0061496F">
              <w:rPr>
                <w:rFonts w:ascii="Times New Roman" w:hAnsi="Times New Roman" w:cs="Times New Roman"/>
                <w:szCs w:val="21"/>
              </w:rPr>
              <w:t>2010</w:t>
            </w:r>
          </w:p>
        </w:tc>
        <w:tc>
          <w:tcPr>
            <w:tcW w:w="232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眼科仪器</w:t>
            </w:r>
            <w:r w:rsidRPr="0061496F">
              <w:rPr>
                <w:rFonts w:ascii="Times New Roman" w:hAnsi="Times New Roman" w:cs="Times New Roman"/>
                <w:szCs w:val="21"/>
              </w:rPr>
              <w:t xml:space="preserve"> </w:t>
            </w:r>
            <w:r w:rsidRPr="0061496F">
              <w:rPr>
                <w:rFonts w:ascii="Times New Roman" w:cs="Times New Roman"/>
                <w:szCs w:val="21"/>
              </w:rPr>
              <w:t>眼内照明器</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第</w:t>
            </w:r>
            <w:r w:rsidRPr="0061496F">
              <w:rPr>
                <w:rFonts w:ascii="Times New Roman" w:hAnsi="Times New Roman" w:cs="Times New Roman"/>
                <w:szCs w:val="21"/>
              </w:rPr>
              <w:t>2</w:t>
            </w:r>
            <w:r w:rsidRPr="0061496F">
              <w:rPr>
                <w:rFonts w:ascii="Times New Roman" w:cs="Times New Roman"/>
                <w:szCs w:val="21"/>
              </w:rPr>
              <w:t>部分</w:t>
            </w:r>
            <w:r w:rsidRPr="0061496F">
              <w:rPr>
                <w:rFonts w:ascii="Times New Roman" w:hAnsi="Times New Roman" w:cs="Times New Roman"/>
                <w:szCs w:val="21"/>
              </w:rPr>
              <w:t xml:space="preserve"> </w:t>
            </w:r>
            <w:r w:rsidRPr="0061496F">
              <w:rPr>
                <w:rFonts w:ascii="Times New Roman" w:cs="Times New Roman"/>
                <w:szCs w:val="21"/>
              </w:rPr>
              <w:t>光辐射安全的基本要求和试验方法</w:t>
            </w:r>
          </w:p>
        </w:tc>
        <w:tc>
          <w:tcPr>
            <w:tcW w:w="203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hint="eastAsia"/>
                <w:szCs w:val="21"/>
              </w:rPr>
              <w:t>[</w:t>
            </w:r>
            <w:r w:rsidRPr="0061496F">
              <w:rPr>
                <w:rFonts w:ascii="Times New Roman" w:hAnsi="Times New Roman" w:cs="Times New Roman"/>
                <w:szCs w:val="21"/>
              </w:rPr>
              <w:t>ISO</w:t>
            </w:r>
            <w:r w:rsidRPr="0061496F">
              <w:rPr>
                <w:rFonts w:ascii="Times New Roman" w:hAnsi="Times New Roman" w:cs="Times New Roman" w:hint="eastAsia"/>
                <w:szCs w:val="21"/>
              </w:rPr>
              <w:t>]</w:t>
            </w:r>
            <w:r w:rsidRPr="0061496F">
              <w:rPr>
                <w:rFonts w:ascii="Times New Roman" w:hAnsi="Times New Roman" w:cs="Times New Roman"/>
                <w:szCs w:val="21"/>
              </w:rPr>
              <w:t>国际标准化组织</w:t>
            </w:r>
          </w:p>
        </w:tc>
        <w:tc>
          <w:tcPr>
            <w:tcW w:w="2408" w:type="dxa"/>
          </w:tcPr>
          <w:p w:rsidR="0061496F" w:rsidRPr="0061496F" w:rsidRDefault="0061496F" w:rsidP="0061496F">
            <w:pPr>
              <w:pStyle w:val="a6"/>
              <w:spacing w:line="276" w:lineRule="auto"/>
              <w:ind w:firstLineChars="0" w:firstLine="0"/>
              <w:jc w:val="left"/>
              <w:rPr>
                <w:rFonts w:ascii="Times New Roman"/>
                <w:szCs w:val="21"/>
              </w:rPr>
            </w:pPr>
            <w:r w:rsidRPr="0061496F">
              <w:rPr>
                <w:rFonts w:ascii="Times New Roman"/>
                <w:szCs w:val="21"/>
              </w:rPr>
              <w:t>规定了在眼科手术中，用于眼内照明的眼内照明器光源和眼内照明器</w:t>
            </w:r>
            <w:r w:rsidRPr="0061496F">
              <w:rPr>
                <w:rFonts w:ascii="Times New Roman"/>
                <w:szCs w:val="21"/>
              </w:rPr>
              <w:lastRenderedPageBreak/>
              <w:t>光导的光辐射安全要求。</w:t>
            </w:r>
          </w:p>
        </w:tc>
      </w:tr>
      <w:tr w:rsidR="0061496F" w:rsidRPr="0061496F" w:rsidTr="0061496F">
        <w:tc>
          <w:tcPr>
            <w:tcW w:w="1404"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lastRenderedPageBreak/>
              <w:t>EN ISO 15752</w:t>
            </w:r>
            <w:r w:rsidRPr="0061496F">
              <w:rPr>
                <w:rFonts w:ascii="Times New Roman" w:hAnsi="Times New Roman" w:cs="Times New Roman" w:hint="eastAsia"/>
                <w:szCs w:val="21"/>
              </w:rPr>
              <w:t>-</w:t>
            </w:r>
            <w:r w:rsidRPr="0061496F">
              <w:rPr>
                <w:rFonts w:ascii="Times New Roman" w:hAnsi="Times New Roman" w:cs="Times New Roman"/>
                <w:szCs w:val="21"/>
              </w:rPr>
              <w:t>2010</w:t>
            </w:r>
          </w:p>
        </w:tc>
        <w:tc>
          <w:tcPr>
            <w:tcW w:w="232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眼科仪器</w:t>
            </w:r>
            <w:r w:rsidRPr="0061496F">
              <w:rPr>
                <w:rFonts w:ascii="Times New Roman" w:hAnsi="Times New Roman" w:cs="Times New Roman"/>
                <w:szCs w:val="21"/>
              </w:rPr>
              <w:t xml:space="preserve"> </w:t>
            </w:r>
            <w:r w:rsidRPr="0061496F">
              <w:rPr>
                <w:rFonts w:ascii="Times New Roman" w:cs="Times New Roman"/>
                <w:szCs w:val="21"/>
              </w:rPr>
              <w:t>眼内照明器</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第</w:t>
            </w:r>
            <w:r w:rsidRPr="0061496F">
              <w:rPr>
                <w:rFonts w:ascii="Times New Roman" w:hAnsi="Times New Roman" w:cs="Times New Roman"/>
                <w:szCs w:val="21"/>
              </w:rPr>
              <w:t>2</w:t>
            </w:r>
            <w:r w:rsidRPr="0061496F">
              <w:rPr>
                <w:rFonts w:ascii="Times New Roman" w:cs="Times New Roman"/>
                <w:szCs w:val="21"/>
              </w:rPr>
              <w:t>部分</w:t>
            </w:r>
            <w:r w:rsidRPr="0061496F">
              <w:rPr>
                <w:rFonts w:ascii="Times New Roman" w:hAnsi="Times New Roman" w:cs="Times New Roman"/>
                <w:szCs w:val="21"/>
              </w:rPr>
              <w:t xml:space="preserve"> </w:t>
            </w:r>
            <w:r w:rsidRPr="0061496F">
              <w:rPr>
                <w:rFonts w:ascii="Times New Roman" w:cs="Times New Roman"/>
                <w:szCs w:val="21"/>
              </w:rPr>
              <w:t>光辐射安全的基本要求和试验方法</w:t>
            </w:r>
          </w:p>
        </w:tc>
        <w:tc>
          <w:tcPr>
            <w:tcW w:w="203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hint="eastAsia"/>
                <w:szCs w:val="21"/>
              </w:rPr>
              <w:t>[</w:t>
            </w:r>
            <w:r w:rsidRPr="0061496F">
              <w:rPr>
                <w:rFonts w:ascii="Times New Roman" w:hAnsi="Times New Roman" w:cs="Times New Roman"/>
                <w:szCs w:val="21"/>
              </w:rPr>
              <w:t>CEN</w:t>
            </w:r>
            <w:r w:rsidRPr="0061496F">
              <w:rPr>
                <w:rFonts w:ascii="Times New Roman" w:hAnsi="Times New Roman" w:cs="Times New Roman" w:hint="eastAsia"/>
                <w:szCs w:val="21"/>
              </w:rPr>
              <w:t>]</w:t>
            </w:r>
            <w:r w:rsidRPr="0061496F">
              <w:rPr>
                <w:rFonts w:ascii="Times New Roman" w:hAnsi="Times New Roman" w:cs="Times New Roman"/>
                <w:szCs w:val="21"/>
              </w:rPr>
              <w:t>欧洲标准化委员</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European Committee for Standardization</w:t>
            </w:r>
          </w:p>
        </w:tc>
        <w:tc>
          <w:tcPr>
            <w:tcW w:w="2408" w:type="dxa"/>
          </w:tcPr>
          <w:p w:rsidR="0061496F" w:rsidRPr="0061496F" w:rsidRDefault="0061496F" w:rsidP="0061496F">
            <w:pPr>
              <w:pStyle w:val="a5"/>
              <w:spacing w:line="276" w:lineRule="auto"/>
              <w:ind w:firstLineChars="0" w:firstLine="0"/>
              <w:jc w:val="left"/>
              <w:rPr>
                <w:rFonts w:ascii="Times New Roman" w:hAnsi="Times New Roman" w:cs="Times New Roman"/>
                <w:szCs w:val="21"/>
              </w:rPr>
            </w:pPr>
            <w:r w:rsidRPr="0061496F">
              <w:rPr>
                <w:rFonts w:ascii="Times New Roman"/>
                <w:szCs w:val="21"/>
              </w:rPr>
              <w:t>规定了在眼科手术中，用于眼内照明的眼内照明器光源和眼内照明器光导的光辐射安全要求。</w:t>
            </w:r>
          </w:p>
        </w:tc>
      </w:tr>
      <w:tr w:rsidR="0061496F" w:rsidRPr="0061496F" w:rsidTr="0061496F">
        <w:tc>
          <w:tcPr>
            <w:tcW w:w="1404"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BS EN ISO 15752</w:t>
            </w:r>
            <w:r w:rsidRPr="0061496F">
              <w:rPr>
                <w:rFonts w:ascii="Times New Roman" w:hAnsi="Times New Roman" w:cs="Times New Roman" w:hint="eastAsia"/>
                <w:szCs w:val="21"/>
              </w:rPr>
              <w:t>-</w:t>
            </w:r>
            <w:r w:rsidRPr="0061496F">
              <w:rPr>
                <w:rFonts w:ascii="Times New Roman" w:hAnsi="Times New Roman" w:cs="Times New Roman"/>
                <w:szCs w:val="21"/>
              </w:rPr>
              <w:t>2010</w:t>
            </w:r>
          </w:p>
        </w:tc>
        <w:tc>
          <w:tcPr>
            <w:tcW w:w="232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眼科仪器</w:t>
            </w:r>
            <w:r w:rsidRPr="0061496F">
              <w:rPr>
                <w:rFonts w:ascii="Times New Roman" w:hAnsi="Times New Roman" w:cs="Times New Roman"/>
                <w:szCs w:val="21"/>
              </w:rPr>
              <w:t xml:space="preserve"> </w:t>
            </w:r>
            <w:r w:rsidRPr="0061496F">
              <w:rPr>
                <w:rFonts w:ascii="Times New Roman" w:cs="Times New Roman"/>
                <w:szCs w:val="21"/>
              </w:rPr>
              <w:t>眼内照明器</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第</w:t>
            </w:r>
            <w:r w:rsidRPr="0061496F">
              <w:rPr>
                <w:rFonts w:ascii="Times New Roman" w:hAnsi="Times New Roman" w:cs="Times New Roman"/>
                <w:szCs w:val="21"/>
              </w:rPr>
              <w:t>2</w:t>
            </w:r>
            <w:r w:rsidRPr="0061496F">
              <w:rPr>
                <w:rFonts w:ascii="Times New Roman" w:cs="Times New Roman"/>
                <w:szCs w:val="21"/>
              </w:rPr>
              <w:t>部分</w:t>
            </w:r>
            <w:r w:rsidRPr="0061496F">
              <w:rPr>
                <w:rFonts w:ascii="Times New Roman" w:hAnsi="Times New Roman" w:cs="Times New Roman"/>
                <w:szCs w:val="21"/>
              </w:rPr>
              <w:t xml:space="preserve"> </w:t>
            </w:r>
            <w:r w:rsidRPr="0061496F">
              <w:rPr>
                <w:rFonts w:ascii="Times New Roman" w:cs="Times New Roman"/>
                <w:szCs w:val="21"/>
              </w:rPr>
              <w:t>光辐射安全的基本要求和试验方法</w:t>
            </w:r>
          </w:p>
        </w:tc>
        <w:tc>
          <w:tcPr>
            <w:tcW w:w="203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hint="eastAsia"/>
                <w:szCs w:val="21"/>
              </w:rPr>
              <w:t>[</w:t>
            </w:r>
            <w:r w:rsidRPr="0061496F">
              <w:rPr>
                <w:rFonts w:ascii="Times New Roman" w:hAnsi="Times New Roman" w:cs="Times New Roman"/>
                <w:szCs w:val="21"/>
              </w:rPr>
              <w:t>BSI</w:t>
            </w:r>
            <w:r w:rsidRPr="0061496F">
              <w:rPr>
                <w:rFonts w:ascii="Times New Roman" w:hAnsi="Times New Roman" w:cs="Times New Roman" w:hint="eastAsia"/>
                <w:szCs w:val="21"/>
              </w:rPr>
              <w:t>]</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英国标准协会</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British Standards Institution</w:t>
            </w:r>
          </w:p>
        </w:tc>
        <w:tc>
          <w:tcPr>
            <w:tcW w:w="2408" w:type="dxa"/>
          </w:tcPr>
          <w:p w:rsidR="0061496F" w:rsidRPr="0061496F" w:rsidRDefault="0061496F" w:rsidP="0061496F">
            <w:pPr>
              <w:pStyle w:val="a5"/>
              <w:spacing w:line="276" w:lineRule="auto"/>
              <w:ind w:firstLineChars="0" w:firstLine="0"/>
              <w:jc w:val="left"/>
              <w:rPr>
                <w:rFonts w:ascii="Times New Roman" w:hAnsi="Times New Roman" w:cs="Times New Roman"/>
                <w:szCs w:val="21"/>
              </w:rPr>
            </w:pPr>
            <w:r w:rsidRPr="0061496F">
              <w:rPr>
                <w:rFonts w:ascii="Times New Roman"/>
                <w:szCs w:val="21"/>
              </w:rPr>
              <w:t>规定了在眼科手术中，用于眼内照明的眼内照明器光源和眼内照明器光导的光辐射安全要求。</w:t>
            </w:r>
          </w:p>
        </w:tc>
      </w:tr>
      <w:tr w:rsidR="0061496F" w:rsidRPr="0061496F" w:rsidTr="0061496F">
        <w:tc>
          <w:tcPr>
            <w:tcW w:w="1404"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DIN EN ISO 15752</w:t>
            </w:r>
            <w:r w:rsidRPr="0061496F">
              <w:rPr>
                <w:rFonts w:ascii="Times New Roman" w:hAnsi="Times New Roman" w:cs="Times New Roman" w:hint="eastAsia"/>
                <w:szCs w:val="21"/>
              </w:rPr>
              <w:t>-</w:t>
            </w:r>
            <w:r w:rsidRPr="0061496F">
              <w:rPr>
                <w:rFonts w:ascii="Times New Roman" w:hAnsi="Times New Roman" w:cs="Times New Roman"/>
                <w:szCs w:val="21"/>
              </w:rPr>
              <w:t>2010</w:t>
            </w:r>
          </w:p>
        </w:tc>
        <w:tc>
          <w:tcPr>
            <w:tcW w:w="2320" w:type="dxa"/>
            <w:vAlign w:val="center"/>
          </w:tcPr>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眼科仪器</w:t>
            </w:r>
            <w:r w:rsidRPr="0061496F">
              <w:rPr>
                <w:rFonts w:ascii="Times New Roman" w:hAnsi="Times New Roman" w:cs="Times New Roman"/>
                <w:szCs w:val="21"/>
              </w:rPr>
              <w:t xml:space="preserve"> </w:t>
            </w:r>
            <w:r w:rsidRPr="0061496F">
              <w:rPr>
                <w:rFonts w:ascii="Times New Roman" w:cs="Times New Roman"/>
                <w:szCs w:val="21"/>
              </w:rPr>
              <w:t>眼内照明器</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cs="Times New Roman"/>
                <w:szCs w:val="21"/>
              </w:rPr>
              <w:t>第</w:t>
            </w:r>
            <w:r w:rsidRPr="0061496F">
              <w:rPr>
                <w:rFonts w:ascii="Times New Roman" w:hAnsi="Times New Roman" w:cs="Times New Roman"/>
                <w:szCs w:val="21"/>
              </w:rPr>
              <w:t>2</w:t>
            </w:r>
            <w:r w:rsidRPr="0061496F">
              <w:rPr>
                <w:rFonts w:ascii="Times New Roman" w:cs="Times New Roman"/>
                <w:szCs w:val="21"/>
              </w:rPr>
              <w:t>部分</w:t>
            </w:r>
            <w:r w:rsidRPr="0061496F">
              <w:rPr>
                <w:rFonts w:ascii="Times New Roman" w:hAnsi="Times New Roman" w:cs="Times New Roman"/>
                <w:szCs w:val="21"/>
              </w:rPr>
              <w:t xml:space="preserve"> </w:t>
            </w:r>
            <w:r w:rsidRPr="0061496F">
              <w:rPr>
                <w:rFonts w:ascii="Times New Roman" w:cs="Times New Roman"/>
                <w:szCs w:val="21"/>
              </w:rPr>
              <w:t>光辐射安全的基本要求和试验方法</w:t>
            </w:r>
          </w:p>
        </w:tc>
        <w:tc>
          <w:tcPr>
            <w:tcW w:w="2030" w:type="dxa"/>
            <w:vAlign w:val="center"/>
          </w:tcPr>
          <w:p w:rsidR="0061496F" w:rsidRPr="00C00F6A"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 xml:space="preserve">[DIN] </w:t>
            </w:r>
            <w:r w:rsidRPr="004C645B">
              <w:rPr>
                <w:rFonts w:ascii="Times New Roman" w:hAnsi="Times New Roman" w:cs="Times New Roman" w:hint="eastAsia"/>
                <w:szCs w:val="21"/>
              </w:rPr>
              <w:t>德国标准化学会</w:t>
            </w:r>
          </w:p>
          <w:p w:rsidR="0061496F" w:rsidRPr="0061496F" w:rsidRDefault="0061496F" w:rsidP="0061496F">
            <w:pPr>
              <w:pStyle w:val="a5"/>
              <w:spacing w:line="276" w:lineRule="auto"/>
              <w:ind w:firstLineChars="0" w:firstLine="0"/>
              <w:jc w:val="center"/>
              <w:rPr>
                <w:rFonts w:ascii="Times New Roman" w:hAnsi="Times New Roman" w:cs="Times New Roman"/>
                <w:szCs w:val="21"/>
              </w:rPr>
            </w:pPr>
            <w:proofErr w:type="spellStart"/>
            <w:r w:rsidRPr="0061496F">
              <w:rPr>
                <w:rFonts w:ascii="Times New Roman" w:hAnsi="Times New Roman" w:cs="Times New Roman"/>
                <w:szCs w:val="21"/>
              </w:rPr>
              <w:t>Deutsches</w:t>
            </w:r>
            <w:proofErr w:type="spellEnd"/>
            <w:r w:rsidRPr="0061496F">
              <w:rPr>
                <w:rFonts w:ascii="Times New Roman" w:hAnsi="Times New Roman" w:cs="Times New Roman"/>
                <w:szCs w:val="21"/>
              </w:rPr>
              <w:t xml:space="preserve"> </w:t>
            </w:r>
            <w:proofErr w:type="spellStart"/>
            <w:r w:rsidRPr="0061496F">
              <w:rPr>
                <w:rFonts w:ascii="Times New Roman" w:hAnsi="Times New Roman" w:cs="Times New Roman"/>
                <w:szCs w:val="21"/>
              </w:rPr>
              <w:t>Institut</w:t>
            </w:r>
            <w:proofErr w:type="spellEnd"/>
            <w:r w:rsidRPr="0061496F">
              <w:rPr>
                <w:rFonts w:ascii="Times New Roman" w:hAnsi="Times New Roman" w:cs="Times New Roman"/>
                <w:szCs w:val="21"/>
              </w:rPr>
              <w:t xml:space="preserve"> </w:t>
            </w:r>
            <w:proofErr w:type="spellStart"/>
            <w:r w:rsidRPr="0061496F">
              <w:rPr>
                <w:rFonts w:ascii="Times New Roman" w:hAnsi="Times New Roman" w:cs="Times New Roman"/>
                <w:szCs w:val="21"/>
              </w:rPr>
              <w:t>für</w:t>
            </w:r>
            <w:proofErr w:type="spellEnd"/>
            <w:r w:rsidRPr="0061496F">
              <w:rPr>
                <w:rFonts w:ascii="Times New Roman" w:hAnsi="Times New Roman" w:cs="Times New Roman"/>
                <w:szCs w:val="21"/>
              </w:rPr>
              <w:t xml:space="preserve"> </w:t>
            </w:r>
            <w:proofErr w:type="spellStart"/>
            <w:r w:rsidRPr="0061496F">
              <w:rPr>
                <w:rFonts w:ascii="Times New Roman" w:hAnsi="Times New Roman" w:cs="Times New Roman"/>
                <w:szCs w:val="21"/>
              </w:rPr>
              <w:t>Normung</w:t>
            </w:r>
            <w:proofErr w:type="spellEnd"/>
            <w:r w:rsidRPr="0061496F">
              <w:rPr>
                <w:rFonts w:ascii="Times New Roman" w:hAnsi="Times New Roman" w:cs="Times New Roman"/>
                <w:szCs w:val="21"/>
              </w:rPr>
              <w:t xml:space="preserve"> </w:t>
            </w:r>
            <w:proofErr w:type="spellStart"/>
            <w:r w:rsidRPr="0061496F">
              <w:rPr>
                <w:rFonts w:ascii="Times New Roman" w:hAnsi="Times New Roman" w:cs="Times New Roman"/>
                <w:szCs w:val="21"/>
              </w:rPr>
              <w:t>e.V</w:t>
            </w:r>
            <w:proofErr w:type="spellEnd"/>
          </w:p>
        </w:tc>
        <w:tc>
          <w:tcPr>
            <w:tcW w:w="2408" w:type="dxa"/>
          </w:tcPr>
          <w:p w:rsidR="0061496F" w:rsidRPr="0061496F" w:rsidRDefault="0061496F" w:rsidP="0061496F">
            <w:pPr>
              <w:pStyle w:val="a5"/>
              <w:spacing w:line="276" w:lineRule="auto"/>
              <w:ind w:firstLineChars="0" w:firstLine="0"/>
              <w:jc w:val="left"/>
              <w:rPr>
                <w:rFonts w:ascii="Times New Roman" w:hAnsi="Times New Roman" w:cs="Times New Roman"/>
                <w:szCs w:val="21"/>
              </w:rPr>
            </w:pPr>
            <w:r w:rsidRPr="0061496F">
              <w:rPr>
                <w:rFonts w:ascii="Times New Roman"/>
                <w:szCs w:val="21"/>
              </w:rPr>
              <w:t>规定了在眼科手术中，用于眼内照明的眼内照明器光源和眼内照明器光导的光辐射安全要求。</w:t>
            </w:r>
          </w:p>
        </w:tc>
      </w:tr>
      <w:tr w:rsidR="0061496F" w:rsidRPr="00C00F6A" w:rsidTr="0061496F">
        <w:tc>
          <w:tcPr>
            <w:tcW w:w="1404" w:type="dxa"/>
            <w:vAlign w:val="center"/>
          </w:tcPr>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NF</w:t>
            </w:r>
            <w:r w:rsidR="0061496F" w:rsidRPr="0061496F">
              <w:rPr>
                <w:rFonts w:ascii="Times New Roman" w:hAnsi="Times New Roman" w:cs="Times New Roman"/>
                <w:szCs w:val="21"/>
              </w:rPr>
              <w:t xml:space="preserve"> EN ISO 15752</w:t>
            </w:r>
            <w:r w:rsidR="0061496F" w:rsidRPr="0061496F">
              <w:rPr>
                <w:rFonts w:ascii="Times New Roman" w:hAnsi="Times New Roman" w:cs="Times New Roman" w:hint="eastAsia"/>
                <w:szCs w:val="21"/>
              </w:rPr>
              <w:t>-</w:t>
            </w:r>
            <w:r w:rsidR="0061496F" w:rsidRPr="0061496F">
              <w:rPr>
                <w:rFonts w:ascii="Times New Roman" w:hAnsi="Times New Roman" w:cs="Times New Roman"/>
                <w:szCs w:val="21"/>
              </w:rPr>
              <w:t>2010</w:t>
            </w:r>
          </w:p>
        </w:tc>
        <w:tc>
          <w:tcPr>
            <w:tcW w:w="2320" w:type="dxa"/>
            <w:vAlign w:val="center"/>
          </w:tcPr>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眼科仪器</w:t>
            </w:r>
            <w:r w:rsidR="0061496F" w:rsidRPr="0061496F">
              <w:rPr>
                <w:rFonts w:ascii="Times New Roman" w:hAnsi="Times New Roman" w:cs="Times New Roman"/>
                <w:szCs w:val="21"/>
              </w:rPr>
              <w:t xml:space="preserve"> </w:t>
            </w:r>
            <w:r w:rsidRPr="004C645B">
              <w:rPr>
                <w:rFonts w:ascii="Times New Roman" w:hAnsi="Times New Roman" w:cs="Times New Roman" w:hint="eastAsia"/>
                <w:szCs w:val="21"/>
              </w:rPr>
              <w:t>眼内照明器</w:t>
            </w:r>
          </w:p>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第</w:t>
            </w:r>
            <w:r w:rsidR="0061496F" w:rsidRPr="0061496F">
              <w:rPr>
                <w:rFonts w:ascii="Times New Roman" w:hAnsi="Times New Roman" w:cs="Times New Roman"/>
                <w:szCs w:val="21"/>
              </w:rPr>
              <w:t>2</w:t>
            </w:r>
            <w:r w:rsidRPr="004C645B">
              <w:rPr>
                <w:rFonts w:ascii="Times New Roman" w:hAnsi="Times New Roman" w:cs="Times New Roman" w:hint="eastAsia"/>
                <w:szCs w:val="21"/>
              </w:rPr>
              <w:t>部分</w:t>
            </w:r>
            <w:r w:rsidR="0061496F" w:rsidRPr="0061496F">
              <w:rPr>
                <w:rFonts w:ascii="Times New Roman" w:hAnsi="Times New Roman" w:cs="Times New Roman"/>
                <w:szCs w:val="21"/>
              </w:rPr>
              <w:t xml:space="preserve"> </w:t>
            </w:r>
            <w:r w:rsidRPr="004C645B">
              <w:rPr>
                <w:rFonts w:ascii="Times New Roman" w:hAnsi="Times New Roman" w:cs="Times New Roman" w:hint="eastAsia"/>
                <w:szCs w:val="21"/>
              </w:rPr>
              <w:t>光辐射安全的基本要求和试验方法</w:t>
            </w:r>
          </w:p>
        </w:tc>
        <w:tc>
          <w:tcPr>
            <w:tcW w:w="2030" w:type="dxa"/>
            <w:vAlign w:val="center"/>
          </w:tcPr>
          <w:p w:rsidR="0061496F" w:rsidRPr="00C00F6A"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 xml:space="preserve">[NF] </w:t>
            </w:r>
            <w:r w:rsidRPr="004C645B">
              <w:rPr>
                <w:rFonts w:ascii="Times New Roman" w:hAnsi="Times New Roman" w:cs="Times New Roman" w:hint="eastAsia"/>
                <w:szCs w:val="21"/>
              </w:rPr>
              <w:t>法国标准化协会</w:t>
            </w:r>
          </w:p>
          <w:p w:rsidR="0061496F" w:rsidRPr="00C00F6A" w:rsidRDefault="0061496F" w:rsidP="0061496F">
            <w:pPr>
              <w:pStyle w:val="a5"/>
              <w:spacing w:line="276" w:lineRule="auto"/>
              <w:ind w:firstLineChars="0" w:firstLine="0"/>
              <w:jc w:val="center"/>
              <w:rPr>
                <w:rFonts w:ascii="Times New Roman" w:hAnsi="Times New Roman" w:cs="Times New Roman"/>
                <w:szCs w:val="21"/>
              </w:rPr>
            </w:pPr>
            <w:r w:rsidRPr="0061496F">
              <w:rPr>
                <w:rFonts w:ascii="Times New Roman" w:hAnsi="Times New Roman" w:cs="Times New Roman"/>
                <w:szCs w:val="21"/>
              </w:rPr>
              <w:t xml:space="preserve">Association </w:t>
            </w:r>
            <w:proofErr w:type="spellStart"/>
            <w:r w:rsidRPr="0061496F">
              <w:rPr>
                <w:rFonts w:ascii="Times New Roman" w:hAnsi="Times New Roman" w:cs="Times New Roman"/>
                <w:szCs w:val="21"/>
              </w:rPr>
              <w:t>Francaise</w:t>
            </w:r>
            <w:proofErr w:type="spellEnd"/>
            <w:r w:rsidRPr="0061496F">
              <w:rPr>
                <w:rFonts w:ascii="Times New Roman" w:hAnsi="Times New Roman" w:cs="Times New Roman"/>
                <w:szCs w:val="21"/>
              </w:rPr>
              <w:t xml:space="preserve"> de </w:t>
            </w:r>
            <w:proofErr w:type="spellStart"/>
            <w:r w:rsidRPr="0061496F">
              <w:rPr>
                <w:rFonts w:ascii="Times New Roman" w:hAnsi="Times New Roman" w:cs="Times New Roman"/>
                <w:szCs w:val="21"/>
              </w:rPr>
              <w:t>Normalisation</w:t>
            </w:r>
            <w:proofErr w:type="spellEnd"/>
          </w:p>
        </w:tc>
        <w:tc>
          <w:tcPr>
            <w:tcW w:w="2408" w:type="dxa"/>
          </w:tcPr>
          <w:p w:rsidR="0095166A" w:rsidRDefault="004C645B">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规定了在眼科手术中，用于眼内照明的眼内照明器光源和眼内照明器光导的光辐射安全要求。</w:t>
            </w:r>
          </w:p>
        </w:tc>
      </w:tr>
      <w:tr w:rsidR="0061496F" w:rsidRPr="00C00F6A" w:rsidTr="0061496F">
        <w:tc>
          <w:tcPr>
            <w:tcW w:w="1404" w:type="dxa"/>
            <w:vAlign w:val="center"/>
          </w:tcPr>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 xml:space="preserve">UNI </w:t>
            </w:r>
            <w:r w:rsidR="0061496F" w:rsidRPr="0061496F">
              <w:rPr>
                <w:rFonts w:ascii="Times New Roman" w:hAnsi="Times New Roman" w:cs="Times New Roman"/>
                <w:szCs w:val="21"/>
              </w:rPr>
              <w:t xml:space="preserve"> EN ISO 15752</w:t>
            </w:r>
            <w:r w:rsidR="0061496F" w:rsidRPr="0061496F">
              <w:rPr>
                <w:rFonts w:ascii="Times New Roman" w:hAnsi="Times New Roman" w:cs="Times New Roman" w:hint="eastAsia"/>
                <w:szCs w:val="21"/>
              </w:rPr>
              <w:t>-</w:t>
            </w:r>
            <w:r w:rsidR="0061496F" w:rsidRPr="0061496F">
              <w:rPr>
                <w:rFonts w:ascii="Times New Roman" w:hAnsi="Times New Roman" w:cs="Times New Roman"/>
                <w:szCs w:val="21"/>
              </w:rPr>
              <w:t>2010</w:t>
            </w:r>
          </w:p>
        </w:tc>
        <w:tc>
          <w:tcPr>
            <w:tcW w:w="2320" w:type="dxa"/>
            <w:vAlign w:val="center"/>
          </w:tcPr>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眼科仪器</w:t>
            </w:r>
            <w:r w:rsidR="0061496F" w:rsidRPr="0061496F">
              <w:rPr>
                <w:rFonts w:ascii="Times New Roman" w:hAnsi="Times New Roman" w:cs="Times New Roman"/>
                <w:szCs w:val="21"/>
              </w:rPr>
              <w:t xml:space="preserve"> </w:t>
            </w:r>
            <w:r w:rsidRPr="004C645B">
              <w:rPr>
                <w:rFonts w:ascii="Times New Roman" w:hAnsi="Times New Roman" w:cs="Times New Roman" w:hint="eastAsia"/>
                <w:szCs w:val="21"/>
              </w:rPr>
              <w:t>眼内照明器</w:t>
            </w:r>
          </w:p>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第</w:t>
            </w:r>
            <w:r w:rsidR="0061496F" w:rsidRPr="0061496F">
              <w:rPr>
                <w:rFonts w:ascii="Times New Roman" w:hAnsi="Times New Roman" w:cs="Times New Roman"/>
                <w:szCs w:val="21"/>
              </w:rPr>
              <w:t>2</w:t>
            </w:r>
            <w:r w:rsidRPr="004C645B">
              <w:rPr>
                <w:rFonts w:ascii="Times New Roman" w:hAnsi="Times New Roman" w:cs="Times New Roman" w:hint="eastAsia"/>
                <w:szCs w:val="21"/>
              </w:rPr>
              <w:t>部分</w:t>
            </w:r>
            <w:r w:rsidR="0061496F" w:rsidRPr="0061496F">
              <w:rPr>
                <w:rFonts w:ascii="Times New Roman" w:hAnsi="Times New Roman" w:cs="Times New Roman"/>
                <w:szCs w:val="21"/>
              </w:rPr>
              <w:t xml:space="preserve"> </w:t>
            </w:r>
            <w:r w:rsidRPr="004C645B">
              <w:rPr>
                <w:rFonts w:ascii="Times New Roman" w:hAnsi="Times New Roman" w:cs="Times New Roman" w:hint="eastAsia"/>
                <w:szCs w:val="21"/>
              </w:rPr>
              <w:t>光辐射安全的基本要求和试验方法</w:t>
            </w:r>
          </w:p>
        </w:tc>
        <w:tc>
          <w:tcPr>
            <w:tcW w:w="2030" w:type="dxa"/>
            <w:vAlign w:val="center"/>
          </w:tcPr>
          <w:p w:rsidR="0061496F" w:rsidRPr="00C00F6A"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 xml:space="preserve">[UNI] </w:t>
            </w:r>
            <w:r w:rsidRPr="004C645B">
              <w:rPr>
                <w:rFonts w:ascii="Times New Roman" w:hAnsi="Times New Roman" w:cs="Times New Roman" w:hint="eastAsia"/>
                <w:szCs w:val="21"/>
              </w:rPr>
              <w:t>意大利全国标准协会</w:t>
            </w:r>
          </w:p>
          <w:p w:rsidR="0061496F" w:rsidRPr="00C00F6A" w:rsidRDefault="004C645B" w:rsidP="0061496F">
            <w:pPr>
              <w:pStyle w:val="a5"/>
              <w:spacing w:line="276" w:lineRule="auto"/>
              <w:ind w:firstLineChars="0" w:firstLine="0"/>
              <w:jc w:val="center"/>
              <w:rPr>
                <w:rFonts w:ascii="Times New Roman" w:hAnsi="Times New Roman" w:cs="Times New Roman"/>
                <w:szCs w:val="21"/>
              </w:rPr>
            </w:pPr>
            <w:proofErr w:type="spellStart"/>
            <w:r w:rsidRPr="004C645B">
              <w:rPr>
                <w:rFonts w:ascii="Times New Roman" w:hAnsi="Times New Roman" w:cs="Times New Roman"/>
                <w:szCs w:val="21"/>
              </w:rPr>
              <w:t>Unificazione,Italy</w:t>
            </w:r>
            <w:proofErr w:type="spellEnd"/>
          </w:p>
        </w:tc>
        <w:tc>
          <w:tcPr>
            <w:tcW w:w="2408" w:type="dxa"/>
          </w:tcPr>
          <w:p w:rsidR="0095166A" w:rsidRDefault="004C645B">
            <w:pPr>
              <w:pStyle w:val="a5"/>
              <w:spacing w:line="276" w:lineRule="auto"/>
              <w:ind w:firstLineChars="0" w:firstLine="0"/>
              <w:jc w:val="center"/>
              <w:rPr>
                <w:rFonts w:ascii="Times New Roman"/>
                <w:szCs w:val="21"/>
              </w:rPr>
            </w:pPr>
            <w:r w:rsidRPr="004C645B">
              <w:rPr>
                <w:rFonts w:ascii="Times New Roman" w:hAnsi="Times New Roman" w:cs="Times New Roman" w:hint="eastAsia"/>
                <w:szCs w:val="21"/>
              </w:rPr>
              <w:t>规定了在眼科手术中，用于眼内照明的眼内照明器光源和眼内照明器光导的光辐射安全要求。</w:t>
            </w:r>
          </w:p>
        </w:tc>
      </w:tr>
      <w:tr w:rsidR="0061496F" w:rsidRPr="00C00F6A" w:rsidTr="0061496F">
        <w:tc>
          <w:tcPr>
            <w:tcW w:w="1404" w:type="dxa"/>
            <w:vAlign w:val="center"/>
          </w:tcPr>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 xml:space="preserve">SN </w:t>
            </w:r>
            <w:r w:rsidR="0061496F" w:rsidRPr="0061496F">
              <w:rPr>
                <w:rFonts w:ascii="Times New Roman" w:hAnsi="Times New Roman" w:cs="Times New Roman"/>
                <w:szCs w:val="21"/>
              </w:rPr>
              <w:t>EN ISO 15752</w:t>
            </w:r>
            <w:r w:rsidR="0061496F" w:rsidRPr="0061496F">
              <w:rPr>
                <w:rFonts w:ascii="Times New Roman" w:hAnsi="Times New Roman" w:cs="Times New Roman" w:hint="eastAsia"/>
                <w:szCs w:val="21"/>
              </w:rPr>
              <w:t>-</w:t>
            </w:r>
            <w:r w:rsidR="0061496F" w:rsidRPr="0061496F">
              <w:rPr>
                <w:rFonts w:ascii="Times New Roman" w:hAnsi="Times New Roman" w:cs="Times New Roman"/>
                <w:szCs w:val="21"/>
              </w:rPr>
              <w:t>2010</w:t>
            </w:r>
          </w:p>
        </w:tc>
        <w:tc>
          <w:tcPr>
            <w:tcW w:w="2320" w:type="dxa"/>
            <w:vAlign w:val="center"/>
          </w:tcPr>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眼科仪器</w:t>
            </w:r>
            <w:r w:rsidR="0061496F" w:rsidRPr="0061496F">
              <w:rPr>
                <w:rFonts w:ascii="Times New Roman" w:hAnsi="Times New Roman" w:cs="Times New Roman"/>
                <w:szCs w:val="21"/>
              </w:rPr>
              <w:t xml:space="preserve"> </w:t>
            </w:r>
            <w:r w:rsidRPr="004C645B">
              <w:rPr>
                <w:rFonts w:ascii="Times New Roman" w:hAnsi="Times New Roman" w:cs="Times New Roman" w:hint="eastAsia"/>
                <w:szCs w:val="21"/>
              </w:rPr>
              <w:t>眼内照明器</w:t>
            </w:r>
          </w:p>
          <w:p w:rsidR="0061496F" w:rsidRPr="0061496F"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第</w:t>
            </w:r>
            <w:r w:rsidR="0061496F" w:rsidRPr="0061496F">
              <w:rPr>
                <w:rFonts w:ascii="Times New Roman" w:hAnsi="Times New Roman" w:cs="Times New Roman"/>
                <w:szCs w:val="21"/>
              </w:rPr>
              <w:t>2</w:t>
            </w:r>
            <w:r w:rsidRPr="004C645B">
              <w:rPr>
                <w:rFonts w:ascii="Times New Roman" w:hAnsi="Times New Roman" w:cs="Times New Roman" w:hint="eastAsia"/>
                <w:szCs w:val="21"/>
              </w:rPr>
              <w:t>部分</w:t>
            </w:r>
            <w:r w:rsidR="0061496F" w:rsidRPr="0061496F">
              <w:rPr>
                <w:rFonts w:ascii="Times New Roman" w:hAnsi="Times New Roman" w:cs="Times New Roman"/>
                <w:szCs w:val="21"/>
              </w:rPr>
              <w:t xml:space="preserve"> </w:t>
            </w:r>
            <w:r w:rsidRPr="004C645B">
              <w:rPr>
                <w:rFonts w:ascii="Times New Roman" w:hAnsi="Times New Roman" w:cs="Times New Roman" w:hint="eastAsia"/>
                <w:szCs w:val="21"/>
              </w:rPr>
              <w:t>光辐射安全的基本要求和试验方法</w:t>
            </w:r>
          </w:p>
        </w:tc>
        <w:tc>
          <w:tcPr>
            <w:tcW w:w="2030" w:type="dxa"/>
            <w:vAlign w:val="center"/>
          </w:tcPr>
          <w:p w:rsidR="0061496F" w:rsidRPr="00C00F6A" w:rsidRDefault="004C645B" w:rsidP="0061496F">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szCs w:val="21"/>
              </w:rPr>
              <w:t xml:space="preserve">[SNV] </w:t>
            </w:r>
            <w:r w:rsidRPr="004C645B">
              <w:rPr>
                <w:rFonts w:ascii="Times New Roman" w:hAnsi="Times New Roman" w:cs="Times New Roman" w:hint="eastAsia"/>
                <w:szCs w:val="21"/>
              </w:rPr>
              <w:t>瑞士标准化委员会</w:t>
            </w:r>
          </w:p>
          <w:p w:rsidR="0061496F" w:rsidRPr="00C00F6A" w:rsidRDefault="0061496F" w:rsidP="0061496F">
            <w:pPr>
              <w:pStyle w:val="a5"/>
              <w:spacing w:line="276" w:lineRule="auto"/>
              <w:ind w:firstLineChars="0" w:firstLine="0"/>
              <w:jc w:val="center"/>
              <w:rPr>
                <w:rFonts w:ascii="Times New Roman" w:hAnsi="Times New Roman" w:cs="Times New Roman"/>
                <w:szCs w:val="21"/>
              </w:rPr>
            </w:pPr>
            <w:proofErr w:type="spellStart"/>
            <w:r w:rsidRPr="0061496F">
              <w:rPr>
                <w:rFonts w:ascii="Times New Roman" w:hAnsi="Times New Roman" w:cs="Times New Roman"/>
                <w:szCs w:val="21"/>
              </w:rPr>
              <w:t>Schweizerische</w:t>
            </w:r>
            <w:proofErr w:type="spellEnd"/>
            <w:r w:rsidRPr="0061496F">
              <w:rPr>
                <w:rFonts w:ascii="Times New Roman" w:hAnsi="Times New Roman" w:cs="Times New Roman"/>
                <w:szCs w:val="21"/>
              </w:rPr>
              <w:t xml:space="preserve"> </w:t>
            </w:r>
            <w:proofErr w:type="spellStart"/>
            <w:r w:rsidRPr="0061496F">
              <w:rPr>
                <w:rFonts w:ascii="Times New Roman" w:hAnsi="Times New Roman" w:cs="Times New Roman"/>
                <w:szCs w:val="21"/>
              </w:rPr>
              <w:t>Normen-Vereinigung</w:t>
            </w:r>
            <w:proofErr w:type="spellEnd"/>
          </w:p>
        </w:tc>
        <w:tc>
          <w:tcPr>
            <w:tcW w:w="2408" w:type="dxa"/>
          </w:tcPr>
          <w:p w:rsidR="0095166A" w:rsidRDefault="004C645B">
            <w:pPr>
              <w:pStyle w:val="a5"/>
              <w:spacing w:line="276" w:lineRule="auto"/>
              <w:ind w:firstLineChars="0" w:firstLine="0"/>
              <w:jc w:val="center"/>
              <w:rPr>
                <w:rFonts w:ascii="Times New Roman" w:hAnsi="Times New Roman" w:cs="Times New Roman"/>
                <w:szCs w:val="21"/>
              </w:rPr>
            </w:pPr>
            <w:r w:rsidRPr="004C645B">
              <w:rPr>
                <w:rFonts w:ascii="Times New Roman" w:hAnsi="Times New Roman" w:cs="Times New Roman" w:hint="eastAsia"/>
                <w:szCs w:val="21"/>
              </w:rPr>
              <w:t>规定了在眼科手术中，用于眼内照明的眼内照明器光源和眼内照明器光导的光辐射安全要求。</w:t>
            </w:r>
          </w:p>
        </w:tc>
      </w:tr>
    </w:tbl>
    <w:p w:rsidR="0061496F" w:rsidRPr="007D536C" w:rsidRDefault="0061496F" w:rsidP="0061496F">
      <w:pPr>
        <w:rPr>
          <w:sz w:val="24"/>
        </w:rPr>
      </w:pPr>
    </w:p>
    <w:p w:rsidR="0061496F" w:rsidRPr="0061496F" w:rsidRDefault="0061496F" w:rsidP="0061496F">
      <w:pPr>
        <w:snapToGrid w:val="0"/>
        <w:ind w:firstLineChars="200" w:firstLine="560"/>
        <w:jc w:val="left"/>
        <w:rPr>
          <w:rFonts w:ascii="仿宋" w:eastAsia="仿宋" w:hAnsi="仿宋"/>
          <w:sz w:val="28"/>
        </w:rPr>
      </w:pPr>
      <w:r w:rsidRPr="0061496F">
        <w:rPr>
          <w:rFonts w:ascii="仿宋" w:eastAsia="仿宋" w:hAnsi="仿宋" w:hint="eastAsia"/>
          <w:sz w:val="28"/>
        </w:rPr>
        <w:t>2. 拟制修订标准</w:t>
      </w:r>
      <w:r w:rsidRPr="0061496F">
        <w:rPr>
          <w:rFonts w:ascii="仿宋" w:eastAsia="仿宋" w:hAnsi="仿宋"/>
          <w:sz w:val="28"/>
        </w:rPr>
        <w:t>和</w:t>
      </w:r>
      <w:r w:rsidRPr="0061496F">
        <w:rPr>
          <w:rFonts w:ascii="仿宋" w:eastAsia="仿宋" w:hAnsi="仿宋" w:hint="eastAsia"/>
          <w:sz w:val="28"/>
        </w:rPr>
        <w:t>国际</w:t>
      </w:r>
      <w:r w:rsidRPr="0061496F">
        <w:rPr>
          <w:rFonts w:ascii="仿宋" w:eastAsia="仿宋" w:hAnsi="仿宋"/>
          <w:sz w:val="28"/>
        </w:rPr>
        <w:t>相关标准</w:t>
      </w:r>
      <w:r w:rsidRPr="0061496F">
        <w:rPr>
          <w:rFonts w:ascii="仿宋" w:eastAsia="仿宋" w:hAnsi="仿宋" w:hint="eastAsia"/>
          <w:sz w:val="28"/>
        </w:rPr>
        <w:t>水平对比</w:t>
      </w:r>
      <w:r w:rsidRPr="0061496F">
        <w:rPr>
          <w:rFonts w:ascii="仿宋" w:eastAsia="仿宋" w:hAnsi="仿宋"/>
          <w:sz w:val="28"/>
        </w:rPr>
        <w:t>初步分析；</w:t>
      </w:r>
    </w:p>
    <w:p w:rsidR="0061496F" w:rsidRPr="0061496F" w:rsidRDefault="0061496F" w:rsidP="0061496F">
      <w:pPr>
        <w:snapToGrid w:val="0"/>
        <w:ind w:firstLineChars="200" w:firstLine="560"/>
        <w:jc w:val="left"/>
        <w:rPr>
          <w:rFonts w:ascii="仿宋" w:eastAsia="仿宋" w:hAnsi="仿宋"/>
          <w:sz w:val="28"/>
        </w:rPr>
      </w:pPr>
      <w:r w:rsidRPr="0061496F">
        <w:rPr>
          <w:rFonts w:ascii="仿宋" w:eastAsia="仿宋" w:hAnsi="仿宋"/>
          <w:sz w:val="28"/>
        </w:rPr>
        <w:t>ISO标准、EN标准、BS标准、DIN标准、NF标准、UNI标准、SN标准是完全相同的，</w:t>
      </w:r>
      <w:r>
        <w:rPr>
          <w:rFonts w:ascii="仿宋" w:eastAsia="仿宋" w:hAnsi="仿宋"/>
          <w:sz w:val="28"/>
        </w:rPr>
        <w:t>本文件与其他标准的</w:t>
      </w:r>
      <w:r w:rsidRPr="0061496F">
        <w:rPr>
          <w:rFonts w:ascii="仿宋" w:eastAsia="仿宋" w:hAnsi="仿宋"/>
          <w:sz w:val="28"/>
        </w:rPr>
        <w:t>主要修改内容见下表：</w:t>
      </w:r>
    </w:p>
    <w:tbl>
      <w:tblPr>
        <w:tblStyle w:val="a7"/>
        <w:tblW w:w="0" w:type="auto"/>
        <w:tblInd w:w="360" w:type="dxa"/>
        <w:tblLook w:val="04A0" w:firstRow="1" w:lastRow="0" w:firstColumn="1" w:lastColumn="0" w:noHBand="0" w:noVBand="1"/>
      </w:tblPr>
      <w:tblGrid>
        <w:gridCol w:w="3171"/>
        <w:gridCol w:w="2375"/>
        <w:gridCol w:w="2616"/>
      </w:tblGrid>
      <w:tr w:rsidR="0061496F" w:rsidRPr="0061496F" w:rsidTr="007C35DA">
        <w:tc>
          <w:tcPr>
            <w:tcW w:w="5135" w:type="dxa"/>
            <w:vAlign w:val="center"/>
          </w:tcPr>
          <w:p w:rsidR="0061496F" w:rsidRPr="0061496F" w:rsidRDefault="0061496F" w:rsidP="007C35DA">
            <w:pPr>
              <w:pStyle w:val="a5"/>
              <w:ind w:firstLineChars="0" w:firstLine="0"/>
              <w:jc w:val="center"/>
              <w:rPr>
                <w:rFonts w:ascii="Times New Roman" w:hAnsi="Times New Roman" w:cs="Times New Roman"/>
                <w:b/>
                <w:szCs w:val="21"/>
              </w:rPr>
            </w:pPr>
            <w:r w:rsidRPr="0061496F">
              <w:rPr>
                <w:rFonts w:ascii="Times New Roman" w:hAnsi="Times New Roman" w:cs="Times New Roman"/>
                <w:b/>
                <w:szCs w:val="21"/>
              </w:rPr>
              <w:t>ISO 15752</w:t>
            </w:r>
            <w:r w:rsidRPr="0061496F">
              <w:rPr>
                <w:rFonts w:ascii="Times New Roman" w:cs="Times New Roman" w:hint="eastAsia"/>
                <w:b/>
                <w:szCs w:val="21"/>
              </w:rPr>
              <w:t>-</w:t>
            </w:r>
            <w:r w:rsidRPr="0061496F">
              <w:rPr>
                <w:rFonts w:ascii="Times New Roman" w:hAnsi="Times New Roman" w:cs="Times New Roman"/>
                <w:b/>
                <w:szCs w:val="21"/>
              </w:rPr>
              <w:t>2010</w:t>
            </w:r>
            <w:r>
              <w:rPr>
                <w:rFonts w:ascii="Times New Roman" w:hAnsi="Times New Roman" w:cs="Times New Roman"/>
                <w:b/>
                <w:szCs w:val="21"/>
              </w:rPr>
              <w:t>等其他标准</w:t>
            </w:r>
          </w:p>
        </w:tc>
        <w:tc>
          <w:tcPr>
            <w:tcW w:w="4111" w:type="dxa"/>
            <w:vAlign w:val="center"/>
          </w:tcPr>
          <w:p w:rsidR="0061496F" w:rsidRPr="0061496F" w:rsidRDefault="0061496F" w:rsidP="007C35DA">
            <w:pPr>
              <w:pStyle w:val="a5"/>
              <w:ind w:firstLineChars="0" w:firstLine="0"/>
              <w:jc w:val="center"/>
              <w:rPr>
                <w:rFonts w:ascii="Times New Roman" w:hAnsi="Times New Roman" w:cs="Times New Roman"/>
                <w:b/>
                <w:szCs w:val="21"/>
              </w:rPr>
            </w:pPr>
            <w:r w:rsidRPr="0061496F">
              <w:rPr>
                <w:rFonts w:ascii="Times New Roman" w:hAnsi="Times New Roman" w:cs="Times New Roman"/>
                <w:b/>
                <w:szCs w:val="21"/>
              </w:rPr>
              <w:t>YY 0792.2</w:t>
            </w:r>
          </w:p>
        </w:tc>
        <w:tc>
          <w:tcPr>
            <w:tcW w:w="4110" w:type="dxa"/>
            <w:vAlign w:val="center"/>
          </w:tcPr>
          <w:p w:rsidR="0061496F" w:rsidRPr="0061496F" w:rsidRDefault="0061496F" w:rsidP="007C35DA">
            <w:pPr>
              <w:pStyle w:val="a5"/>
              <w:ind w:firstLineChars="0" w:firstLine="0"/>
              <w:jc w:val="center"/>
              <w:rPr>
                <w:rFonts w:ascii="Times New Roman" w:hAnsi="Times New Roman" w:cs="Times New Roman"/>
                <w:b/>
                <w:szCs w:val="21"/>
              </w:rPr>
            </w:pPr>
            <w:r w:rsidRPr="0061496F">
              <w:rPr>
                <w:rFonts w:ascii="Times New Roman" w:cs="Times New Roman"/>
                <w:b/>
                <w:szCs w:val="21"/>
              </w:rPr>
              <w:t>异同</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1 Scope</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 xml:space="preserve">1 </w:t>
            </w:r>
            <w:r w:rsidRPr="005D634B">
              <w:rPr>
                <w:rFonts w:ascii="Times New Roman" w:cs="Times New Roman"/>
                <w:szCs w:val="21"/>
              </w:rPr>
              <w:t>范围</w:t>
            </w:r>
          </w:p>
        </w:tc>
        <w:tc>
          <w:tcPr>
            <w:tcW w:w="4110"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cs="Times New Roman"/>
                <w:szCs w:val="21"/>
              </w:rPr>
              <w:t>相同</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2 Normative references</w:t>
            </w:r>
          </w:p>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lastRenderedPageBreak/>
              <w:t>IEC 60601-1</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lastRenderedPageBreak/>
              <w:t xml:space="preserve">2 </w:t>
            </w:r>
            <w:r w:rsidRPr="005D634B">
              <w:rPr>
                <w:rFonts w:ascii="Times New Roman" w:cs="Times New Roman"/>
                <w:szCs w:val="21"/>
              </w:rPr>
              <w:t>规范性引用文件</w:t>
            </w:r>
          </w:p>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lastRenderedPageBreak/>
              <w:t>GB 9706.1</w:t>
            </w:r>
          </w:p>
        </w:tc>
        <w:tc>
          <w:tcPr>
            <w:tcW w:w="4110" w:type="dxa"/>
            <w:vAlign w:val="center"/>
          </w:tcPr>
          <w:p w:rsidR="0061496F" w:rsidRPr="0061496F" w:rsidRDefault="0061496F" w:rsidP="007C35DA">
            <w:pPr>
              <w:pStyle w:val="a5"/>
              <w:ind w:firstLineChars="0" w:firstLine="0"/>
              <w:jc w:val="center"/>
              <w:rPr>
                <w:rFonts w:ascii="Times New Roman" w:cs="Times New Roman"/>
                <w:szCs w:val="21"/>
              </w:rPr>
            </w:pPr>
            <w:r w:rsidRPr="0061496F">
              <w:rPr>
                <w:rFonts w:ascii="Times New Roman" w:cs="Times New Roman" w:hint="eastAsia"/>
                <w:szCs w:val="21"/>
              </w:rPr>
              <w:lastRenderedPageBreak/>
              <w:t>GB 9706.1</w:t>
            </w:r>
            <w:r w:rsidRPr="0061496F">
              <w:rPr>
                <w:rFonts w:ascii="Times New Roman" w:cs="Times New Roman" w:hint="eastAsia"/>
                <w:szCs w:val="21"/>
              </w:rPr>
              <w:t>代替了</w:t>
            </w:r>
            <w:r w:rsidRPr="0061496F">
              <w:rPr>
                <w:rFonts w:ascii="Times New Roman" w:cs="Times New Roman" w:hint="eastAsia"/>
                <w:szCs w:val="21"/>
              </w:rPr>
              <w:lastRenderedPageBreak/>
              <w:t>IEC60601-1</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lastRenderedPageBreak/>
              <w:t>3 Terms and definitions</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 xml:space="preserve">3 </w:t>
            </w:r>
            <w:r w:rsidRPr="005D634B">
              <w:rPr>
                <w:rFonts w:ascii="Times New Roman" w:cs="Times New Roman"/>
                <w:szCs w:val="21"/>
              </w:rPr>
              <w:t>术语和定义</w:t>
            </w:r>
          </w:p>
        </w:tc>
        <w:tc>
          <w:tcPr>
            <w:tcW w:w="4110"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cs="Times New Roman"/>
                <w:szCs w:val="21"/>
              </w:rPr>
              <w:t>相同</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4 Requirements</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 xml:space="preserve">4 </w:t>
            </w:r>
            <w:r w:rsidRPr="005D634B">
              <w:rPr>
                <w:rFonts w:ascii="Times New Roman" w:cs="Times New Roman"/>
                <w:szCs w:val="21"/>
              </w:rPr>
              <w:t>要求</w:t>
            </w:r>
          </w:p>
        </w:tc>
        <w:tc>
          <w:tcPr>
            <w:tcW w:w="4110"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cs="Times New Roman"/>
                <w:szCs w:val="21"/>
              </w:rPr>
              <w:t>相同</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5 Test methods</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 xml:space="preserve">5 </w:t>
            </w:r>
            <w:r w:rsidRPr="005D634B">
              <w:rPr>
                <w:rFonts w:ascii="Times New Roman" w:cs="Times New Roman"/>
                <w:szCs w:val="21"/>
              </w:rPr>
              <w:t>试验方法</w:t>
            </w:r>
          </w:p>
        </w:tc>
        <w:tc>
          <w:tcPr>
            <w:tcW w:w="4110"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84C6E">
              <w:rPr>
                <w:rFonts w:ascii="Times New Roman" w:cs="Times New Roman" w:hint="eastAsia"/>
                <w:szCs w:val="21"/>
              </w:rPr>
              <w:t>增加“最大光谱辐射功率”参数表述</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6 Information supplied by the manufacturer</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 xml:space="preserve">6 </w:t>
            </w:r>
            <w:r w:rsidRPr="005D634B">
              <w:rPr>
                <w:rFonts w:ascii="Times New Roman" w:cs="Times New Roman"/>
                <w:szCs w:val="21"/>
              </w:rPr>
              <w:t>制造商提供的信息</w:t>
            </w:r>
          </w:p>
        </w:tc>
        <w:tc>
          <w:tcPr>
            <w:tcW w:w="4110"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相同</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7 Marking</w:t>
            </w:r>
          </w:p>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7.1 e) additional marking as required by IEC 60601-1, if applicable</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 xml:space="preserve">7 </w:t>
            </w:r>
            <w:r w:rsidRPr="005D634B">
              <w:rPr>
                <w:rFonts w:ascii="Times New Roman" w:hAnsi="Times New Roman" w:cs="Times New Roman"/>
                <w:szCs w:val="21"/>
              </w:rPr>
              <w:t>标记</w:t>
            </w:r>
          </w:p>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7.1 e) GB 9706.1</w:t>
            </w:r>
            <w:r w:rsidRPr="005D634B">
              <w:rPr>
                <w:rFonts w:ascii="Times New Roman" w:hAnsi="Times New Roman" w:cs="Times New Roman"/>
                <w:szCs w:val="21"/>
              </w:rPr>
              <w:t>要求的任何附件标记（若适用）</w:t>
            </w:r>
          </w:p>
        </w:tc>
        <w:tc>
          <w:tcPr>
            <w:tcW w:w="4110" w:type="dxa"/>
            <w:vAlign w:val="center"/>
          </w:tcPr>
          <w:p w:rsidR="0061496F" w:rsidRPr="0061496F" w:rsidRDefault="0061496F" w:rsidP="007C35DA">
            <w:pPr>
              <w:pStyle w:val="a5"/>
              <w:ind w:firstLineChars="0" w:firstLine="0"/>
              <w:jc w:val="center"/>
              <w:rPr>
                <w:rFonts w:ascii="Times New Roman" w:cs="Times New Roman"/>
                <w:szCs w:val="21"/>
              </w:rPr>
            </w:pPr>
            <w:r w:rsidRPr="0061496F">
              <w:rPr>
                <w:rFonts w:ascii="Times New Roman" w:cs="Times New Roman" w:hint="eastAsia"/>
                <w:szCs w:val="21"/>
              </w:rPr>
              <w:t>GB 9706.1</w:t>
            </w:r>
            <w:r w:rsidRPr="0061496F">
              <w:rPr>
                <w:rFonts w:ascii="Times New Roman" w:cs="Times New Roman" w:hint="eastAsia"/>
                <w:szCs w:val="21"/>
              </w:rPr>
              <w:t>代替了</w:t>
            </w:r>
            <w:r w:rsidRPr="0061496F">
              <w:rPr>
                <w:rFonts w:ascii="Times New Roman" w:cs="Times New Roman" w:hint="eastAsia"/>
                <w:szCs w:val="21"/>
              </w:rPr>
              <w:t>IEC60601-1</w:t>
            </w:r>
          </w:p>
        </w:tc>
      </w:tr>
      <w:tr w:rsidR="0061496F" w:rsidRPr="005D634B" w:rsidTr="007C35DA">
        <w:tc>
          <w:tcPr>
            <w:tcW w:w="5135"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7.2 e) additional marking as required by IEC 60601-1, if applicable</w:t>
            </w:r>
          </w:p>
        </w:tc>
        <w:tc>
          <w:tcPr>
            <w:tcW w:w="4111" w:type="dxa"/>
            <w:vAlign w:val="center"/>
          </w:tcPr>
          <w:p w:rsidR="0061496F" w:rsidRPr="005D634B" w:rsidRDefault="0061496F" w:rsidP="007C35DA">
            <w:pPr>
              <w:pStyle w:val="a5"/>
              <w:ind w:firstLineChars="0" w:firstLine="0"/>
              <w:jc w:val="center"/>
              <w:rPr>
                <w:rFonts w:ascii="Times New Roman" w:hAnsi="Times New Roman" w:cs="Times New Roman"/>
                <w:szCs w:val="21"/>
              </w:rPr>
            </w:pPr>
            <w:r w:rsidRPr="005D634B">
              <w:rPr>
                <w:rFonts w:ascii="Times New Roman" w:hAnsi="Times New Roman" w:cs="Times New Roman"/>
                <w:szCs w:val="21"/>
              </w:rPr>
              <w:t>7.2 e) GB 9706.1</w:t>
            </w:r>
            <w:r w:rsidRPr="005D634B">
              <w:rPr>
                <w:rFonts w:ascii="Times New Roman" w:hAnsi="Times New Roman" w:cs="Times New Roman"/>
                <w:szCs w:val="21"/>
              </w:rPr>
              <w:t>要求的任何附件标记（若适用）</w:t>
            </w:r>
          </w:p>
        </w:tc>
        <w:tc>
          <w:tcPr>
            <w:tcW w:w="4110" w:type="dxa"/>
            <w:vAlign w:val="center"/>
          </w:tcPr>
          <w:p w:rsidR="0061496F" w:rsidRPr="0061496F" w:rsidRDefault="0061496F" w:rsidP="007C35DA">
            <w:pPr>
              <w:pStyle w:val="a5"/>
              <w:ind w:firstLineChars="0" w:firstLine="0"/>
              <w:jc w:val="center"/>
              <w:rPr>
                <w:rFonts w:ascii="Times New Roman" w:cs="Times New Roman"/>
                <w:szCs w:val="21"/>
              </w:rPr>
            </w:pPr>
            <w:r w:rsidRPr="0061496F">
              <w:rPr>
                <w:rFonts w:ascii="Times New Roman" w:cs="Times New Roman" w:hint="eastAsia"/>
                <w:szCs w:val="21"/>
              </w:rPr>
              <w:t>GB 9706.1</w:t>
            </w:r>
            <w:r w:rsidRPr="0061496F">
              <w:rPr>
                <w:rFonts w:ascii="Times New Roman" w:cs="Times New Roman" w:hint="eastAsia"/>
                <w:szCs w:val="21"/>
              </w:rPr>
              <w:t>代替了</w:t>
            </w:r>
            <w:r w:rsidRPr="0061496F">
              <w:rPr>
                <w:rFonts w:ascii="Times New Roman" w:cs="Times New Roman" w:hint="eastAsia"/>
                <w:szCs w:val="21"/>
              </w:rPr>
              <w:t>IEC60601-1</w:t>
            </w:r>
          </w:p>
        </w:tc>
      </w:tr>
    </w:tbl>
    <w:p w:rsidR="0061496F" w:rsidRPr="00CD5570" w:rsidRDefault="0061496F" w:rsidP="0061496F">
      <w:pPr>
        <w:pStyle w:val="a5"/>
        <w:snapToGrid w:val="0"/>
        <w:ind w:left="420" w:firstLineChars="0" w:firstLine="0"/>
        <w:jc w:val="left"/>
        <w:rPr>
          <w:rFonts w:ascii="仿宋" w:eastAsia="仿宋" w:hAnsi="仿宋"/>
          <w:b/>
          <w:sz w:val="28"/>
        </w:rPr>
      </w:pPr>
    </w:p>
    <w:p w:rsidR="00CD5570" w:rsidRPr="00217D02"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重大分歧意见的处理过程、处理意见及其依据；</w:t>
      </w:r>
    </w:p>
    <w:p w:rsidR="00CD5570" w:rsidRPr="00447345" w:rsidRDefault="00CD5570" w:rsidP="00CD5570">
      <w:pPr>
        <w:ind w:firstLineChars="149" w:firstLine="417"/>
        <w:rPr>
          <w:rFonts w:ascii="仿宋" w:eastAsia="仿宋" w:hAnsi="仿宋"/>
          <w:b/>
          <w:sz w:val="28"/>
        </w:rPr>
      </w:pPr>
      <w:r w:rsidRPr="00447345">
        <w:rPr>
          <w:rFonts w:ascii="仿宋" w:eastAsia="仿宋" w:hAnsi="仿宋" w:hint="eastAsia"/>
          <w:sz w:val="28"/>
        </w:rPr>
        <w:t>正在征求意见。</w:t>
      </w:r>
    </w:p>
    <w:p w:rsidR="00CD5570" w:rsidRPr="00217D02"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对强制性标准自发布日期</w:t>
      </w:r>
      <w:proofErr w:type="gramStart"/>
      <w:r w:rsidRPr="00CD5570">
        <w:rPr>
          <w:rFonts w:ascii="仿宋" w:eastAsia="仿宋" w:hAnsi="仿宋" w:hint="eastAsia"/>
          <w:b/>
          <w:sz w:val="28"/>
        </w:rPr>
        <w:t>至实施</w:t>
      </w:r>
      <w:proofErr w:type="gramEnd"/>
      <w:r w:rsidRPr="00CD5570">
        <w:rPr>
          <w:rFonts w:ascii="仿宋" w:eastAsia="仿宋" w:hAnsi="仿宋" w:hint="eastAsia"/>
          <w:b/>
          <w:sz w:val="28"/>
        </w:rPr>
        <w:t>日期之间的过渡期（以下简称过渡期）的建议及理由，包括实施强制性标准所需要的技术改造、成本投入、老旧产品退出市场时间等；</w:t>
      </w:r>
    </w:p>
    <w:p w:rsidR="00915D77" w:rsidRDefault="00915D77" w:rsidP="00DB75B6">
      <w:pPr>
        <w:snapToGrid w:val="0"/>
        <w:ind w:firstLineChars="149" w:firstLine="417"/>
        <w:rPr>
          <w:rFonts w:ascii="仿宋" w:eastAsia="仿宋" w:hAnsi="仿宋"/>
          <w:sz w:val="28"/>
        </w:rPr>
      </w:pPr>
      <w:r>
        <w:rPr>
          <w:rFonts w:ascii="仿宋" w:eastAsia="仿宋" w:hAnsi="仿宋" w:hint="eastAsia"/>
          <w:sz w:val="28"/>
        </w:rPr>
        <w:t>由于与</w:t>
      </w:r>
      <w:r w:rsidRPr="0054271B">
        <w:rPr>
          <w:rFonts w:ascii="仿宋" w:eastAsia="仿宋" w:hAnsi="仿宋"/>
          <w:sz w:val="28"/>
        </w:rPr>
        <w:t>YY 0792.2-2010</w:t>
      </w:r>
      <w:r>
        <w:rPr>
          <w:rFonts w:ascii="仿宋" w:eastAsia="仿宋" w:hAnsi="仿宋"/>
          <w:sz w:val="28"/>
        </w:rPr>
        <w:t>存在技术差异</w:t>
      </w:r>
      <w:r>
        <w:rPr>
          <w:rFonts w:ascii="仿宋" w:eastAsia="仿宋" w:hAnsi="仿宋" w:hint="eastAsia"/>
          <w:sz w:val="28"/>
        </w:rPr>
        <w:t xml:space="preserve">（见“九 </w:t>
      </w:r>
      <w:r w:rsidRPr="00915D77">
        <w:rPr>
          <w:rFonts w:ascii="仿宋" w:eastAsia="仿宋" w:hAnsi="仿宋" w:hint="eastAsia"/>
          <w:sz w:val="28"/>
        </w:rPr>
        <w:t>废止现行有关标准的建议”</w:t>
      </w:r>
      <w:r>
        <w:rPr>
          <w:rFonts w:ascii="仿宋" w:eastAsia="仿宋" w:hAnsi="仿宋" w:hint="eastAsia"/>
          <w:sz w:val="28"/>
        </w:rPr>
        <w:t>），</w:t>
      </w:r>
      <w:r w:rsidRPr="00DB75B6">
        <w:rPr>
          <w:rFonts w:ascii="仿宋" w:eastAsia="仿宋" w:hAnsi="仿宋" w:hint="eastAsia"/>
          <w:sz w:val="28"/>
        </w:rPr>
        <w:t>为便于生产企业理解和贯彻标准，起草单位拟定于标准发布后半年内召开标准宣贯会。宣</w:t>
      </w:r>
      <w:proofErr w:type="gramStart"/>
      <w:r w:rsidRPr="00DB75B6">
        <w:rPr>
          <w:rFonts w:ascii="仿宋" w:eastAsia="仿宋" w:hAnsi="仿宋" w:hint="eastAsia"/>
          <w:sz w:val="28"/>
        </w:rPr>
        <w:t>贯对</w:t>
      </w:r>
      <w:r>
        <w:rPr>
          <w:rFonts w:ascii="仿宋" w:eastAsia="仿宋" w:hAnsi="仿宋" w:hint="eastAsia"/>
          <w:sz w:val="28"/>
        </w:rPr>
        <w:t>象</w:t>
      </w:r>
      <w:proofErr w:type="gramEnd"/>
      <w:r>
        <w:rPr>
          <w:rFonts w:ascii="仿宋" w:eastAsia="仿宋" w:hAnsi="仿宋" w:hint="eastAsia"/>
          <w:sz w:val="28"/>
        </w:rPr>
        <w:t>为生产企业、监管人员、检验人员、临床机构及其他相关标准使用</w:t>
      </w:r>
      <w:r w:rsidR="00044D1A">
        <w:rPr>
          <w:rFonts w:ascii="仿宋" w:eastAsia="仿宋" w:hAnsi="仿宋" w:hint="eastAsia"/>
          <w:sz w:val="28"/>
        </w:rPr>
        <w:t>单位或人员</w:t>
      </w:r>
      <w:r>
        <w:rPr>
          <w:rFonts w:ascii="仿宋" w:eastAsia="仿宋" w:hAnsi="仿宋" w:hint="eastAsia"/>
          <w:sz w:val="28"/>
        </w:rPr>
        <w:t>。</w:t>
      </w:r>
    </w:p>
    <w:p w:rsidR="00DB75B6" w:rsidRPr="00DB75B6" w:rsidRDefault="00915D77" w:rsidP="00DB75B6">
      <w:pPr>
        <w:snapToGrid w:val="0"/>
        <w:ind w:firstLineChars="149" w:firstLine="417"/>
        <w:rPr>
          <w:rFonts w:ascii="仿宋" w:eastAsia="仿宋" w:hAnsi="仿宋"/>
          <w:sz w:val="28"/>
        </w:rPr>
      </w:pPr>
      <w:r>
        <w:rPr>
          <w:rFonts w:ascii="仿宋" w:eastAsia="仿宋" w:hAnsi="仿宋" w:hint="eastAsia"/>
          <w:sz w:val="28"/>
        </w:rPr>
        <w:t>此外，</w:t>
      </w:r>
      <w:r w:rsidR="00DB75B6" w:rsidRPr="00DB75B6">
        <w:rPr>
          <w:rFonts w:ascii="仿宋" w:eastAsia="仿宋" w:hAnsi="仿宋" w:hint="eastAsia"/>
          <w:sz w:val="28"/>
        </w:rPr>
        <w:t>本标准从发布之日起，</w:t>
      </w:r>
      <w:r w:rsidR="00A60E5D">
        <w:rPr>
          <w:rFonts w:ascii="仿宋" w:eastAsia="仿宋" w:hAnsi="仿宋" w:hint="eastAsia"/>
          <w:sz w:val="28"/>
        </w:rPr>
        <w:t>预计生产企业研究</w:t>
      </w:r>
      <w:r w:rsidR="00A307E4">
        <w:rPr>
          <w:rFonts w:ascii="仿宋" w:eastAsia="仿宋" w:hAnsi="仿宋" w:hint="eastAsia"/>
          <w:sz w:val="28"/>
        </w:rPr>
        <w:t>、理解</w:t>
      </w:r>
      <w:r w:rsidR="00A60E5D">
        <w:rPr>
          <w:rFonts w:ascii="仿宋" w:eastAsia="仿宋" w:hAnsi="仿宋" w:hint="eastAsia"/>
          <w:sz w:val="28"/>
        </w:rPr>
        <w:t>本标准需要</w:t>
      </w:r>
      <w:r w:rsidR="00864566">
        <w:rPr>
          <w:rFonts w:ascii="仿宋" w:eastAsia="仿宋" w:hAnsi="仿宋" w:hint="eastAsia"/>
          <w:sz w:val="28"/>
        </w:rPr>
        <w:t>半年</w:t>
      </w:r>
      <w:r w:rsidR="00A60E5D">
        <w:rPr>
          <w:rFonts w:ascii="仿宋" w:eastAsia="仿宋" w:hAnsi="仿宋" w:hint="eastAsia"/>
          <w:sz w:val="28"/>
        </w:rPr>
        <w:t>时间，</w:t>
      </w:r>
      <w:r w:rsidR="00864566">
        <w:rPr>
          <w:rFonts w:ascii="仿宋" w:eastAsia="仿宋" w:hAnsi="仿宋" w:hint="eastAsia"/>
          <w:sz w:val="28"/>
        </w:rPr>
        <w:t>对旧</w:t>
      </w:r>
      <w:r w:rsidR="00A60E5D">
        <w:rPr>
          <w:rFonts w:ascii="仿宋" w:eastAsia="仿宋" w:hAnsi="仿宋" w:hint="eastAsia"/>
          <w:sz w:val="28"/>
        </w:rPr>
        <w:t>产品</w:t>
      </w:r>
      <w:r w:rsidR="00864566">
        <w:rPr>
          <w:rFonts w:ascii="仿宋" w:eastAsia="仿宋" w:hAnsi="仿宋" w:hint="eastAsia"/>
          <w:sz w:val="28"/>
        </w:rPr>
        <w:t>进行技术改造（包括对技术改造部件的研发、生产、组装）</w:t>
      </w:r>
      <w:r w:rsidR="00A60E5D">
        <w:rPr>
          <w:rFonts w:ascii="仿宋" w:eastAsia="仿宋" w:hAnsi="仿宋" w:hint="eastAsia"/>
          <w:sz w:val="28"/>
        </w:rPr>
        <w:t>需要</w:t>
      </w:r>
      <w:r w:rsidR="00A307E4">
        <w:rPr>
          <w:rFonts w:ascii="仿宋" w:eastAsia="仿宋" w:hAnsi="仿宋" w:hint="eastAsia"/>
          <w:sz w:val="28"/>
        </w:rPr>
        <w:t>一</w:t>
      </w:r>
      <w:r w:rsidR="00A60E5D">
        <w:rPr>
          <w:rFonts w:ascii="仿宋" w:eastAsia="仿宋" w:hAnsi="仿宋" w:hint="eastAsia"/>
          <w:sz w:val="28"/>
        </w:rPr>
        <w:t>年时间，验证新产品需要半年时间，所以</w:t>
      </w:r>
      <w:r w:rsidR="00DB75B6" w:rsidRPr="00DB75B6">
        <w:rPr>
          <w:rFonts w:ascii="仿宋" w:eastAsia="仿宋" w:hAnsi="仿宋" w:hint="eastAsia"/>
          <w:sz w:val="28"/>
        </w:rPr>
        <w:t>可给予</w:t>
      </w:r>
      <w:r w:rsidR="00DB75B6">
        <w:rPr>
          <w:rFonts w:ascii="仿宋" w:eastAsia="仿宋" w:hAnsi="仿宋" w:hint="eastAsia"/>
          <w:sz w:val="28"/>
        </w:rPr>
        <w:t>两年过渡期，两</w:t>
      </w:r>
      <w:r w:rsidR="00DB75B6" w:rsidRPr="00DB75B6">
        <w:rPr>
          <w:rFonts w:ascii="仿宋" w:eastAsia="仿宋" w:hAnsi="仿宋" w:hint="eastAsia"/>
          <w:sz w:val="28"/>
        </w:rPr>
        <w:t>年后正式实施。</w:t>
      </w:r>
    </w:p>
    <w:p w:rsidR="00CD5570" w:rsidRPr="00DB75B6"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与实施强制性标准有关的政策措施，包括实施监督管理部门以及对违反强制性国家标准的行为进行处理的有关法律、行政法规、部门规章依据等；</w:t>
      </w:r>
    </w:p>
    <w:p w:rsidR="00CD5570" w:rsidRPr="00CD5570" w:rsidRDefault="00F80CCD" w:rsidP="00CD5570">
      <w:pPr>
        <w:snapToGrid w:val="0"/>
        <w:ind w:firstLineChars="149" w:firstLine="417"/>
        <w:rPr>
          <w:rFonts w:ascii="仿宋" w:eastAsia="仿宋" w:hAnsi="仿宋"/>
          <w:sz w:val="28"/>
        </w:rPr>
      </w:pPr>
      <w:r>
        <w:rPr>
          <w:rFonts w:ascii="仿宋" w:eastAsia="仿宋" w:hAnsi="仿宋" w:hint="eastAsia"/>
          <w:sz w:val="28"/>
        </w:rPr>
        <w:t>本文件</w:t>
      </w:r>
      <w:r w:rsidR="00CD5570" w:rsidRPr="00CD5570">
        <w:rPr>
          <w:rFonts w:ascii="仿宋" w:eastAsia="仿宋" w:hAnsi="仿宋" w:hint="eastAsia"/>
          <w:sz w:val="28"/>
        </w:rPr>
        <w:t>的实施监督管理部门为国家药品监督管理局。适用</w:t>
      </w:r>
      <w:r>
        <w:rPr>
          <w:rFonts w:ascii="仿宋" w:eastAsia="仿宋" w:hAnsi="仿宋" w:hint="eastAsia"/>
          <w:sz w:val="28"/>
        </w:rPr>
        <w:t>本文件</w:t>
      </w:r>
      <w:r w:rsidR="00CD5570" w:rsidRPr="00CD5570">
        <w:rPr>
          <w:rFonts w:ascii="仿宋" w:eastAsia="仿宋" w:hAnsi="仿宋" w:hint="eastAsia"/>
          <w:sz w:val="28"/>
        </w:rPr>
        <w:t>的产品应遵守《医疗器械监督管理条例》（国务院令第739 号）。该条例中第七条、第二十二条、第三十四条、第三十五条、第五十七条、第六十七条、第八十六条对适用强制性标准进行了相关规定。</w:t>
      </w:r>
    </w:p>
    <w:p w:rsidR="00CD5570" w:rsidRPr="00217D02"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lastRenderedPageBreak/>
        <w:t>是否需要对外通报的建议及理由；</w:t>
      </w:r>
    </w:p>
    <w:p w:rsidR="00CD5570" w:rsidRPr="00447345" w:rsidRDefault="00CD5570" w:rsidP="00447345">
      <w:pPr>
        <w:snapToGrid w:val="0"/>
        <w:ind w:firstLineChars="149" w:firstLine="417"/>
        <w:rPr>
          <w:rFonts w:ascii="仿宋" w:eastAsia="仿宋" w:hAnsi="仿宋"/>
          <w:sz w:val="28"/>
        </w:rPr>
      </w:pPr>
      <w:r w:rsidRPr="00447345">
        <w:rPr>
          <w:rFonts w:ascii="仿宋" w:eastAsia="仿宋" w:hAnsi="仿宋" w:hint="eastAsia"/>
          <w:sz w:val="28"/>
        </w:rPr>
        <w:t>不需要，</w:t>
      </w:r>
      <w:r w:rsidR="00DB75B6" w:rsidRPr="00447345">
        <w:rPr>
          <w:rFonts w:ascii="仿宋" w:eastAsia="仿宋" w:hAnsi="仿宋" w:hint="eastAsia"/>
          <w:sz w:val="28"/>
        </w:rPr>
        <w:t>本文件</w:t>
      </w:r>
      <w:r w:rsidRPr="00447345">
        <w:rPr>
          <w:rFonts w:ascii="仿宋" w:eastAsia="仿宋" w:hAnsi="仿宋" w:hint="eastAsia"/>
          <w:sz w:val="28"/>
        </w:rPr>
        <w:t>修改采用国际标准ISO 15752</w:t>
      </w:r>
      <w:r w:rsidR="00044D1A" w:rsidRPr="00447345">
        <w:rPr>
          <w:rFonts w:ascii="仿宋" w:eastAsia="仿宋" w:hAnsi="仿宋" w:hint="eastAsia"/>
          <w:sz w:val="28"/>
        </w:rPr>
        <w:t>-2010</w:t>
      </w:r>
      <w:r w:rsidRPr="00447345">
        <w:rPr>
          <w:rFonts w:ascii="仿宋" w:eastAsia="仿宋" w:hAnsi="仿宋" w:hint="eastAsia"/>
          <w:sz w:val="28"/>
        </w:rPr>
        <w:t>，技术差异</w:t>
      </w:r>
      <w:r w:rsidR="00C96403" w:rsidRPr="00447345">
        <w:rPr>
          <w:rFonts w:ascii="仿宋" w:eastAsia="仿宋" w:hAnsi="仿宋" w:hint="eastAsia"/>
          <w:sz w:val="28"/>
        </w:rPr>
        <w:t>见</w:t>
      </w:r>
      <w:r w:rsidR="00447345">
        <w:rPr>
          <w:rFonts w:ascii="仿宋" w:eastAsia="仿宋" w:hAnsi="仿宋" w:hint="eastAsia"/>
          <w:sz w:val="28"/>
        </w:rPr>
        <w:t>本编制说明第</w:t>
      </w:r>
      <w:r w:rsidR="00C96403" w:rsidRPr="00447345">
        <w:rPr>
          <w:rFonts w:ascii="仿宋" w:eastAsia="仿宋" w:hAnsi="仿宋" w:hint="eastAsia"/>
          <w:sz w:val="28"/>
        </w:rPr>
        <w:t>二</w:t>
      </w:r>
      <w:r w:rsidR="00447345">
        <w:rPr>
          <w:rFonts w:ascii="仿宋" w:eastAsia="仿宋" w:hAnsi="仿宋" w:hint="eastAsia"/>
          <w:sz w:val="28"/>
        </w:rPr>
        <w:t>部分内容</w:t>
      </w:r>
      <w:r w:rsidRPr="00447345">
        <w:rPr>
          <w:rFonts w:ascii="仿宋" w:eastAsia="仿宋" w:hAnsi="仿宋" w:hint="eastAsia"/>
          <w:sz w:val="28"/>
        </w:rPr>
        <w:t>。</w:t>
      </w:r>
    </w:p>
    <w:p w:rsidR="00CD5570" w:rsidRPr="00217D02" w:rsidRDefault="00CD5570" w:rsidP="00CD5570">
      <w:pPr>
        <w:snapToGrid w:val="0"/>
        <w:jc w:val="left"/>
        <w:rPr>
          <w:rFonts w:ascii="仿宋" w:eastAsia="仿宋" w:hAnsi="仿宋"/>
          <w:sz w:val="28"/>
        </w:rPr>
      </w:pPr>
    </w:p>
    <w:p w:rsidR="00CD5570" w:rsidRP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废止现行有关标准的建议；</w:t>
      </w:r>
    </w:p>
    <w:p w:rsidR="00CD5570" w:rsidRDefault="00F80CCD" w:rsidP="00CD5570">
      <w:pPr>
        <w:snapToGrid w:val="0"/>
        <w:ind w:firstLineChars="200" w:firstLine="560"/>
        <w:jc w:val="left"/>
        <w:rPr>
          <w:rFonts w:ascii="仿宋" w:eastAsia="仿宋" w:hAnsi="仿宋"/>
          <w:sz w:val="28"/>
        </w:rPr>
      </w:pPr>
      <w:r>
        <w:rPr>
          <w:rFonts w:ascii="仿宋" w:eastAsia="仿宋" w:hAnsi="仿宋" w:hint="eastAsia"/>
          <w:sz w:val="28"/>
        </w:rPr>
        <w:t>本文件</w:t>
      </w:r>
      <w:r w:rsidR="00CD5570" w:rsidRPr="00CD5570">
        <w:rPr>
          <w:rFonts w:ascii="仿宋" w:eastAsia="仿宋" w:hAnsi="仿宋" w:hint="eastAsia"/>
          <w:sz w:val="28"/>
        </w:rPr>
        <w:t>自实施之日起，代替YY 0792.2-2010《眼科仪器 眼内照明器 第2部分：光辐射安全的基本要求和试验方法》。</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本标准代替YY 0792.2-2010《眼科仪器 眼内照明器 第2部分：光辐射安全的基本要求和试验方法》，与</w:t>
      </w:r>
      <w:r w:rsidRPr="0054271B">
        <w:rPr>
          <w:rFonts w:ascii="仿宋" w:eastAsia="仿宋" w:hAnsi="仿宋"/>
          <w:sz w:val="28"/>
        </w:rPr>
        <w:t>YY 0792.2-2010</w:t>
      </w:r>
      <w:r w:rsidRPr="0054271B">
        <w:rPr>
          <w:rFonts w:ascii="仿宋" w:eastAsia="仿宋" w:hAnsi="仿宋" w:hint="eastAsia"/>
          <w:sz w:val="28"/>
        </w:rPr>
        <w:t>相比，除编辑性修改外主要技术变化如下：</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——删除了“孔径”的术语和定义（2010年版的3.1）；</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——删除了“有效孔径  通光孔径”的术语和定义（2010年版的3.1.1）；</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——删除了“数值孔径”的术语和定义（2010年版的3.1.2）；</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——删除了“辐照度”的术语和定义（2010年版的3.5）；</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——删除了“最大强度”的术语和定义（2010年版的3.6）；</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——删除了“光致视网膜炎”的术语和定义（2010年版的3.7）；</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——删除了“无晶状体眼光化学伤害光谱加权辐照度”的术语和定义（2010年版的3.8）；</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w:t>
      </w:r>
      <w:r w:rsidR="003124CF">
        <w:rPr>
          <w:rFonts w:ascii="仿宋" w:eastAsia="仿宋" w:hAnsi="仿宋" w:hint="eastAsia"/>
          <w:sz w:val="28"/>
        </w:rPr>
        <w:t>吊灯式</w:t>
      </w:r>
      <w:r w:rsidRPr="0054271B">
        <w:rPr>
          <w:rFonts w:ascii="仿宋" w:eastAsia="仿宋" w:hAnsi="仿宋" w:hint="eastAsia"/>
          <w:sz w:val="28"/>
        </w:rPr>
        <w:t>眼内照明器光导”的术语和定义（见3.4）；</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——增加了“组织</w:t>
      </w:r>
      <w:proofErr w:type="gramStart"/>
      <w:r w:rsidRPr="0054271B">
        <w:rPr>
          <w:rFonts w:ascii="仿宋" w:eastAsia="仿宋" w:hAnsi="仿宋" w:hint="eastAsia"/>
          <w:sz w:val="28"/>
        </w:rPr>
        <w:t>钩</w:t>
      </w:r>
      <w:proofErr w:type="gramEnd"/>
      <w:r w:rsidRPr="0054271B">
        <w:rPr>
          <w:rFonts w:ascii="仿宋" w:eastAsia="仿宋" w:hAnsi="仿宋" w:hint="eastAsia"/>
          <w:sz w:val="28"/>
        </w:rPr>
        <w:t xml:space="preserve">  组织</w:t>
      </w:r>
      <w:proofErr w:type="gramStart"/>
      <w:r w:rsidRPr="0054271B">
        <w:rPr>
          <w:rFonts w:ascii="仿宋" w:eastAsia="仿宋" w:hAnsi="仿宋" w:hint="eastAsia"/>
          <w:sz w:val="28"/>
        </w:rPr>
        <w:t>镊</w:t>
      </w:r>
      <w:proofErr w:type="gramEnd"/>
      <w:r w:rsidRPr="0054271B">
        <w:rPr>
          <w:rFonts w:ascii="仿宋" w:eastAsia="仿宋" w:hAnsi="仿宋" w:hint="eastAsia"/>
          <w:sz w:val="28"/>
        </w:rPr>
        <w:t>”的术语和定义（见3.5）；</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——增加了“普通（眼内照明器光导）  准直（眼内照明器光导）”的术语和定义（见3.6）；</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——增加了“广角（眼内照明器光导）  发散（眼内照明器光导）”的术语和定义（见3.7）；</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——增加了“1类仪器”的术语和定义（见3.9）；</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——增加了“2类仪器”的术语和定义（见3.10）；</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——删除了“设计”要求（2010年版的4.1）；</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——删除了“限值”要求（2010年版的4.2）；</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——删除了“可见光”要求（2010年版的4.3）；</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——删除了“光强测量装置”要求（2010年版的4.4）；</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——增加了“眼内照明器光源的光辐射危害”要求（见4.1），包括“通用要求”（见4.1.1）、“分类”（见4.1.2）、“1类仪器的要求”（见4.1.3）、“2类仪器的要求”（见4.1.4）；</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——删除了“视网膜安全滤光器”要求（2010年版的4.5）；</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——增加了“视网膜保护</w:t>
      </w:r>
      <w:r w:rsidR="00994FE8">
        <w:rPr>
          <w:rFonts w:ascii="仿宋" w:eastAsia="仿宋" w:hAnsi="仿宋" w:hint="eastAsia"/>
          <w:sz w:val="28"/>
        </w:rPr>
        <w:t>措施</w:t>
      </w:r>
      <w:r w:rsidRPr="0054271B">
        <w:rPr>
          <w:rFonts w:ascii="仿宋" w:eastAsia="仿宋" w:hAnsi="仿宋" w:hint="eastAsia"/>
          <w:sz w:val="28"/>
        </w:rPr>
        <w:t>”要求（见4.2）；</w:t>
      </w:r>
    </w:p>
    <w:p w:rsidR="0054271B" w:rsidRPr="0054271B" w:rsidRDefault="0054271B" w:rsidP="0054271B">
      <w:pPr>
        <w:snapToGrid w:val="0"/>
        <w:ind w:firstLineChars="200" w:firstLine="560"/>
        <w:jc w:val="left"/>
        <w:rPr>
          <w:rFonts w:ascii="仿宋" w:eastAsia="仿宋" w:hAnsi="仿宋"/>
          <w:sz w:val="28"/>
        </w:rPr>
      </w:pPr>
      <w:r w:rsidRPr="0054271B">
        <w:rPr>
          <w:rFonts w:ascii="仿宋" w:eastAsia="仿宋" w:hAnsi="仿宋" w:hint="eastAsia"/>
          <w:sz w:val="28"/>
        </w:rPr>
        <w:t>——增加了“光强稳定性”要求（见4.3）。</w:t>
      </w:r>
    </w:p>
    <w:p w:rsidR="0054271B" w:rsidRPr="0054271B" w:rsidRDefault="0054271B" w:rsidP="00CD5570">
      <w:pPr>
        <w:snapToGrid w:val="0"/>
        <w:ind w:firstLineChars="200" w:firstLine="56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lastRenderedPageBreak/>
        <w:t>涉及专利的有关说明；</w:t>
      </w:r>
    </w:p>
    <w:p w:rsidR="0061496F" w:rsidRPr="0061496F" w:rsidRDefault="0061496F" w:rsidP="0061496F">
      <w:pPr>
        <w:pStyle w:val="a5"/>
        <w:snapToGrid w:val="0"/>
        <w:ind w:left="420" w:firstLineChars="0" w:firstLine="0"/>
        <w:jc w:val="left"/>
        <w:rPr>
          <w:rFonts w:ascii="仿宋" w:eastAsia="仿宋" w:hAnsi="仿宋"/>
          <w:sz w:val="28"/>
        </w:rPr>
      </w:pPr>
      <w:r w:rsidRPr="0061496F">
        <w:rPr>
          <w:rFonts w:ascii="仿宋" w:eastAsia="仿宋" w:hAnsi="仿宋" w:hint="eastAsia"/>
          <w:sz w:val="28"/>
        </w:rPr>
        <w:t xml:space="preserve"> 本文件不涉及有关专利。</w:t>
      </w:r>
    </w:p>
    <w:p w:rsidR="00CD5570" w:rsidRPr="00217D02"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强制性标准所涉及的产品、过程或者服务目录；</w:t>
      </w:r>
    </w:p>
    <w:p w:rsidR="0061496F" w:rsidRPr="0061496F" w:rsidRDefault="0061496F" w:rsidP="00DB75B6">
      <w:pPr>
        <w:snapToGrid w:val="0"/>
        <w:ind w:firstLineChars="200" w:firstLine="560"/>
        <w:jc w:val="left"/>
        <w:rPr>
          <w:rFonts w:ascii="仿宋" w:eastAsia="仿宋" w:hAnsi="仿宋"/>
          <w:sz w:val="28"/>
        </w:rPr>
      </w:pPr>
      <w:r w:rsidRPr="0061496F">
        <w:rPr>
          <w:rFonts w:ascii="仿宋" w:eastAsia="仿宋" w:hAnsi="仿宋"/>
          <w:sz w:val="28"/>
        </w:rPr>
        <w:t>涉及的产品</w:t>
      </w:r>
      <w:r w:rsidRPr="0061496F">
        <w:rPr>
          <w:rFonts w:ascii="仿宋" w:eastAsia="仿宋" w:hAnsi="仿宋" w:hint="eastAsia"/>
          <w:sz w:val="28"/>
        </w:rPr>
        <w:t>：</w:t>
      </w:r>
      <w:r w:rsidR="00DB75B6">
        <w:rPr>
          <w:rFonts w:ascii="仿宋" w:eastAsia="仿宋" w:hAnsi="仿宋" w:hint="eastAsia"/>
          <w:sz w:val="28"/>
        </w:rPr>
        <w:t>眼内照明器、眼内照明器光导、</w:t>
      </w:r>
      <w:r w:rsidR="00DB75B6" w:rsidRPr="00DB75B6">
        <w:rPr>
          <w:rFonts w:ascii="仿宋" w:eastAsia="仿宋" w:hAnsi="仿宋" w:hint="eastAsia"/>
          <w:sz w:val="28"/>
        </w:rPr>
        <w:t>眼科超声乳化</w:t>
      </w:r>
      <w:proofErr w:type="gramStart"/>
      <w:r w:rsidR="00DB75B6" w:rsidRPr="00DB75B6">
        <w:rPr>
          <w:rFonts w:ascii="仿宋" w:eastAsia="仿宋" w:hAnsi="仿宋" w:hint="eastAsia"/>
          <w:sz w:val="28"/>
        </w:rPr>
        <w:t>玻切治疗</w:t>
      </w:r>
      <w:proofErr w:type="gramEnd"/>
      <w:r w:rsidR="00DB75B6">
        <w:rPr>
          <w:rFonts w:ascii="仿宋" w:eastAsia="仿宋" w:hAnsi="仿宋" w:hint="eastAsia"/>
          <w:sz w:val="28"/>
        </w:rPr>
        <w:t>机</w:t>
      </w:r>
      <w:r w:rsidRPr="00DB75B6">
        <w:rPr>
          <w:rFonts w:ascii="仿宋" w:eastAsia="仿宋" w:hAnsi="仿宋" w:hint="eastAsia"/>
          <w:sz w:val="28"/>
        </w:rPr>
        <w:t>（</w:t>
      </w:r>
      <w:r w:rsidR="00DB75B6" w:rsidRPr="00DB75B6">
        <w:rPr>
          <w:rFonts w:ascii="仿宋" w:eastAsia="仿宋" w:hAnsi="仿宋" w:hint="eastAsia"/>
          <w:sz w:val="28"/>
        </w:rPr>
        <w:t>含眼内照明器</w:t>
      </w:r>
      <w:r w:rsidR="00DB75B6">
        <w:rPr>
          <w:rFonts w:ascii="仿宋" w:eastAsia="仿宋" w:hAnsi="仿宋" w:hint="eastAsia"/>
          <w:sz w:val="28"/>
        </w:rPr>
        <w:t>光源</w:t>
      </w:r>
      <w:r w:rsidR="00994FE8">
        <w:rPr>
          <w:rFonts w:ascii="仿宋" w:eastAsia="仿宋" w:hAnsi="仿宋" w:hint="eastAsia"/>
          <w:sz w:val="28"/>
        </w:rPr>
        <w:t>、眼内照明器光导</w:t>
      </w:r>
      <w:r w:rsidRPr="00DB75B6">
        <w:rPr>
          <w:rFonts w:ascii="仿宋" w:eastAsia="仿宋" w:hAnsi="仿宋" w:hint="eastAsia"/>
          <w:sz w:val="28"/>
        </w:rPr>
        <w:t>）</w:t>
      </w:r>
      <w:r w:rsidR="00DB75B6" w:rsidRPr="00DB75B6">
        <w:rPr>
          <w:rFonts w:ascii="仿宋" w:eastAsia="仿宋" w:hAnsi="仿宋" w:hint="eastAsia"/>
          <w:sz w:val="28"/>
        </w:rPr>
        <w:t>、玻璃体切割器（含眼内照明器</w:t>
      </w:r>
      <w:r w:rsidR="00F17977">
        <w:rPr>
          <w:rFonts w:ascii="仿宋" w:eastAsia="仿宋" w:hAnsi="仿宋" w:hint="eastAsia"/>
          <w:sz w:val="28"/>
        </w:rPr>
        <w:t>光源</w:t>
      </w:r>
      <w:r w:rsidR="00DB75B6">
        <w:rPr>
          <w:rFonts w:ascii="仿宋" w:eastAsia="仿宋" w:hAnsi="仿宋" w:hint="eastAsia"/>
          <w:sz w:val="28"/>
        </w:rPr>
        <w:t>、眼内照明器光导</w:t>
      </w:r>
      <w:r w:rsidR="00DB75B6" w:rsidRPr="00DB75B6">
        <w:rPr>
          <w:rFonts w:ascii="仿宋" w:eastAsia="仿宋" w:hAnsi="仿宋" w:hint="eastAsia"/>
          <w:sz w:val="28"/>
        </w:rPr>
        <w:t>）</w:t>
      </w:r>
      <w:r w:rsidR="00DB75B6">
        <w:rPr>
          <w:rFonts w:ascii="仿宋" w:eastAsia="仿宋" w:hAnsi="仿宋" w:hint="eastAsia"/>
          <w:sz w:val="28"/>
        </w:rPr>
        <w:t>等。</w:t>
      </w:r>
    </w:p>
    <w:p w:rsidR="0061496F" w:rsidRPr="0061496F" w:rsidRDefault="0061496F" w:rsidP="00DB75B6">
      <w:pPr>
        <w:snapToGrid w:val="0"/>
        <w:ind w:firstLineChars="200" w:firstLine="560"/>
        <w:jc w:val="left"/>
        <w:rPr>
          <w:rFonts w:ascii="仿宋" w:eastAsia="仿宋" w:hAnsi="仿宋"/>
          <w:sz w:val="28"/>
        </w:rPr>
      </w:pPr>
      <w:r w:rsidRPr="0061496F">
        <w:rPr>
          <w:rFonts w:ascii="仿宋" w:eastAsia="仿宋" w:hAnsi="仿宋" w:hint="eastAsia"/>
          <w:sz w:val="28"/>
        </w:rPr>
        <w:t>涉及的过程：无</w:t>
      </w:r>
    </w:p>
    <w:p w:rsidR="0061496F" w:rsidRPr="0061496F" w:rsidRDefault="0061496F" w:rsidP="00DB75B6">
      <w:pPr>
        <w:snapToGrid w:val="0"/>
        <w:ind w:firstLineChars="200" w:firstLine="560"/>
        <w:jc w:val="left"/>
        <w:rPr>
          <w:rFonts w:ascii="仿宋" w:eastAsia="仿宋" w:hAnsi="仿宋"/>
          <w:sz w:val="28"/>
        </w:rPr>
      </w:pPr>
      <w:r w:rsidRPr="0061496F">
        <w:rPr>
          <w:rFonts w:ascii="仿宋" w:eastAsia="仿宋" w:hAnsi="仿宋" w:hint="eastAsia"/>
          <w:sz w:val="28"/>
        </w:rPr>
        <w:t>涉及的服务：无</w:t>
      </w:r>
    </w:p>
    <w:p w:rsidR="00CD5570" w:rsidRPr="00217D02" w:rsidRDefault="00CD5570" w:rsidP="00CD5570">
      <w:pPr>
        <w:snapToGrid w:val="0"/>
        <w:jc w:val="left"/>
        <w:rPr>
          <w:rFonts w:ascii="仿宋" w:eastAsia="仿宋" w:hAnsi="仿宋"/>
          <w:sz w:val="28"/>
        </w:rPr>
      </w:pPr>
    </w:p>
    <w:p w:rsidR="00CD5570" w:rsidRDefault="00CD5570" w:rsidP="00CD5570">
      <w:pPr>
        <w:pStyle w:val="a5"/>
        <w:numPr>
          <w:ilvl w:val="0"/>
          <w:numId w:val="3"/>
        </w:numPr>
        <w:snapToGrid w:val="0"/>
        <w:ind w:firstLineChars="0"/>
        <w:jc w:val="left"/>
        <w:rPr>
          <w:rFonts w:ascii="仿宋" w:eastAsia="仿宋" w:hAnsi="仿宋"/>
          <w:b/>
          <w:sz w:val="28"/>
        </w:rPr>
      </w:pPr>
      <w:r w:rsidRPr="00CD5570">
        <w:rPr>
          <w:rFonts w:ascii="仿宋" w:eastAsia="仿宋" w:hAnsi="仿宋" w:hint="eastAsia"/>
          <w:b/>
          <w:sz w:val="28"/>
        </w:rPr>
        <w:t>其他应当予以说明的事项。</w:t>
      </w:r>
    </w:p>
    <w:p w:rsidR="00F80CCD" w:rsidRPr="00F80CCD" w:rsidRDefault="00F80CCD" w:rsidP="00F80CCD">
      <w:pPr>
        <w:snapToGrid w:val="0"/>
        <w:ind w:firstLineChars="200" w:firstLine="560"/>
        <w:jc w:val="left"/>
        <w:rPr>
          <w:rFonts w:ascii="仿宋" w:eastAsia="仿宋" w:hAnsi="仿宋"/>
          <w:sz w:val="28"/>
        </w:rPr>
      </w:pPr>
      <w:r>
        <w:rPr>
          <w:rFonts w:ascii="仿宋" w:eastAsia="仿宋" w:hAnsi="仿宋" w:hint="eastAsia"/>
          <w:sz w:val="28"/>
        </w:rPr>
        <w:t>本文件</w:t>
      </w:r>
      <w:r w:rsidRPr="00F80CCD">
        <w:rPr>
          <w:rFonts w:ascii="仿宋" w:eastAsia="仿宋" w:hAnsi="仿宋" w:hint="eastAsia"/>
          <w:sz w:val="28"/>
        </w:rPr>
        <w:t>的发布，为准确把握眼内照明器的安全有效应用提供了指导。</w:t>
      </w:r>
      <w:r>
        <w:rPr>
          <w:rFonts w:ascii="仿宋" w:eastAsia="仿宋" w:hAnsi="仿宋" w:hint="eastAsia"/>
          <w:sz w:val="28"/>
        </w:rPr>
        <w:t>本文件</w:t>
      </w:r>
      <w:r w:rsidRPr="00F80CCD">
        <w:rPr>
          <w:rFonts w:ascii="仿宋" w:eastAsia="仿宋" w:hAnsi="仿宋" w:hint="eastAsia"/>
          <w:sz w:val="28"/>
        </w:rPr>
        <w:t>的实施，将促进制造商产品进步，确保进入临床应用的产品的安全有效性，</w:t>
      </w:r>
      <w:proofErr w:type="gramStart"/>
      <w:r w:rsidRPr="00F80CCD">
        <w:rPr>
          <w:rFonts w:ascii="仿宋" w:eastAsia="仿宋" w:hAnsi="仿宋" w:hint="eastAsia"/>
          <w:sz w:val="28"/>
        </w:rPr>
        <w:t>更好保障</w:t>
      </w:r>
      <w:proofErr w:type="gramEnd"/>
      <w:r w:rsidRPr="00F80CCD">
        <w:rPr>
          <w:rFonts w:ascii="仿宋" w:eastAsia="仿宋" w:hAnsi="仿宋" w:hint="eastAsia"/>
          <w:sz w:val="28"/>
        </w:rPr>
        <w:t>患者利益。</w:t>
      </w:r>
    </w:p>
    <w:p w:rsidR="00F80CCD" w:rsidRPr="00F80CCD" w:rsidRDefault="00F80CCD" w:rsidP="00F80CCD">
      <w:pPr>
        <w:pStyle w:val="a5"/>
        <w:snapToGrid w:val="0"/>
        <w:ind w:left="420" w:firstLineChars="0" w:firstLine="0"/>
        <w:jc w:val="left"/>
        <w:rPr>
          <w:rFonts w:ascii="仿宋" w:eastAsia="仿宋" w:hAnsi="仿宋"/>
          <w:b/>
          <w:sz w:val="28"/>
        </w:rPr>
      </w:pPr>
    </w:p>
    <w:p w:rsidR="00CD5570" w:rsidRDefault="00CD5570"/>
    <w:p w:rsidR="00CD5570" w:rsidRDefault="00CD5570"/>
    <w:p w:rsidR="00CD5570" w:rsidRPr="00CD5570" w:rsidRDefault="00CD5570" w:rsidP="00CD5570">
      <w:pPr>
        <w:jc w:val="right"/>
        <w:rPr>
          <w:rFonts w:ascii="仿宋" w:eastAsia="仿宋" w:hAnsi="仿宋"/>
          <w:sz w:val="28"/>
        </w:rPr>
      </w:pPr>
      <w:r w:rsidRPr="00CD5570">
        <w:rPr>
          <w:rFonts w:ascii="仿宋" w:eastAsia="仿宋" w:hAnsi="仿宋" w:hint="eastAsia"/>
          <w:sz w:val="28"/>
        </w:rPr>
        <w:t>全国医用光学和仪器标准化分技术委员会</w:t>
      </w:r>
    </w:p>
    <w:p w:rsidR="00CD5570" w:rsidRPr="00CD5570" w:rsidRDefault="00CD5570" w:rsidP="00CD5570">
      <w:pPr>
        <w:wordWrap w:val="0"/>
        <w:jc w:val="right"/>
        <w:rPr>
          <w:rFonts w:ascii="仿宋" w:eastAsia="仿宋" w:hAnsi="仿宋"/>
          <w:sz w:val="28"/>
        </w:rPr>
      </w:pPr>
      <w:r w:rsidRPr="00CD5570">
        <w:rPr>
          <w:rFonts w:ascii="仿宋" w:eastAsia="仿宋" w:hAnsi="仿宋" w:hint="eastAsia"/>
          <w:sz w:val="28"/>
        </w:rPr>
        <w:t>2021年6月24日</w:t>
      </w:r>
      <w:r>
        <w:rPr>
          <w:rFonts w:ascii="仿宋" w:eastAsia="仿宋" w:hAnsi="仿宋" w:hint="eastAsia"/>
          <w:sz w:val="28"/>
        </w:rPr>
        <w:t xml:space="preserve">     </w:t>
      </w:r>
    </w:p>
    <w:sectPr w:rsidR="00CD5570" w:rsidRPr="00CD5570" w:rsidSect="00CD4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6E" w:rsidRDefault="0087546E" w:rsidP="00CD5570">
      <w:r>
        <w:separator/>
      </w:r>
    </w:p>
  </w:endnote>
  <w:endnote w:type="continuationSeparator" w:id="0">
    <w:p w:rsidR="0087546E" w:rsidRDefault="0087546E" w:rsidP="00CD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6E" w:rsidRDefault="0087546E" w:rsidP="00CD5570">
      <w:r>
        <w:separator/>
      </w:r>
    </w:p>
  </w:footnote>
  <w:footnote w:type="continuationSeparator" w:id="0">
    <w:p w:rsidR="0087546E" w:rsidRDefault="0087546E" w:rsidP="00CD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4B1"/>
    <w:multiLevelType w:val="hybridMultilevel"/>
    <w:tmpl w:val="C13A42A0"/>
    <w:lvl w:ilvl="0" w:tplc="41A8404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CC27760"/>
    <w:multiLevelType w:val="hybridMultilevel"/>
    <w:tmpl w:val="D3504A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6C6157"/>
    <w:multiLevelType w:val="hybridMultilevel"/>
    <w:tmpl w:val="2A4C181C"/>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F34D06"/>
    <w:multiLevelType w:val="hybridMultilevel"/>
    <w:tmpl w:val="7706BAB4"/>
    <w:lvl w:ilvl="0" w:tplc="55E22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13155"/>
    <w:multiLevelType w:val="hybridMultilevel"/>
    <w:tmpl w:val="F474C862"/>
    <w:lvl w:ilvl="0" w:tplc="97FAD5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7496"/>
    <w:rsid w:val="00043E44"/>
    <w:rsid w:val="00044D1A"/>
    <w:rsid w:val="000D4BDE"/>
    <w:rsid w:val="001F20F8"/>
    <w:rsid w:val="00291BC5"/>
    <w:rsid w:val="002A7496"/>
    <w:rsid w:val="003124CF"/>
    <w:rsid w:val="00447345"/>
    <w:rsid w:val="00460AB4"/>
    <w:rsid w:val="004C645B"/>
    <w:rsid w:val="004F505B"/>
    <w:rsid w:val="0054271B"/>
    <w:rsid w:val="00546770"/>
    <w:rsid w:val="00557614"/>
    <w:rsid w:val="00575EFC"/>
    <w:rsid w:val="005C0519"/>
    <w:rsid w:val="0061496F"/>
    <w:rsid w:val="00717936"/>
    <w:rsid w:val="00864566"/>
    <w:rsid w:val="0087546E"/>
    <w:rsid w:val="00915D77"/>
    <w:rsid w:val="0095166A"/>
    <w:rsid w:val="00994FE8"/>
    <w:rsid w:val="00A307E4"/>
    <w:rsid w:val="00A379EB"/>
    <w:rsid w:val="00A60E5D"/>
    <w:rsid w:val="00AE7752"/>
    <w:rsid w:val="00C00F6A"/>
    <w:rsid w:val="00C96403"/>
    <w:rsid w:val="00CD204B"/>
    <w:rsid w:val="00CD4973"/>
    <w:rsid w:val="00CD5570"/>
    <w:rsid w:val="00D16DD5"/>
    <w:rsid w:val="00DB75B6"/>
    <w:rsid w:val="00DE65E0"/>
    <w:rsid w:val="00E02544"/>
    <w:rsid w:val="00E13D45"/>
    <w:rsid w:val="00E652AD"/>
    <w:rsid w:val="00ED4329"/>
    <w:rsid w:val="00F17977"/>
    <w:rsid w:val="00F8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5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570"/>
    <w:rPr>
      <w:sz w:val="18"/>
      <w:szCs w:val="18"/>
    </w:rPr>
  </w:style>
  <w:style w:type="paragraph" w:styleId="a4">
    <w:name w:val="footer"/>
    <w:basedOn w:val="a"/>
    <w:link w:val="Char0"/>
    <w:uiPriority w:val="99"/>
    <w:unhideWhenUsed/>
    <w:rsid w:val="00CD5570"/>
    <w:pPr>
      <w:tabs>
        <w:tab w:val="center" w:pos="4153"/>
        <w:tab w:val="right" w:pos="8306"/>
      </w:tabs>
      <w:snapToGrid w:val="0"/>
      <w:jc w:val="left"/>
    </w:pPr>
    <w:rPr>
      <w:sz w:val="18"/>
      <w:szCs w:val="18"/>
    </w:rPr>
  </w:style>
  <w:style w:type="character" w:customStyle="1" w:styleId="Char0">
    <w:name w:val="页脚 Char"/>
    <w:basedOn w:val="a0"/>
    <w:link w:val="a4"/>
    <w:uiPriority w:val="99"/>
    <w:rsid w:val="00CD5570"/>
    <w:rPr>
      <w:sz w:val="18"/>
      <w:szCs w:val="18"/>
    </w:rPr>
  </w:style>
  <w:style w:type="paragraph" w:styleId="a5">
    <w:name w:val="List Paragraph"/>
    <w:basedOn w:val="a"/>
    <w:uiPriority w:val="34"/>
    <w:qFormat/>
    <w:rsid w:val="00CD5570"/>
    <w:pPr>
      <w:ind w:firstLineChars="200" w:firstLine="420"/>
    </w:pPr>
  </w:style>
  <w:style w:type="paragraph" w:customStyle="1" w:styleId="a6">
    <w:name w:val="段"/>
    <w:link w:val="Char1"/>
    <w:rsid w:val="00F80CCD"/>
    <w:pPr>
      <w:ind w:firstLineChars="200" w:firstLine="200"/>
      <w:jc w:val="both"/>
    </w:pPr>
    <w:rPr>
      <w:rFonts w:ascii="宋体" w:eastAsia="宋体" w:hAnsi="Times New Roman" w:cs="Times New Roman"/>
      <w:noProof/>
      <w:kern w:val="0"/>
      <w:szCs w:val="20"/>
    </w:rPr>
  </w:style>
  <w:style w:type="character" w:customStyle="1" w:styleId="Char1">
    <w:name w:val="段 Char"/>
    <w:link w:val="a6"/>
    <w:rsid w:val="00F80CCD"/>
    <w:rPr>
      <w:rFonts w:ascii="宋体" w:eastAsia="宋体" w:hAnsi="Times New Roman" w:cs="Times New Roman"/>
      <w:noProof/>
      <w:kern w:val="0"/>
      <w:szCs w:val="20"/>
    </w:rPr>
  </w:style>
  <w:style w:type="table" w:styleId="a7">
    <w:name w:val="Table Grid"/>
    <w:basedOn w:val="a1"/>
    <w:uiPriority w:val="39"/>
    <w:rsid w:val="0061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044D1A"/>
    <w:rPr>
      <w:sz w:val="18"/>
      <w:szCs w:val="18"/>
    </w:rPr>
  </w:style>
  <w:style w:type="character" w:customStyle="1" w:styleId="Char2">
    <w:name w:val="批注框文本 Char"/>
    <w:basedOn w:val="a0"/>
    <w:link w:val="a8"/>
    <w:uiPriority w:val="99"/>
    <w:semiHidden/>
    <w:rsid w:val="00044D1A"/>
    <w:rPr>
      <w:sz w:val="18"/>
      <w:szCs w:val="18"/>
    </w:rPr>
  </w:style>
  <w:style w:type="character" w:styleId="a9">
    <w:name w:val="annotation reference"/>
    <w:basedOn w:val="a0"/>
    <w:uiPriority w:val="99"/>
    <w:semiHidden/>
    <w:unhideWhenUsed/>
    <w:rsid w:val="00AE7752"/>
    <w:rPr>
      <w:sz w:val="21"/>
      <w:szCs w:val="21"/>
    </w:rPr>
  </w:style>
  <w:style w:type="paragraph" w:styleId="aa">
    <w:name w:val="annotation text"/>
    <w:basedOn w:val="a"/>
    <w:link w:val="Char3"/>
    <w:uiPriority w:val="99"/>
    <w:semiHidden/>
    <w:unhideWhenUsed/>
    <w:rsid w:val="00AE7752"/>
    <w:pPr>
      <w:jc w:val="left"/>
    </w:pPr>
  </w:style>
  <w:style w:type="character" w:customStyle="1" w:styleId="Char3">
    <w:name w:val="批注文字 Char"/>
    <w:basedOn w:val="a0"/>
    <w:link w:val="aa"/>
    <w:uiPriority w:val="99"/>
    <w:semiHidden/>
    <w:rsid w:val="00AE7752"/>
  </w:style>
  <w:style w:type="paragraph" w:styleId="ab">
    <w:name w:val="annotation subject"/>
    <w:basedOn w:val="aa"/>
    <w:next w:val="aa"/>
    <w:link w:val="Char4"/>
    <w:uiPriority w:val="99"/>
    <w:semiHidden/>
    <w:unhideWhenUsed/>
    <w:rsid w:val="00AE7752"/>
    <w:rPr>
      <w:b/>
      <w:bCs/>
    </w:rPr>
  </w:style>
  <w:style w:type="character" w:customStyle="1" w:styleId="Char4">
    <w:name w:val="批注主题 Char"/>
    <w:basedOn w:val="Char3"/>
    <w:link w:val="ab"/>
    <w:uiPriority w:val="99"/>
    <w:semiHidden/>
    <w:rsid w:val="00AE77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5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570"/>
    <w:rPr>
      <w:sz w:val="18"/>
      <w:szCs w:val="18"/>
    </w:rPr>
  </w:style>
  <w:style w:type="paragraph" w:styleId="a4">
    <w:name w:val="footer"/>
    <w:basedOn w:val="a"/>
    <w:link w:val="Char0"/>
    <w:uiPriority w:val="99"/>
    <w:unhideWhenUsed/>
    <w:rsid w:val="00CD5570"/>
    <w:pPr>
      <w:tabs>
        <w:tab w:val="center" w:pos="4153"/>
        <w:tab w:val="right" w:pos="8306"/>
      </w:tabs>
      <w:snapToGrid w:val="0"/>
      <w:jc w:val="left"/>
    </w:pPr>
    <w:rPr>
      <w:sz w:val="18"/>
      <w:szCs w:val="18"/>
    </w:rPr>
  </w:style>
  <w:style w:type="character" w:customStyle="1" w:styleId="Char0">
    <w:name w:val="页脚 Char"/>
    <w:basedOn w:val="a0"/>
    <w:link w:val="a4"/>
    <w:uiPriority w:val="99"/>
    <w:rsid w:val="00CD5570"/>
    <w:rPr>
      <w:sz w:val="18"/>
      <w:szCs w:val="18"/>
    </w:rPr>
  </w:style>
  <w:style w:type="paragraph" w:styleId="a5">
    <w:name w:val="List Paragraph"/>
    <w:basedOn w:val="a"/>
    <w:uiPriority w:val="34"/>
    <w:qFormat/>
    <w:rsid w:val="00CD55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4991-2A40-428C-8551-B9FDBAAA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MDST</dc:creator>
  <cp:keywords/>
  <dc:description/>
  <cp:lastModifiedBy>MDST</cp:lastModifiedBy>
  <cp:revision>23</cp:revision>
  <dcterms:created xsi:type="dcterms:W3CDTF">2021-06-24T01:44:00Z</dcterms:created>
  <dcterms:modified xsi:type="dcterms:W3CDTF">2021-07-26T01:47:00Z</dcterms:modified>
</cp:coreProperties>
</file>