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1C" w:rsidRDefault="004E214F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36647222"/>
      <w:bookmarkStart w:id="1" w:name="_Toc91681949"/>
      <w:bookmarkStart w:id="2" w:name="_Toc436648566"/>
      <w:bookmarkStart w:id="3" w:name="_Toc410385819"/>
      <w:bookmarkStart w:id="4" w:name="_Toc410385821"/>
      <w:bookmarkStart w:id="5" w:name="_Toc436647224"/>
      <w:bookmarkStart w:id="6" w:name="_Toc436648568"/>
      <w:bookmarkStart w:id="7" w:name="_Toc91681951"/>
      <w:bookmarkStart w:id="8" w:name="_GoBack"/>
      <w:bookmarkEnd w:id="8"/>
      <w:r>
        <w:rPr>
          <w:rFonts w:eastAsia="方正小标宋简体"/>
          <w:iCs/>
          <w:kern w:val="0"/>
          <w:sz w:val="24"/>
          <w:szCs w:val="24"/>
        </w:rPr>
        <w:t>附件</w:t>
      </w:r>
      <w:r>
        <w:rPr>
          <w:rFonts w:eastAsia="方正小标宋简体"/>
          <w:iCs/>
          <w:kern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r w:rsidR="001A128F">
        <w:rPr>
          <w:rFonts w:eastAsia="方正小标宋简体" w:hint="eastAsia"/>
          <w:iCs/>
          <w:kern w:val="0"/>
          <w:sz w:val="24"/>
          <w:szCs w:val="24"/>
        </w:rPr>
        <w:t>2</w:t>
      </w:r>
    </w:p>
    <w:p w:rsidR="00331C1C" w:rsidRDefault="00EC1F58">
      <w:pPr>
        <w:spacing w:beforeLines="50" w:before="156" w:afterLines="50" w:after="156" w:line="30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牙膏中</w:t>
      </w:r>
      <w:r w:rsidR="004E214F">
        <w:rPr>
          <w:rFonts w:eastAsia="黑体"/>
          <w:sz w:val="32"/>
          <w:szCs w:val="32"/>
        </w:rPr>
        <w:t>菌落总数</w:t>
      </w:r>
      <w:bookmarkEnd w:id="4"/>
      <w:r w:rsidR="004E214F">
        <w:rPr>
          <w:rFonts w:eastAsia="黑体"/>
          <w:sz w:val="32"/>
          <w:szCs w:val="32"/>
        </w:rPr>
        <w:t>检验方法</w:t>
      </w:r>
      <w:bookmarkEnd w:id="5"/>
      <w:bookmarkEnd w:id="6"/>
      <w:bookmarkEnd w:id="7"/>
    </w:p>
    <w:p w:rsidR="00EC1F58" w:rsidRDefault="00EC1F58" w:rsidP="00EC1F58">
      <w:pPr>
        <w:spacing w:beforeLines="50" w:before="156" w:afterLines="50" w:after="156" w:line="300" w:lineRule="auto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Aerobic</w:t>
      </w:r>
      <w:r w:rsidRPr="009432B9">
        <w:rPr>
          <w:rFonts w:eastAsia="黑体"/>
          <w:szCs w:val="21"/>
        </w:rPr>
        <w:t xml:space="preserve"> Plate </w:t>
      </w:r>
      <w:r>
        <w:rPr>
          <w:rFonts w:eastAsia="黑体"/>
          <w:szCs w:val="21"/>
        </w:rPr>
        <w:t>Count</w:t>
      </w:r>
      <w:r>
        <w:rPr>
          <w:rFonts w:eastAsia="黑体" w:hint="eastAsia"/>
          <w:szCs w:val="21"/>
        </w:rPr>
        <w:t xml:space="preserve"> </w:t>
      </w:r>
      <w:r w:rsidRPr="00E256A9">
        <w:rPr>
          <w:rFonts w:eastAsia="黑体" w:hint="eastAsia"/>
          <w:szCs w:val="21"/>
        </w:rPr>
        <w:t xml:space="preserve">in </w:t>
      </w:r>
      <w:r>
        <w:rPr>
          <w:rFonts w:eastAsia="黑体" w:hint="eastAsia"/>
          <w:szCs w:val="21"/>
        </w:rPr>
        <w:t>T</w:t>
      </w:r>
      <w:r w:rsidRPr="00E256A9">
        <w:rPr>
          <w:rFonts w:eastAsia="黑体" w:hint="eastAsia"/>
          <w:szCs w:val="21"/>
        </w:rPr>
        <w:t>oothpaste</w:t>
      </w:r>
    </w:p>
    <w:p w:rsidR="00331C1C" w:rsidRDefault="004E214F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9" w:name="_Toc91679047"/>
      <w:r>
        <w:rPr>
          <w:rFonts w:eastAsia="黑体"/>
          <w:szCs w:val="21"/>
        </w:rPr>
        <w:t xml:space="preserve">1  </w:t>
      </w:r>
      <w:r>
        <w:rPr>
          <w:rFonts w:eastAsia="黑体"/>
          <w:szCs w:val="21"/>
        </w:rPr>
        <w:t>范围</w:t>
      </w:r>
      <w:bookmarkEnd w:id="9"/>
    </w:p>
    <w:p w:rsidR="00331C1C" w:rsidRDefault="004E214F">
      <w:pPr>
        <w:snapToGrid w:val="0"/>
        <w:spacing w:line="300" w:lineRule="auto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本规范规定了牙膏中菌落总数的检验方法。</w:t>
      </w:r>
    </w:p>
    <w:p w:rsidR="00331C1C" w:rsidRDefault="004E214F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本规范适用于牙膏中菌落总数的测定。</w:t>
      </w:r>
    </w:p>
    <w:p w:rsidR="00331C1C" w:rsidRDefault="004E214F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0" w:name="_Toc91679048"/>
      <w:r>
        <w:rPr>
          <w:rFonts w:eastAsia="黑体"/>
          <w:szCs w:val="21"/>
        </w:rPr>
        <w:t xml:space="preserve">2  </w:t>
      </w:r>
      <w:r>
        <w:rPr>
          <w:rFonts w:eastAsia="黑体"/>
          <w:szCs w:val="21"/>
        </w:rPr>
        <w:t>定义</w:t>
      </w:r>
      <w:bookmarkEnd w:id="10"/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2.1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菌落总</w:t>
      </w:r>
      <w:r w:rsidRPr="009432B9">
        <w:rPr>
          <w:kern w:val="0"/>
          <w:szCs w:val="21"/>
        </w:rPr>
        <w:t>数</w:t>
      </w:r>
      <w:r w:rsidRPr="009432B9">
        <w:rPr>
          <w:kern w:val="0"/>
          <w:szCs w:val="21"/>
        </w:rPr>
        <w:t xml:space="preserve"> Aerobic </w:t>
      </w:r>
      <w:r w:rsidR="00611AAB">
        <w:rPr>
          <w:rFonts w:hint="eastAsia"/>
          <w:kern w:val="0"/>
          <w:szCs w:val="21"/>
        </w:rPr>
        <w:t>plate</w:t>
      </w:r>
      <w:r w:rsidRPr="009432B9">
        <w:rPr>
          <w:kern w:val="0"/>
          <w:szCs w:val="21"/>
        </w:rPr>
        <w:t xml:space="preserve"> cou</w:t>
      </w:r>
      <w:r>
        <w:rPr>
          <w:kern w:val="0"/>
          <w:szCs w:val="21"/>
        </w:rPr>
        <w:t xml:space="preserve">nt </w:t>
      </w:r>
    </w:p>
    <w:p w:rsidR="00331C1C" w:rsidRDefault="004E214F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牙膏</w:t>
      </w:r>
      <w:proofErr w:type="gramStart"/>
      <w:r>
        <w:rPr>
          <w:kern w:val="0"/>
          <w:szCs w:val="21"/>
        </w:rPr>
        <w:t>检样经过</w:t>
      </w:r>
      <w:proofErr w:type="gramEnd"/>
      <w:r>
        <w:rPr>
          <w:kern w:val="0"/>
          <w:szCs w:val="21"/>
        </w:rPr>
        <w:t>处理，在一定条件下（如培养基、培养温度、培养时间、</w:t>
      </w:r>
      <w:r>
        <w:rPr>
          <w:kern w:val="0"/>
          <w:szCs w:val="21"/>
        </w:rPr>
        <w:t>pH</w:t>
      </w:r>
      <w:r>
        <w:rPr>
          <w:kern w:val="0"/>
          <w:szCs w:val="21"/>
        </w:rPr>
        <w:t>值、需氧性质等）培养后，</w:t>
      </w:r>
      <w:r>
        <w:rPr>
          <w:kern w:val="0"/>
          <w:szCs w:val="21"/>
        </w:rPr>
        <w:t>1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  <w:proofErr w:type="gramStart"/>
      <w:r>
        <w:rPr>
          <w:kern w:val="0"/>
          <w:szCs w:val="21"/>
        </w:rPr>
        <w:t>检样中</w:t>
      </w:r>
      <w:proofErr w:type="gramEnd"/>
      <w:r>
        <w:rPr>
          <w:kern w:val="0"/>
          <w:szCs w:val="21"/>
        </w:rPr>
        <w:t>形成的微生物菌落总数。所得结果包括本方法规定的条件下生长</w:t>
      </w:r>
      <w:proofErr w:type="gramStart"/>
      <w:r>
        <w:rPr>
          <w:kern w:val="0"/>
          <w:szCs w:val="21"/>
        </w:rPr>
        <w:t>的嗜中温</w:t>
      </w:r>
      <w:proofErr w:type="gramEnd"/>
      <w:r>
        <w:rPr>
          <w:kern w:val="0"/>
          <w:szCs w:val="21"/>
        </w:rPr>
        <w:t>需氧菌和兼性厌氧菌的菌落总数。</w:t>
      </w:r>
    </w:p>
    <w:p w:rsidR="00331C1C" w:rsidRDefault="004E214F">
      <w:pPr>
        <w:snapToGrid w:val="0"/>
        <w:spacing w:line="300" w:lineRule="auto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测定菌落总数便于判明样品被细菌污染的程度，是对样品进行卫生学总评价的综合依据。</w:t>
      </w:r>
    </w:p>
    <w:p w:rsidR="00331C1C" w:rsidRDefault="004E214F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1" w:name="_Toc91679049"/>
      <w:r>
        <w:rPr>
          <w:rFonts w:eastAsia="黑体"/>
          <w:szCs w:val="21"/>
        </w:rPr>
        <w:t xml:space="preserve">3  </w:t>
      </w:r>
      <w:r>
        <w:rPr>
          <w:rFonts w:eastAsia="黑体"/>
          <w:szCs w:val="21"/>
        </w:rPr>
        <w:t>仪器和设备</w:t>
      </w:r>
      <w:bookmarkEnd w:id="11"/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3.1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三角瓶：</w:t>
      </w:r>
      <w:r>
        <w:rPr>
          <w:kern w:val="0"/>
          <w:szCs w:val="21"/>
        </w:rPr>
        <w:t>250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3.2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量筒：</w:t>
      </w:r>
      <w:r>
        <w:rPr>
          <w:kern w:val="0"/>
          <w:szCs w:val="21"/>
        </w:rPr>
        <w:t>200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3.3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pH</w:t>
      </w:r>
      <w:r>
        <w:rPr>
          <w:kern w:val="0"/>
          <w:szCs w:val="21"/>
        </w:rPr>
        <w:t>计或精密</w:t>
      </w:r>
      <w:r>
        <w:rPr>
          <w:kern w:val="0"/>
          <w:szCs w:val="21"/>
        </w:rPr>
        <w:t>pH</w:t>
      </w:r>
      <w:r>
        <w:rPr>
          <w:kern w:val="0"/>
          <w:szCs w:val="21"/>
        </w:rPr>
        <w:t>试纸。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3.4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高压灭菌器。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3.5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试管：</w:t>
      </w:r>
      <w:r>
        <w:rPr>
          <w:kern w:val="0"/>
          <w:szCs w:val="21"/>
        </w:rPr>
        <w:t>18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mm×150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mm</w:t>
      </w:r>
      <w:r>
        <w:rPr>
          <w:kern w:val="0"/>
          <w:szCs w:val="21"/>
        </w:rPr>
        <w:t>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3.6</w:t>
      </w:r>
      <w:r w:rsidR="00B96FAE">
        <w:rPr>
          <w:rFonts w:hint="eastAsia"/>
          <w:kern w:val="0"/>
          <w:szCs w:val="21"/>
        </w:rPr>
        <w:t xml:space="preserve"> </w:t>
      </w:r>
      <w:r w:rsidR="00EF013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灭菌平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：直径</w:t>
      </w:r>
      <w:r>
        <w:rPr>
          <w:kern w:val="0"/>
          <w:szCs w:val="21"/>
        </w:rPr>
        <w:t>90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mm</w:t>
      </w:r>
      <w:r>
        <w:rPr>
          <w:kern w:val="0"/>
          <w:szCs w:val="21"/>
        </w:rPr>
        <w:t>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39640A">
        <w:rPr>
          <w:kern w:val="0"/>
          <w:szCs w:val="21"/>
        </w:rPr>
        <w:t>3.7</w:t>
      </w:r>
      <w:r w:rsidR="00EF013C">
        <w:rPr>
          <w:rFonts w:hint="eastAsia"/>
          <w:kern w:val="0"/>
          <w:szCs w:val="21"/>
        </w:rPr>
        <w:t xml:space="preserve"> </w:t>
      </w:r>
      <w:r w:rsidR="00B96FAE">
        <w:rPr>
          <w:rFonts w:hint="eastAsia"/>
          <w:kern w:val="0"/>
          <w:szCs w:val="21"/>
        </w:rPr>
        <w:t xml:space="preserve"> </w:t>
      </w:r>
      <w:r w:rsidRPr="0039640A">
        <w:rPr>
          <w:rFonts w:hint="eastAsia"/>
          <w:kern w:val="0"/>
          <w:szCs w:val="21"/>
        </w:rPr>
        <w:t>无菌吸管：</w:t>
      </w:r>
      <w:r w:rsidRPr="0039640A">
        <w:rPr>
          <w:kern w:val="0"/>
          <w:szCs w:val="21"/>
        </w:rPr>
        <w:t>1</w:t>
      </w:r>
      <w:r w:rsidR="00C10AF9" w:rsidRPr="0039640A">
        <w:rPr>
          <w:kern w:val="0"/>
          <w:szCs w:val="21"/>
        </w:rPr>
        <w:t xml:space="preserve"> </w:t>
      </w:r>
      <w:r w:rsidR="004E058A">
        <w:rPr>
          <w:kern w:val="0"/>
          <w:szCs w:val="21"/>
        </w:rPr>
        <w:t>mL</w:t>
      </w:r>
      <w:r w:rsidR="004E058A">
        <w:rPr>
          <w:rFonts w:hint="eastAsia"/>
          <w:kern w:val="0"/>
          <w:szCs w:val="21"/>
        </w:rPr>
        <w:t>（</w:t>
      </w:r>
      <w:r w:rsidRPr="0039640A">
        <w:rPr>
          <w:rFonts w:hint="eastAsia"/>
          <w:kern w:val="0"/>
          <w:szCs w:val="21"/>
        </w:rPr>
        <w:t>具</w:t>
      </w:r>
      <w:r w:rsidRPr="0039640A">
        <w:rPr>
          <w:kern w:val="0"/>
          <w:szCs w:val="21"/>
        </w:rPr>
        <w:t>0.01</w:t>
      </w:r>
      <w:r w:rsidR="00C10AF9" w:rsidRPr="0039640A">
        <w:rPr>
          <w:kern w:val="0"/>
          <w:szCs w:val="21"/>
        </w:rPr>
        <w:t xml:space="preserve"> </w:t>
      </w:r>
      <w:r w:rsidRPr="0039640A">
        <w:rPr>
          <w:kern w:val="0"/>
          <w:szCs w:val="21"/>
        </w:rPr>
        <w:t>mL</w:t>
      </w:r>
      <w:r w:rsidRPr="0039640A">
        <w:rPr>
          <w:rFonts w:hint="eastAsia"/>
          <w:kern w:val="0"/>
          <w:szCs w:val="21"/>
        </w:rPr>
        <w:t>刻度）、</w:t>
      </w:r>
      <w:r w:rsidRPr="0039640A">
        <w:rPr>
          <w:kern w:val="0"/>
          <w:szCs w:val="21"/>
        </w:rPr>
        <w:t>10</w:t>
      </w:r>
      <w:r w:rsidR="00C10AF9" w:rsidRPr="0039640A">
        <w:rPr>
          <w:kern w:val="0"/>
          <w:szCs w:val="21"/>
        </w:rPr>
        <w:t xml:space="preserve"> </w:t>
      </w:r>
      <w:r w:rsidR="004E058A">
        <w:rPr>
          <w:kern w:val="0"/>
          <w:szCs w:val="21"/>
        </w:rPr>
        <w:t>mL</w:t>
      </w:r>
      <w:r w:rsidR="004E058A">
        <w:rPr>
          <w:rFonts w:hint="eastAsia"/>
          <w:kern w:val="0"/>
          <w:szCs w:val="21"/>
        </w:rPr>
        <w:t>（</w:t>
      </w:r>
      <w:r w:rsidRPr="0039640A">
        <w:rPr>
          <w:rFonts w:hint="eastAsia"/>
          <w:kern w:val="0"/>
          <w:szCs w:val="21"/>
        </w:rPr>
        <w:t>具</w:t>
      </w:r>
      <w:r w:rsidRPr="0039640A">
        <w:rPr>
          <w:kern w:val="0"/>
          <w:szCs w:val="21"/>
        </w:rPr>
        <w:t>0.1</w:t>
      </w:r>
      <w:r w:rsidR="00C10AF9" w:rsidRPr="0039640A">
        <w:rPr>
          <w:kern w:val="0"/>
          <w:szCs w:val="21"/>
        </w:rPr>
        <w:t xml:space="preserve"> </w:t>
      </w:r>
      <w:r w:rsidRPr="0039640A">
        <w:rPr>
          <w:kern w:val="0"/>
          <w:szCs w:val="21"/>
        </w:rPr>
        <w:t>mL</w:t>
      </w:r>
      <w:r w:rsidRPr="0039640A">
        <w:rPr>
          <w:rFonts w:hint="eastAsia"/>
          <w:kern w:val="0"/>
          <w:szCs w:val="21"/>
        </w:rPr>
        <w:t>刻度）</w:t>
      </w:r>
      <w:proofErr w:type="gramStart"/>
      <w:r w:rsidRPr="0039640A">
        <w:rPr>
          <w:rFonts w:hint="eastAsia"/>
          <w:kern w:val="0"/>
          <w:szCs w:val="21"/>
        </w:rPr>
        <w:t>或者移液器</w:t>
      </w:r>
      <w:proofErr w:type="gramEnd"/>
      <w:r w:rsidRPr="0039640A">
        <w:rPr>
          <w:rFonts w:hint="eastAsia"/>
          <w:kern w:val="0"/>
          <w:szCs w:val="21"/>
        </w:rPr>
        <w:t>及吸头。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3.8</w:t>
      </w:r>
      <w:r w:rsidR="00B96FAE">
        <w:rPr>
          <w:rFonts w:hint="eastAsia"/>
          <w:kern w:val="0"/>
          <w:szCs w:val="21"/>
        </w:rPr>
        <w:t xml:space="preserve"> </w:t>
      </w:r>
      <w:r w:rsidR="00EF013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酒精灯。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3.9</w:t>
      </w:r>
      <w:r w:rsidR="00B96FAE">
        <w:rPr>
          <w:rFonts w:hint="eastAsia"/>
          <w:kern w:val="0"/>
          <w:szCs w:val="21"/>
        </w:rPr>
        <w:t xml:space="preserve"> </w:t>
      </w:r>
      <w:r w:rsidR="00EF013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恒温培养箱：</w:t>
      </w:r>
      <w:r>
        <w:rPr>
          <w:kern w:val="0"/>
          <w:szCs w:val="21"/>
        </w:rPr>
        <w:t>36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±1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3.10</w:t>
      </w:r>
      <w:r w:rsidR="00B96FAE">
        <w:rPr>
          <w:rFonts w:hint="eastAsia"/>
          <w:kern w:val="0"/>
          <w:szCs w:val="21"/>
        </w:rPr>
        <w:t xml:space="preserve"> </w:t>
      </w:r>
      <w:r w:rsidR="00EF013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放大镜。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3.11</w:t>
      </w:r>
      <w:r w:rsidR="00EF013C">
        <w:rPr>
          <w:rFonts w:hint="eastAsia"/>
          <w:kern w:val="0"/>
          <w:szCs w:val="21"/>
        </w:rPr>
        <w:t xml:space="preserve"> </w:t>
      </w:r>
      <w:r w:rsidR="00B96FAE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恒温水浴箱。</w:t>
      </w:r>
    </w:p>
    <w:p w:rsidR="00331C1C" w:rsidRDefault="004E214F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2" w:name="_Toc91679050"/>
      <w:r>
        <w:rPr>
          <w:rFonts w:eastAsia="黑体"/>
          <w:szCs w:val="21"/>
        </w:rPr>
        <w:t>4</w:t>
      </w:r>
      <w:r w:rsidR="00B96FAE">
        <w:rPr>
          <w:rFonts w:eastAsia="黑体" w:hint="eastAsia"/>
          <w:szCs w:val="21"/>
        </w:rPr>
        <w:t xml:space="preserve">  </w:t>
      </w:r>
      <w:r>
        <w:rPr>
          <w:rFonts w:eastAsia="黑体"/>
          <w:szCs w:val="21"/>
        </w:rPr>
        <w:t>培养基和试剂</w:t>
      </w:r>
      <w:bookmarkEnd w:id="12"/>
    </w:p>
    <w:p w:rsidR="00331C1C" w:rsidRPr="0039640A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4.</w:t>
      </w:r>
      <w:r>
        <w:rPr>
          <w:rFonts w:hint="eastAsia"/>
          <w:kern w:val="0"/>
          <w:szCs w:val="21"/>
        </w:rPr>
        <w:t>1</w:t>
      </w:r>
      <w:r w:rsidR="00B96FAE">
        <w:rPr>
          <w:rFonts w:hint="eastAsia"/>
          <w:kern w:val="0"/>
          <w:szCs w:val="21"/>
        </w:rPr>
        <w:t xml:space="preserve">  </w:t>
      </w:r>
      <w:r w:rsidRPr="0039640A">
        <w:rPr>
          <w:kern w:val="0"/>
          <w:szCs w:val="21"/>
        </w:rPr>
        <w:t>SCDLP</w:t>
      </w:r>
      <w:r w:rsidRPr="0039640A">
        <w:rPr>
          <w:rFonts w:hint="eastAsia"/>
          <w:kern w:val="0"/>
          <w:szCs w:val="21"/>
        </w:rPr>
        <w:t>液体培养基</w:t>
      </w:r>
    </w:p>
    <w:p w:rsidR="00331C1C" w:rsidRDefault="004E214F">
      <w:pPr>
        <w:snapToGrid w:val="0"/>
        <w:spacing w:line="300" w:lineRule="auto"/>
        <w:ind w:firstLineChars="200" w:firstLine="420"/>
        <w:rPr>
          <w:szCs w:val="21"/>
        </w:rPr>
      </w:pPr>
      <w:r w:rsidRPr="0039640A">
        <w:rPr>
          <w:rFonts w:hint="eastAsia"/>
          <w:szCs w:val="21"/>
        </w:rPr>
        <w:t>见总则</w:t>
      </w:r>
      <w:r w:rsidRPr="0039640A">
        <w:rPr>
          <w:szCs w:val="21"/>
        </w:rPr>
        <w:t>3.1</w:t>
      </w:r>
      <w:r w:rsidRPr="0039640A">
        <w:rPr>
          <w:rFonts w:hint="eastAsia"/>
          <w:szCs w:val="21"/>
        </w:rPr>
        <w:t>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4.</w:t>
      </w:r>
      <w:r>
        <w:rPr>
          <w:rFonts w:hint="eastAsia"/>
          <w:kern w:val="0"/>
          <w:szCs w:val="21"/>
        </w:rPr>
        <w:t>2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卵磷脂、吐温</w:t>
      </w:r>
      <w:r>
        <w:rPr>
          <w:kern w:val="0"/>
          <w:szCs w:val="21"/>
        </w:rPr>
        <w:t>80—</w:t>
      </w:r>
      <w:r>
        <w:rPr>
          <w:kern w:val="0"/>
          <w:szCs w:val="21"/>
        </w:rPr>
        <w:t>营养琼脂培养基</w:t>
      </w:r>
    </w:p>
    <w:p w:rsidR="00331C1C" w:rsidRDefault="004E214F">
      <w:pPr>
        <w:snapToGrid w:val="0"/>
        <w:spacing w:line="300" w:lineRule="auto"/>
        <w:ind w:rightChars="1856" w:right="3898" w:firstLineChars="200" w:firstLine="420"/>
        <w:jc w:val="distribute"/>
        <w:rPr>
          <w:kern w:val="0"/>
          <w:szCs w:val="21"/>
        </w:rPr>
      </w:pPr>
      <w:r>
        <w:rPr>
          <w:kern w:val="0"/>
          <w:szCs w:val="21"/>
        </w:rPr>
        <w:lastRenderedPageBreak/>
        <w:t>成分：蛋白胨</w:t>
      </w:r>
      <w:r>
        <w:rPr>
          <w:kern w:val="0"/>
          <w:szCs w:val="21"/>
        </w:rPr>
        <w:t xml:space="preserve">                     20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331C1C" w:rsidRDefault="004E214F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</w:t>
      </w:r>
      <w:r>
        <w:rPr>
          <w:kern w:val="0"/>
          <w:szCs w:val="21"/>
        </w:rPr>
        <w:t>牛肉膏</w:t>
      </w:r>
      <w:r>
        <w:rPr>
          <w:kern w:val="0"/>
          <w:szCs w:val="21"/>
        </w:rPr>
        <w:t xml:space="preserve">                     3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331C1C" w:rsidRDefault="004E214F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</w:t>
      </w:r>
      <w:r>
        <w:rPr>
          <w:kern w:val="0"/>
          <w:szCs w:val="21"/>
        </w:rPr>
        <w:t>氯化钠</w:t>
      </w:r>
      <w:r>
        <w:rPr>
          <w:kern w:val="0"/>
          <w:szCs w:val="21"/>
        </w:rPr>
        <w:t xml:space="preserve">                     5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331C1C" w:rsidRDefault="004E214F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</w:t>
      </w:r>
      <w:r>
        <w:rPr>
          <w:kern w:val="0"/>
          <w:szCs w:val="21"/>
        </w:rPr>
        <w:t>琼脂</w:t>
      </w:r>
      <w:r>
        <w:rPr>
          <w:kern w:val="0"/>
          <w:szCs w:val="21"/>
        </w:rPr>
        <w:t xml:space="preserve">                      15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331C1C" w:rsidRDefault="004E214F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</w:t>
      </w:r>
      <w:r>
        <w:rPr>
          <w:kern w:val="0"/>
          <w:szCs w:val="21"/>
        </w:rPr>
        <w:t>卵磷脂</w:t>
      </w:r>
      <w:r>
        <w:rPr>
          <w:kern w:val="0"/>
          <w:szCs w:val="21"/>
        </w:rPr>
        <w:t xml:space="preserve">                     1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331C1C" w:rsidRDefault="004E214F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</w:t>
      </w:r>
      <w:r>
        <w:rPr>
          <w:kern w:val="0"/>
          <w:szCs w:val="21"/>
        </w:rPr>
        <w:t>吐温</w:t>
      </w:r>
      <w:r>
        <w:rPr>
          <w:kern w:val="0"/>
          <w:szCs w:val="21"/>
        </w:rPr>
        <w:t>80                     7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331C1C" w:rsidRDefault="004E214F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</w:t>
      </w:r>
      <w:r>
        <w:rPr>
          <w:kern w:val="0"/>
          <w:szCs w:val="21"/>
        </w:rPr>
        <w:t>蒸馏水</w:t>
      </w:r>
      <w:r>
        <w:rPr>
          <w:kern w:val="0"/>
          <w:szCs w:val="21"/>
        </w:rPr>
        <w:t xml:space="preserve">                 1000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</w:p>
    <w:p w:rsidR="00331C1C" w:rsidRDefault="004E214F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制法：先将卵磷脂加到少量蒸馏水中，加热溶解，加入吐温</w:t>
      </w:r>
      <w:r>
        <w:rPr>
          <w:kern w:val="0"/>
          <w:szCs w:val="21"/>
        </w:rPr>
        <w:t>80</w:t>
      </w:r>
      <w:r>
        <w:rPr>
          <w:kern w:val="0"/>
          <w:szCs w:val="21"/>
        </w:rPr>
        <w:t>，将其他成分（除琼脂外）加到其余的蒸馏水中，溶解。加入已溶解的卵磷脂、吐温</w:t>
      </w:r>
      <w:r>
        <w:rPr>
          <w:kern w:val="0"/>
          <w:szCs w:val="21"/>
        </w:rPr>
        <w:t>80</w:t>
      </w:r>
      <w:r>
        <w:rPr>
          <w:kern w:val="0"/>
          <w:szCs w:val="21"/>
        </w:rPr>
        <w:t>，混匀，调</w:t>
      </w:r>
      <w:r>
        <w:rPr>
          <w:kern w:val="0"/>
          <w:szCs w:val="21"/>
        </w:rPr>
        <w:t>pH</w:t>
      </w:r>
      <w:r>
        <w:rPr>
          <w:kern w:val="0"/>
          <w:szCs w:val="21"/>
        </w:rPr>
        <w:t>值为</w:t>
      </w:r>
      <w:r>
        <w:rPr>
          <w:kern w:val="0"/>
          <w:sz w:val="20"/>
          <w:szCs w:val="21"/>
        </w:rPr>
        <w:t>7.1</w:t>
      </w:r>
      <w:r>
        <w:rPr>
          <w:kern w:val="0"/>
          <w:szCs w:val="21"/>
        </w:rPr>
        <w:t>~</w:t>
      </w:r>
      <w:r>
        <w:rPr>
          <w:kern w:val="0"/>
          <w:sz w:val="20"/>
          <w:szCs w:val="21"/>
        </w:rPr>
        <w:t>7.4</w:t>
      </w:r>
      <w:r>
        <w:rPr>
          <w:kern w:val="0"/>
          <w:szCs w:val="21"/>
        </w:rPr>
        <w:t>，加入琼脂，</w:t>
      </w:r>
      <w:r>
        <w:rPr>
          <w:kern w:val="0"/>
          <w:szCs w:val="21"/>
        </w:rPr>
        <w:t>121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高压灭菌</w:t>
      </w:r>
      <w:r>
        <w:rPr>
          <w:kern w:val="0"/>
          <w:szCs w:val="21"/>
        </w:rPr>
        <w:t>20</w:t>
      </w:r>
      <w:r w:rsidR="005D2D06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min</w:t>
      </w:r>
      <w:r>
        <w:rPr>
          <w:kern w:val="0"/>
          <w:szCs w:val="21"/>
        </w:rPr>
        <w:t>，储存于冷暗处备用。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4.3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0.5%</w:t>
      </w:r>
      <w:r>
        <w:rPr>
          <w:kern w:val="0"/>
          <w:szCs w:val="21"/>
        </w:rPr>
        <w:t>氯化三</w:t>
      </w:r>
      <w:proofErr w:type="gramStart"/>
      <w:r>
        <w:rPr>
          <w:kern w:val="0"/>
          <w:szCs w:val="21"/>
        </w:rPr>
        <w:t>苯四氮唑</w:t>
      </w:r>
      <w:proofErr w:type="gramEnd"/>
      <w:r>
        <w:rPr>
          <w:kern w:val="0"/>
          <w:szCs w:val="21"/>
        </w:rPr>
        <w:t>（</w:t>
      </w:r>
      <w:r>
        <w:rPr>
          <w:kern w:val="0"/>
          <w:szCs w:val="21"/>
        </w:rPr>
        <w:t xml:space="preserve">2,3,5-triphenyl </w:t>
      </w:r>
      <w:proofErr w:type="spellStart"/>
      <w:r>
        <w:rPr>
          <w:kern w:val="0"/>
          <w:szCs w:val="21"/>
        </w:rPr>
        <w:t>terazolium</w:t>
      </w:r>
      <w:proofErr w:type="spellEnd"/>
      <w:r>
        <w:rPr>
          <w:kern w:val="0"/>
          <w:szCs w:val="21"/>
        </w:rPr>
        <w:t xml:space="preserve"> chloride</w:t>
      </w:r>
      <w:r>
        <w:rPr>
          <w:kern w:val="0"/>
          <w:szCs w:val="21"/>
        </w:rPr>
        <w:t>，</w:t>
      </w:r>
      <w:r>
        <w:rPr>
          <w:kern w:val="0"/>
          <w:szCs w:val="21"/>
        </w:rPr>
        <w:t>TTC</w:t>
      </w:r>
      <w:r>
        <w:rPr>
          <w:kern w:val="0"/>
          <w:szCs w:val="21"/>
        </w:rPr>
        <w:t>）</w:t>
      </w:r>
    </w:p>
    <w:p w:rsidR="00331C1C" w:rsidRDefault="004E214F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成分：</w:t>
      </w:r>
      <w:r>
        <w:rPr>
          <w:kern w:val="0"/>
          <w:szCs w:val="21"/>
        </w:rPr>
        <w:t>TTC                        0.5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g</w:t>
      </w:r>
    </w:p>
    <w:p w:rsidR="00331C1C" w:rsidRDefault="004E214F">
      <w:pPr>
        <w:snapToGrid w:val="0"/>
        <w:spacing w:line="300" w:lineRule="auto"/>
        <w:ind w:rightChars="1857" w:right="3900"/>
        <w:jc w:val="distribute"/>
        <w:rPr>
          <w:kern w:val="0"/>
          <w:szCs w:val="21"/>
        </w:rPr>
      </w:pPr>
      <w:r>
        <w:rPr>
          <w:kern w:val="0"/>
          <w:szCs w:val="21"/>
        </w:rPr>
        <w:t xml:space="preserve">          </w:t>
      </w:r>
      <w:r>
        <w:rPr>
          <w:kern w:val="0"/>
          <w:szCs w:val="21"/>
        </w:rPr>
        <w:t>蒸馏水</w:t>
      </w:r>
      <w:r>
        <w:rPr>
          <w:kern w:val="0"/>
          <w:szCs w:val="21"/>
        </w:rPr>
        <w:t xml:space="preserve">                   100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</w:p>
    <w:p w:rsidR="00331C1C" w:rsidRDefault="004E214F">
      <w:pPr>
        <w:snapToGrid w:val="0"/>
        <w:spacing w:line="300" w:lineRule="auto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制法：溶解后过滤除菌，或</w:t>
      </w:r>
      <w:r>
        <w:rPr>
          <w:kern w:val="0"/>
          <w:szCs w:val="21"/>
        </w:rPr>
        <w:t>115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高压灭菌</w:t>
      </w:r>
      <w:r>
        <w:rPr>
          <w:kern w:val="0"/>
          <w:szCs w:val="21"/>
        </w:rPr>
        <w:t>20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min</w:t>
      </w:r>
      <w:r>
        <w:rPr>
          <w:kern w:val="0"/>
          <w:szCs w:val="21"/>
        </w:rPr>
        <w:t>，装于棕色试剂瓶，置</w:t>
      </w:r>
      <w:r>
        <w:rPr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冰箱备用。</w:t>
      </w:r>
      <w:r>
        <w:rPr>
          <w:kern w:val="0"/>
          <w:szCs w:val="21"/>
        </w:rPr>
        <w:t xml:space="preserve">   </w:t>
      </w:r>
    </w:p>
    <w:p w:rsidR="00331C1C" w:rsidRDefault="004E214F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3" w:name="_Toc91679051"/>
      <w:r>
        <w:rPr>
          <w:rFonts w:eastAsia="黑体"/>
          <w:szCs w:val="21"/>
        </w:rPr>
        <w:t xml:space="preserve">5  </w:t>
      </w:r>
      <w:r>
        <w:rPr>
          <w:rFonts w:eastAsia="黑体"/>
          <w:szCs w:val="21"/>
        </w:rPr>
        <w:t>操作步骤</w:t>
      </w:r>
      <w:bookmarkEnd w:id="13"/>
    </w:p>
    <w:p w:rsidR="00331C1C" w:rsidRDefault="004E214F" w:rsidP="000016D6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5.1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用灭菌吸管吸取</w:t>
      </w:r>
      <w:r w:rsidRPr="0039640A">
        <w:rPr>
          <w:kern w:val="0"/>
          <w:szCs w:val="21"/>
        </w:rPr>
        <w:t>1:10</w:t>
      </w:r>
      <w:proofErr w:type="gramStart"/>
      <w:r w:rsidRPr="0039640A">
        <w:rPr>
          <w:rFonts w:hint="eastAsia"/>
          <w:kern w:val="0"/>
          <w:szCs w:val="21"/>
        </w:rPr>
        <w:t>的检液</w:t>
      </w:r>
      <w:proofErr w:type="gramEnd"/>
      <w:r>
        <w:rPr>
          <w:kern w:val="0"/>
          <w:szCs w:val="21"/>
        </w:rPr>
        <w:t>2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，分别注入到两个灭菌平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内，每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1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。另取</w:t>
      </w:r>
      <w:r>
        <w:rPr>
          <w:kern w:val="0"/>
          <w:szCs w:val="21"/>
        </w:rPr>
        <w:t>1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注入到</w:t>
      </w:r>
      <w:r>
        <w:rPr>
          <w:kern w:val="0"/>
          <w:szCs w:val="21"/>
        </w:rPr>
        <w:t>9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 SCDLP</w:t>
      </w:r>
      <w:r>
        <w:rPr>
          <w:kern w:val="0"/>
          <w:szCs w:val="21"/>
        </w:rPr>
        <w:t>液体培养基</w:t>
      </w:r>
      <w:r>
        <w:rPr>
          <w:rFonts w:hint="eastAsia"/>
          <w:kern w:val="0"/>
          <w:szCs w:val="21"/>
        </w:rPr>
        <w:t>（或经过验证等效或优于</w:t>
      </w:r>
      <w:r>
        <w:rPr>
          <w:rFonts w:hint="eastAsia"/>
          <w:kern w:val="0"/>
          <w:szCs w:val="21"/>
        </w:rPr>
        <w:t>SCDLP</w:t>
      </w:r>
      <w:r>
        <w:rPr>
          <w:rFonts w:hint="eastAsia"/>
          <w:kern w:val="0"/>
          <w:szCs w:val="21"/>
        </w:rPr>
        <w:t>的稀释液）</w:t>
      </w:r>
      <w:r>
        <w:rPr>
          <w:kern w:val="0"/>
          <w:szCs w:val="21"/>
        </w:rPr>
        <w:t>试管中（注意勿使吸管接触液面），并充分混匀，制成</w:t>
      </w:r>
      <w:r>
        <w:rPr>
          <w:kern w:val="0"/>
          <w:szCs w:val="21"/>
        </w:rPr>
        <w:t>1:100</w:t>
      </w:r>
      <w:r>
        <w:rPr>
          <w:kern w:val="0"/>
          <w:szCs w:val="21"/>
        </w:rPr>
        <w:t>检液，更换一支吸管，吸取</w:t>
      </w:r>
      <w:r>
        <w:rPr>
          <w:kern w:val="0"/>
          <w:szCs w:val="21"/>
        </w:rPr>
        <w:t>2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，分别注入到两个灭菌平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内，每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1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。</w:t>
      </w:r>
      <w:r w:rsidRPr="0039640A">
        <w:rPr>
          <w:rFonts w:hint="eastAsia"/>
          <w:kern w:val="0"/>
          <w:szCs w:val="21"/>
        </w:rPr>
        <w:t>样品至少需进行</w:t>
      </w:r>
      <w:r w:rsidRPr="0039640A">
        <w:rPr>
          <w:kern w:val="0"/>
          <w:szCs w:val="21"/>
        </w:rPr>
        <w:t>1:10</w:t>
      </w:r>
      <w:r w:rsidRPr="0039640A">
        <w:rPr>
          <w:rFonts w:hint="eastAsia"/>
          <w:kern w:val="0"/>
          <w:szCs w:val="21"/>
        </w:rPr>
        <w:t>和</w:t>
      </w:r>
      <w:r w:rsidRPr="0039640A">
        <w:rPr>
          <w:kern w:val="0"/>
          <w:szCs w:val="21"/>
        </w:rPr>
        <w:t>1:100</w:t>
      </w:r>
      <w:r w:rsidRPr="0039640A">
        <w:rPr>
          <w:rFonts w:hint="eastAsia"/>
          <w:kern w:val="0"/>
          <w:szCs w:val="21"/>
        </w:rPr>
        <w:t>稀释，</w:t>
      </w:r>
      <w:r>
        <w:rPr>
          <w:kern w:val="0"/>
          <w:szCs w:val="21"/>
        </w:rPr>
        <w:t>如样品含菌量高，还可再稀释成</w:t>
      </w:r>
      <w:r>
        <w:rPr>
          <w:kern w:val="0"/>
          <w:szCs w:val="21"/>
        </w:rPr>
        <w:t>1:1000</w:t>
      </w:r>
      <w:r>
        <w:rPr>
          <w:kern w:val="0"/>
          <w:szCs w:val="21"/>
        </w:rPr>
        <w:t>，</w:t>
      </w:r>
      <w:r>
        <w:rPr>
          <w:kern w:val="0"/>
          <w:szCs w:val="21"/>
        </w:rPr>
        <w:t>1:10000</w:t>
      </w:r>
      <w:r>
        <w:rPr>
          <w:kern w:val="0"/>
          <w:szCs w:val="21"/>
        </w:rPr>
        <w:t>，</w:t>
      </w:r>
      <w:r>
        <w:rPr>
          <w:kern w:val="0"/>
          <w:szCs w:val="21"/>
        </w:rPr>
        <w:t>……</w:t>
      </w:r>
      <w:r>
        <w:rPr>
          <w:kern w:val="0"/>
          <w:szCs w:val="21"/>
        </w:rPr>
        <w:t>等，每个稀释度应换</w:t>
      </w:r>
      <w:r>
        <w:rPr>
          <w:kern w:val="0"/>
          <w:szCs w:val="21"/>
        </w:rPr>
        <w:t>1</w:t>
      </w:r>
      <w:r>
        <w:rPr>
          <w:kern w:val="0"/>
          <w:szCs w:val="21"/>
        </w:rPr>
        <w:t>支吸管。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5.2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将</w:t>
      </w:r>
      <w:proofErr w:type="gramStart"/>
      <w:r>
        <w:rPr>
          <w:kern w:val="0"/>
          <w:szCs w:val="21"/>
        </w:rPr>
        <w:t>融化并冷至</w:t>
      </w:r>
      <w:proofErr w:type="gramEnd"/>
      <w:r>
        <w:rPr>
          <w:kern w:val="0"/>
          <w:szCs w:val="21"/>
        </w:rPr>
        <w:t>45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~50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的卵磷脂吐温</w:t>
      </w:r>
      <w:r>
        <w:rPr>
          <w:kern w:val="0"/>
          <w:szCs w:val="21"/>
        </w:rPr>
        <w:t>80</w:t>
      </w:r>
      <w:r>
        <w:rPr>
          <w:kern w:val="0"/>
          <w:szCs w:val="21"/>
        </w:rPr>
        <w:t>营养琼脂培养基倾注到平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内，每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约</w:t>
      </w:r>
      <w:r>
        <w:rPr>
          <w:kern w:val="0"/>
          <w:szCs w:val="21"/>
        </w:rPr>
        <w:t>15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，随即转动平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，</w:t>
      </w:r>
      <w:proofErr w:type="gramStart"/>
      <w:r>
        <w:rPr>
          <w:kern w:val="0"/>
          <w:szCs w:val="21"/>
        </w:rPr>
        <w:t>使检液</w:t>
      </w:r>
      <w:proofErr w:type="gramEnd"/>
      <w:r>
        <w:rPr>
          <w:kern w:val="0"/>
          <w:szCs w:val="21"/>
        </w:rPr>
        <w:t>与培养基充分混合均匀，待琼脂凝固后，翻转平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，置</w:t>
      </w:r>
      <w:r>
        <w:rPr>
          <w:kern w:val="0"/>
          <w:szCs w:val="21"/>
        </w:rPr>
        <w:t>36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±1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培养箱内培养</w:t>
      </w:r>
      <w:r>
        <w:rPr>
          <w:kern w:val="0"/>
          <w:szCs w:val="21"/>
        </w:rPr>
        <w:t>48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h±2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h</w:t>
      </w:r>
      <w:r>
        <w:rPr>
          <w:kern w:val="0"/>
          <w:szCs w:val="21"/>
        </w:rPr>
        <w:t>。</w:t>
      </w:r>
      <w:r w:rsidRPr="0039640A">
        <w:rPr>
          <w:rFonts w:hint="eastAsia"/>
          <w:kern w:val="0"/>
          <w:szCs w:val="21"/>
        </w:rPr>
        <w:t>同时吸取</w:t>
      </w:r>
      <w:r w:rsidRPr="0039640A">
        <w:rPr>
          <w:kern w:val="0"/>
          <w:szCs w:val="21"/>
        </w:rPr>
        <w:t>1</w:t>
      </w:r>
      <w:r w:rsidR="00C10AF9">
        <w:rPr>
          <w:rFonts w:hint="eastAsia"/>
          <w:kern w:val="0"/>
          <w:szCs w:val="21"/>
        </w:rPr>
        <w:t xml:space="preserve"> </w:t>
      </w:r>
      <w:r w:rsidRPr="0039640A">
        <w:rPr>
          <w:kern w:val="0"/>
          <w:szCs w:val="21"/>
        </w:rPr>
        <w:t>mL</w:t>
      </w:r>
      <w:r w:rsidRPr="0039640A">
        <w:rPr>
          <w:rFonts w:hint="eastAsia"/>
          <w:kern w:val="0"/>
          <w:szCs w:val="21"/>
        </w:rPr>
        <w:t>空白稀释液加入灭菌空平</w:t>
      </w:r>
      <w:proofErr w:type="gramStart"/>
      <w:r w:rsidRPr="0039640A">
        <w:rPr>
          <w:rFonts w:hint="eastAsia"/>
          <w:kern w:val="0"/>
          <w:szCs w:val="21"/>
        </w:rPr>
        <w:t>皿</w:t>
      </w:r>
      <w:proofErr w:type="gramEnd"/>
      <w:r w:rsidRPr="0039640A">
        <w:rPr>
          <w:rFonts w:hint="eastAsia"/>
          <w:kern w:val="0"/>
          <w:szCs w:val="21"/>
        </w:rPr>
        <w:t>中</w:t>
      </w:r>
      <w:r>
        <w:rPr>
          <w:kern w:val="0"/>
          <w:szCs w:val="21"/>
        </w:rPr>
        <w:t>，加入约</w:t>
      </w:r>
      <w:r>
        <w:rPr>
          <w:kern w:val="0"/>
          <w:szCs w:val="21"/>
        </w:rPr>
        <w:t>15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卵磷脂吐温</w:t>
      </w:r>
      <w:r>
        <w:rPr>
          <w:kern w:val="0"/>
          <w:szCs w:val="21"/>
        </w:rPr>
        <w:t>80</w:t>
      </w:r>
      <w:r>
        <w:rPr>
          <w:kern w:val="0"/>
          <w:szCs w:val="21"/>
        </w:rPr>
        <w:t>营养琼脂培养基，待琼脂凝固后，翻转平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，置</w:t>
      </w:r>
      <w:r>
        <w:rPr>
          <w:kern w:val="0"/>
          <w:szCs w:val="21"/>
        </w:rPr>
        <w:t>36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±1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kern w:val="0"/>
          <w:szCs w:val="21"/>
        </w:rPr>
        <w:t>培养箱内培养</w:t>
      </w:r>
      <w:r>
        <w:rPr>
          <w:kern w:val="0"/>
          <w:szCs w:val="21"/>
        </w:rPr>
        <w:t>48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h±2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h</w:t>
      </w:r>
      <w:r>
        <w:rPr>
          <w:kern w:val="0"/>
          <w:szCs w:val="21"/>
        </w:rPr>
        <w:t>，为空白对照。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5.3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为便于区别</w:t>
      </w:r>
      <w:r>
        <w:rPr>
          <w:rFonts w:hint="eastAsia"/>
          <w:kern w:val="0"/>
          <w:szCs w:val="21"/>
        </w:rPr>
        <w:t>牙膏</w:t>
      </w:r>
      <w:r>
        <w:rPr>
          <w:kern w:val="0"/>
          <w:szCs w:val="21"/>
        </w:rPr>
        <w:t>中的颗粒与菌落，可在每</w:t>
      </w:r>
      <w:r>
        <w:rPr>
          <w:kern w:val="0"/>
          <w:szCs w:val="21"/>
        </w:rPr>
        <w:t>100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卵磷脂吐温</w:t>
      </w:r>
      <w:r>
        <w:rPr>
          <w:kern w:val="0"/>
          <w:szCs w:val="21"/>
        </w:rPr>
        <w:t>80</w:t>
      </w:r>
      <w:r>
        <w:rPr>
          <w:kern w:val="0"/>
          <w:szCs w:val="21"/>
        </w:rPr>
        <w:t>营养琼脂中加入</w:t>
      </w:r>
      <w:r>
        <w:rPr>
          <w:kern w:val="0"/>
          <w:szCs w:val="21"/>
        </w:rPr>
        <w:t>1</w:t>
      </w:r>
      <w:r w:rsidR="00C10AF9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mL 0.5%</w:t>
      </w:r>
      <w:r>
        <w:rPr>
          <w:kern w:val="0"/>
          <w:szCs w:val="21"/>
        </w:rPr>
        <w:t>的</w:t>
      </w:r>
      <w:r>
        <w:rPr>
          <w:kern w:val="0"/>
          <w:szCs w:val="21"/>
        </w:rPr>
        <w:t>TTC</w:t>
      </w:r>
      <w:r>
        <w:rPr>
          <w:kern w:val="0"/>
          <w:szCs w:val="21"/>
        </w:rPr>
        <w:t>溶液，如有细菌存在，培养后菌落呈红色，而</w:t>
      </w:r>
      <w:r>
        <w:rPr>
          <w:rFonts w:hint="eastAsia"/>
          <w:kern w:val="0"/>
          <w:szCs w:val="21"/>
        </w:rPr>
        <w:t>牙膏</w:t>
      </w:r>
      <w:r>
        <w:rPr>
          <w:kern w:val="0"/>
          <w:szCs w:val="21"/>
        </w:rPr>
        <w:t>的颗粒颜色无变化。</w:t>
      </w:r>
    </w:p>
    <w:p w:rsidR="00331C1C" w:rsidRDefault="004E214F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4" w:name="_Toc91679052"/>
      <w:r>
        <w:rPr>
          <w:rFonts w:eastAsia="黑体"/>
          <w:szCs w:val="21"/>
        </w:rPr>
        <w:t xml:space="preserve">6  </w:t>
      </w:r>
      <w:r>
        <w:rPr>
          <w:rFonts w:eastAsia="黑体"/>
          <w:szCs w:val="21"/>
        </w:rPr>
        <w:t>菌落计数方法</w:t>
      </w:r>
      <w:bookmarkEnd w:id="14"/>
    </w:p>
    <w:p w:rsidR="00331C1C" w:rsidRDefault="004E214F">
      <w:pPr>
        <w:snapToGrid w:val="0"/>
        <w:spacing w:line="300" w:lineRule="auto"/>
        <w:ind w:firstLine="420"/>
        <w:rPr>
          <w:kern w:val="0"/>
          <w:szCs w:val="21"/>
        </w:rPr>
      </w:pPr>
      <w:r>
        <w:rPr>
          <w:kern w:val="0"/>
          <w:szCs w:val="21"/>
        </w:rPr>
        <w:t>先用肉眼观察，点数菌落数，然后再用</w:t>
      </w:r>
      <w:r>
        <w:rPr>
          <w:kern w:val="0"/>
          <w:szCs w:val="21"/>
        </w:rPr>
        <w:t>5</w:t>
      </w:r>
      <w:r>
        <w:rPr>
          <w:kern w:val="0"/>
          <w:szCs w:val="21"/>
        </w:rPr>
        <w:t>倍</w:t>
      </w:r>
      <w:r>
        <w:rPr>
          <w:kern w:val="0"/>
          <w:szCs w:val="21"/>
        </w:rPr>
        <w:t>~10</w:t>
      </w:r>
      <w:r>
        <w:rPr>
          <w:kern w:val="0"/>
          <w:szCs w:val="21"/>
        </w:rPr>
        <w:t>倍的放大镜检查，以防遗漏。记下各平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的菌落数后，求出同一稀释度各平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生长的平均菌落数。若平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中有连成片状的菌落或花点样菌落蔓延生长时，该平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不宜计数。若片状菌落不到平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中的一半，而其余一半中菌落数分布又很均匀，则可将此半个平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菌落计数后乘以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，以代表全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菌落数。</w:t>
      </w:r>
    </w:p>
    <w:p w:rsidR="00331C1C" w:rsidRDefault="004E214F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5" w:name="_Toc91679053"/>
      <w:r>
        <w:rPr>
          <w:rFonts w:eastAsia="黑体"/>
          <w:szCs w:val="21"/>
        </w:rPr>
        <w:t>7</w:t>
      </w:r>
      <w:r w:rsidR="00B96FAE">
        <w:rPr>
          <w:rFonts w:eastAsia="黑体" w:hint="eastAsia"/>
          <w:szCs w:val="21"/>
        </w:rPr>
        <w:t xml:space="preserve">  </w:t>
      </w:r>
      <w:r>
        <w:rPr>
          <w:rFonts w:eastAsia="黑体"/>
          <w:szCs w:val="21"/>
        </w:rPr>
        <w:t>菌落计数及报告方法</w:t>
      </w:r>
      <w:bookmarkEnd w:id="15"/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7.1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首先选取平均菌落数在</w:t>
      </w:r>
      <w:r>
        <w:rPr>
          <w:kern w:val="0"/>
          <w:szCs w:val="21"/>
        </w:rPr>
        <w:t>30~300</w:t>
      </w:r>
      <w:r>
        <w:rPr>
          <w:kern w:val="0"/>
          <w:szCs w:val="21"/>
        </w:rPr>
        <w:t>之间的平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，作为菌落总数测定的范围。当只有一个稀释度的平均菌落数符合此范围时，即以该平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菌落数乘其稀释倍数报告之（见表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中例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lastRenderedPageBreak/>
        <w:t>7.2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若有两个稀释度，其平均菌落数均在</w:t>
      </w:r>
      <w:r>
        <w:rPr>
          <w:kern w:val="0"/>
          <w:szCs w:val="21"/>
        </w:rPr>
        <w:t>30~300</w:t>
      </w:r>
      <w:r>
        <w:rPr>
          <w:kern w:val="0"/>
          <w:szCs w:val="21"/>
        </w:rPr>
        <w:t>之间，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则应求出两菌落总数之比值来决定，若其比值小于或等于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，应报告其平均数，若大于</w:t>
      </w:r>
      <w:r w:rsidR="005D2D06">
        <w:rPr>
          <w:kern w:val="0"/>
          <w:szCs w:val="21"/>
        </w:rPr>
        <w:t>2</w:t>
      </w:r>
      <w:r>
        <w:rPr>
          <w:kern w:val="0"/>
          <w:szCs w:val="21"/>
        </w:rPr>
        <w:t>则以其中稀释度较低的平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的菌落</w:t>
      </w:r>
      <w:proofErr w:type="gramStart"/>
      <w:r>
        <w:rPr>
          <w:kern w:val="0"/>
          <w:szCs w:val="21"/>
        </w:rPr>
        <w:t>数报告</w:t>
      </w:r>
      <w:proofErr w:type="gramEnd"/>
      <w:r>
        <w:rPr>
          <w:kern w:val="0"/>
          <w:szCs w:val="21"/>
        </w:rPr>
        <w:t>之（见表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中例</w:t>
      </w:r>
      <w:r>
        <w:rPr>
          <w:kern w:val="0"/>
          <w:szCs w:val="21"/>
        </w:rPr>
        <w:t>2</w:t>
      </w:r>
      <w:proofErr w:type="gramStart"/>
      <w:r>
        <w:rPr>
          <w:kern w:val="0"/>
          <w:szCs w:val="21"/>
        </w:rPr>
        <w:t>及例</w:t>
      </w:r>
      <w:proofErr w:type="gramEnd"/>
      <w:r>
        <w:rPr>
          <w:kern w:val="0"/>
          <w:szCs w:val="21"/>
        </w:rPr>
        <w:t>3</w:t>
      </w:r>
      <w:r>
        <w:rPr>
          <w:kern w:val="0"/>
          <w:szCs w:val="21"/>
        </w:rPr>
        <w:t>）。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7.3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若所有稀释度的平均菌落数均大于</w:t>
      </w:r>
      <w:r>
        <w:rPr>
          <w:kern w:val="0"/>
          <w:szCs w:val="21"/>
        </w:rPr>
        <w:t>300</w:t>
      </w:r>
      <w:r>
        <w:rPr>
          <w:kern w:val="0"/>
          <w:szCs w:val="21"/>
        </w:rPr>
        <w:t>，则应按稀释度最高的平均菌落数乘以稀释倍数报告之（见表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中例</w:t>
      </w:r>
      <w:r>
        <w:rPr>
          <w:kern w:val="0"/>
          <w:szCs w:val="21"/>
        </w:rPr>
        <w:t>4</w:t>
      </w:r>
      <w:r>
        <w:rPr>
          <w:kern w:val="0"/>
          <w:szCs w:val="21"/>
        </w:rPr>
        <w:t>）。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7.4</w:t>
      </w:r>
      <w:r w:rsidR="00B96FAE">
        <w:rPr>
          <w:rFonts w:hint="eastAsia"/>
          <w:kern w:val="0"/>
          <w:szCs w:val="21"/>
        </w:rPr>
        <w:t xml:space="preserve"> </w:t>
      </w:r>
      <w:r w:rsidR="00EF013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若所有稀释度的平均菌落数均小于</w:t>
      </w:r>
      <w:r>
        <w:rPr>
          <w:kern w:val="0"/>
          <w:szCs w:val="21"/>
        </w:rPr>
        <w:t>30</w:t>
      </w:r>
      <w:r>
        <w:rPr>
          <w:kern w:val="0"/>
          <w:szCs w:val="21"/>
        </w:rPr>
        <w:t>，则应按稀释度最低的平均菌落数乘以稀释倍数报告之（见表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例</w:t>
      </w:r>
      <w:r>
        <w:rPr>
          <w:kern w:val="0"/>
          <w:szCs w:val="21"/>
        </w:rPr>
        <w:t>5</w:t>
      </w:r>
      <w:r>
        <w:rPr>
          <w:kern w:val="0"/>
          <w:szCs w:val="21"/>
        </w:rPr>
        <w:t>）。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7.5</w:t>
      </w:r>
      <w:r w:rsidR="00B96FAE">
        <w:rPr>
          <w:rFonts w:hint="eastAsia"/>
          <w:kern w:val="0"/>
          <w:szCs w:val="21"/>
        </w:rPr>
        <w:t xml:space="preserve"> </w:t>
      </w:r>
      <w:r w:rsidR="00EF013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若所有稀释度的平均菌落数均不在</w:t>
      </w:r>
      <w:r>
        <w:rPr>
          <w:kern w:val="0"/>
          <w:szCs w:val="21"/>
        </w:rPr>
        <w:t>30~300</w:t>
      </w:r>
      <w:r>
        <w:rPr>
          <w:kern w:val="0"/>
          <w:szCs w:val="21"/>
        </w:rPr>
        <w:t>之间，其中一个稀释度大于</w:t>
      </w:r>
      <w:r>
        <w:rPr>
          <w:kern w:val="0"/>
          <w:szCs w:val="21"/>
        </w:rPr>
        <w:t>300</w:t>
      </w:r>
      <w:r>
        <w:rPr>
          <w:kern w:val="0"/>
          <w:szCs w:val="21"/>
        </w:rPr>
        <w:t>，而相邻的另一稀释度小于</w:t>
      </w:r>
      <w:r>
        <w:rPr>
          <w:kern w:val="0"/>
          <w:szCs w:val="21"/>
        </w:rPr>
        <w:t>30</w:t>
      </w:r>
      <w:r>
        <w:rPr>
          <w:kern w:val="0"/>
          <w:szCs w:val="21"/>
        </w:rPr>
        <w:t>时，则以接近</w:t>
      </w:r>
      <w:r>
        <w:rPr>
          <w:kern w:val="0"/>
          <w:szCs w:val="21"/>
        </w:rPr>
        <w:t>30</w:t>
      </w:r>
      <w:r>
        <w:rPr>
          <w:kern w:val="0"/>
          <w:szCs w:val="21"/>
        </w:rPr>
        <w:t>或</w:t>
      </w:r>
      <w:r>
        <w:rPr>
          <w:kern w:val="0"/>
          <w:szCs w:val="21"/>
        </w:rPr>
        <w:t>300</w:t>
      </w:r>
      <w:r>
        <w:rPr>
          <w:kern w:val="0"/>
          <w:szCs w:val="21"/>
        </w:rPr>
        <w:t>的平均菌落数乘以稀释倍数报告之（见表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中例</w:t>
      </w:r>
      <w:r>
        <w:rPr>
          <w:kern w:val="0"/>
          <w:szCs w:val="21"/>
        </w:rPr>
        <w:t>6</w:t>
      </w:r>
      <w:r>
        <w:rPr>
          <w:kern w:val="0"/>
          <w:szCs w:val="21"/>
        </w:rPr>
        <w:t>）。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7.6</w:t>
      </w:r>
      <w:r w:rsidR="00EF013C">
        <w:rPr>
          <w:rFonts w:hint="eastAsia"/>
          <w:kern w:val="0"/>
          <w:szCs w:val="21"/>
        </w:rPr>
        <w:t xml:space="preserve"> </w:t>
      </w:r>
      <w:r w:rsidR="00B96FAE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若所有的稀释度均无菌生长，报告数为每</w:t>
      </w:r>
      <w:r>
        <w:rPr>
          <w:kern w:val="0"/>
          <w:szCs w:val="21"/>
        </w:rPr>
        <w:t>g</w:t>
      </w:r>
      <w:r>
        <w:rPr>
          <w:kern w:val="0"/>
          <w:szCs w:val="21"/>
        </w:rPr>
        <w:t>小于</w:t>
      </w:r>
      <w:r>
        <w:rPr>
          <w:kern w:val="0"/>
          <w:szCs w:val="21"/>
        </w:rPr>
        <w:t>10</w:t>
      </w:r>
      <w:r w:rsidR="005D2D06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CFU</w:t>
      </w:r>
      <w:r>
        <w:rPr>
          <w:kern w:val="0"/>
          <w:szCs w:val="21"/>
        </w:rPr>
        <w:t>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7.7</w:t>
      </w:r>
      <w:r w:rsidR="00B96FAE">
        <w:rPr>
          <w:rFonts w:hint="eastAsia"/>
          <w:kern w:val="0"/>
          <w:szCs w:val="21"/>
        </w:rPr>
        <w:t xml:space="preserve"> </w:t>
      </w:r>
      <w:r w:rsidR="00EF013C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菌落计数的报告，菌落数在</w:t>
      </w:r>
      <w:r>
        <w:rPr>
          <w:kern w:val="0"/>
          <w:szCs w:val="21"/>
        </w:rPr>
        <w:t>10</w:t>
      </w:r>
      <w:r>
        <w:rPr>
          <w:kern w:val="0"/>
          <w:szCs w:val="21"/>
        </w:rPr>
        <w:t>以内时，按实有数值报告之，大于</w:t>
      </w:r>
      <w:r>
        <w:rPr>
          <w:kern w:val="0"/>
          <w:szCs w:val="21"/>
        </w:rPr>
        <w:t>100</w:t>
      </w:r>
      <w:r>
        <w:rPr>
          <w:kern w:val="0"/>
          <w:szCs w:val="21"/>
        </w:rPr>
        <w:t>时，采用二位有效数字，在二位有效数字后面的数值，应以四舍五入法计算。为了缩短数字</w:t>
      </w:r>
      <w:proofErr w:type="gramStart"/>
      <w:r>
        <w:rPr>
          <w:kern w:val="0"/>
          <w:szCs w:val="21"/>
        </w:rPr>
        <w:t>后面零</w:t>
      </w:r>
      <w:proofErr w:type="gramEnd"/>
      <w:r>
        <w:rPr>
          <w:kern w:val="0"/>
          <w:szCs w:val="21"/>
        </w:rPr>
        <w:t>的个数，可用</w:t>
      </w:r>
      <w:r>
        <w:rPr>
          <w:kern w:val="0"/>
          <w:szCs w:val="21"/>
        </w:rPr>
        <w:t>10</w:t>
      </w:r>
      <w:r>
        <w:rPr>
          <w:kern w:val="0"/>
          <w:szCs w:val="21"/>
        </w:rPr>
        <w:t>的指数来表示（见表</w:t>
      </w:r>
      <w:r>
        <w:rPr>
          <w:kern w:val="0"/>
          <w:szCs w:val="21"/>
        </w:rPr>
        <w:t>1</w:t>
      </w:r>
      <w:r>
        <w:rPr>
          <w:kern w:val="0"/>
          <w:szCs w:val="21"/>
        </w:rPr>
        <w:t>报告方式栏）。在报告菌落数为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不可计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时，应注明样品的稀释度。</w:t>
      </w:r>
    </w:p>
    <w:p w:rsidR="00331C1C" w:rsidRDefault="004E214F">
      <w:pPr>
        <w:snapToGrid w:val="0"/>
        <w:spacing w:beforeLines="50" w:before="156" w:afterLines="50" w:after="156" w:line="300" w:lineRule="auto"/>
        <w:jc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表</w:t>
      </w:r>
      <w:r>
        <w:rPr>
          <w:rFonts w:eastAsia="黑体"/>
          <w:kern w:val="0"/>
          <w:szCs w:val="21"/>
        </w:rPr>
        <w:t xml:space="preserve">1  </w:t>
      </w:r>
      <w:r>
        <w:rPr>
          <w:rFonts w:eastAsia="黑体"/>
          <w:kern w:val="0"/>
          <w:szCs w:val="21"/>
        </w:rPr>
        <w:t>细菌计数结果及报告方式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1418"/>
        <w:gridCol w:w="1417"/>
        <w:gridCol w:w="2043"/>
      </w:tblGrid>
      <w:tr w:rsidR="00331C1C" w:rsidTr="007B3F90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例次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不同稀释度平均菌落数</w:t>
            </w:r>
          </w:p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  <w:vertAlign w:val="superscript"/>
              </w:rPr>
              <w:t>-1</w:t>
            </w:r>
            <w:r>
              <w:rPr>
                <w:kern w:val="0"/>
                <w:szCs w:val="21"/>
              </w:rPr>
              <w:t xml:space="preserve">     10</w:t>
            </w:r>
            <w:r>
              <w:rPr>
                <w:kern w:val="0"/>
                <w:szCs w:val="21"/>
                <w:vertAlign w:val="superscript"/>
              </w:rPr>
              <w:t xml:space="preserve">-2 </w:t>
            </w:r>
            <w:r>
              <w:rPr>
                <w:kern w:val="0"/>
                <w:szCs w:val="21"/>
              </w:rPr>
              <w:t xml:space="preserve">    10</w:t>
            </w:r>
            <w:r>
              <w:rPr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两稀释度</w:t>
            </w:r>
          </w:p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菌数之</w:t>
            </w:r>
            <w:proofErr w:type="gramEnd"/>
            <w:r>
              <w:rPr>
                <w:kern w:val="0"/>
                <w:szCs w:val="21"/>
              </w:rPr>
              <w:t>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菌落总数</w:t>
            </w:r>
          </w:p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CFU/g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报告方式</w:t>
            </w:r>
          </w:p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CFU/g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331C1C" w:rsidTr="007B3F90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1365    164     20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16400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16000</w:t>
            </w:r>
            <w:r>
              <w:rPr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1.6×10</w:t>
            </w:r>
            <w:r>
              <w:rPr>
                <w:kern w:val="0"/>
                <w:szCs w:val="21"/>
                <w:vertAlign w:val="superscript"/>
              </w:rPr>
              <w:t>4</w:t>
            </w:r>
          </w:p>
        </w:tc>
      </w:tr>
      <w:tr w:rsidR="00331C1C" w:rsidTr="007B3F90">
        <w:tc>
          <w:tcPr>
            <w:tcW w:w="540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862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2760    295     46</w:t>
            </w:r>
          </w:p>
        </w:tc>
        <w:tc>
          <w:tcPr>
            <w:tcW w:w="1418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1.6</w:t>
            </w:r>
          </w:p>
        </w:tc>
        <w:tc>
          <w:tcPr>
            <w:tcW w:w="1417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38000</w:t>
            </w:r>
          </w:p>
        </w:tc>
        <w:tc>
          <w:tcPr>
            <w:tcW w:w="2043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38000</w:t>
            </w:r>
            <w:r>
              <w:rPr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3.8×10</w:t>
            </w:r>
            <w:r>
              <w:rPr>
                <w:kern w:val="0"/>
                <w:szCs w:val="21"/>
                <w:vertAlign w:val="superscript"/>
              </w:rPr>
              <w:t>4</w:t>
            </w:r>
          </w:p>
        </w:tc>
      </w:tr>
      <w:tr w:rsidR="00331C1C" w:rsidTr="007B3F90">
        <w:tc>
          <w:tcPr>
            <w:tcW w:w="540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862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2890    271     60</w:t>
            </w:r>
          </w:p>
        </w:tc>
        <w:tc>
          <w:tcPr>
            <w:tcW w:w="1418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2.2</w:t>
            </w:r>
          </w:p>
        </w:tc>
        <w:tc>
          <w:tcPr>
            <w:tcW w:w="1417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27100</w:t>
            </w:r>
          </w:p>
        </w:tc>
        <w:tc>
          <w:tcPr>
            <w:tcW w:w="2043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27000</w:t>
            </w:r>
            <w:r>
              <w:rPr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2.7×10</w:t>
            </w:r>
            <w:r>
              <w:rPr>
                <w:kern w:val="0"/>
                <w:szCs w:val="21"/>
                <w:vertAlign w:val="superscript"/>
              </w:rPr>
              <w:t>4</w:t>
            </w:r>
          </w:p>
        </w:tc>
      </w:tr>
      <w:tr w:rsidR="00331C1C" w:rsidTr="007B3F90">
        <w:tc>
          <w:tcPr>
            <w:tcW w:w="540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862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不可计</w:t>
            </w:r>
            <w:r>
              <w:rPr>
                <w:kern w:val="0"/>
                <w:szCs w:val="21"/>
              </w:rPr>
              <w:t xml:space="preserve">  4650    513</w:t>
            </w:r>
          </w:p>
        </w:tc>
        <w:tc>
          <w:tcPr>
            <w:tcW w:w="1418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─</w:t>
            </w:r>
          </w:p>
        </w:tc>
        <w:tc>
          <w:tcPr>
            <w:tcW w:w="1417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513000</w:t>
            </w:r>
          </w:p>
        </w:tc>
        <w:tc>
          <w:tcPr>
            <w:tcW w:w="2043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510000</w:t>
            </w:r>
            <w:r>
              <w:rPr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5.1×10</w:t>
            </w:r>
            <w:r>
              <w:rPr>
                <w:kern w:val="0"/>
                <w:szCs w:val="21"/>
                <w:vertAlign w:val="superscript"/>
              </w:rPr>
              <w:t>5</w:t>
            </w:r>
          </w:p>
        </w:tc>
      </w:tr>
      <w:tr w:rsidR="00331C1C" w:rsidTr="007B3F90">
        <w:tc>
          <w:tcPr>
            <w:tcW w:w="540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862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27      11      5</w:t>
            </w:r>
          </w:p>
        </w:tc>
        <w:tc>
          <w:tcPr>
            <w:tcW w:w="1418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─</w:t>
            </w:r>
          </w:p>
        </w:tc>
        <w:tc>
          <w:tcPr>
            <w:tcW w:w="1417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270</w:t>
            </w:r>
          </w:p>
        </w:tc>
        <w:tc>
          <w:tcPr>
            <w:tcW w:w="2043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270</w:t>
            </w:r>
            <w:r>
              <w:rPr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2.7×10</w:t>
            </w:r>
            <w:r>
              <w:rPr>
                <w:kern w:val="0"/>
                <w:szCs w:val="21"/>
                <w:vertAlign w:val="superscript"/>
              </w:rPr>
              <w:t>2</w:t>
            </w:r>
          </w:p>
        </w:tc>
      </w:tr>
      <w:tr w:rsidR="00331C1C" w:rsidTr="007B3F90">
        <w:tc>
          <w:tcPr>
            <w:tcW w:w="540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862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不可计</w:t>
            </w:r>
            <w:r>
              <w:rPr>
                <w:kern w:val="0"/>
                <w:szCs w:val="21"/>
              </w:rPr>
              <w:t xml:space="preserve">  305     12</w:t>
            </w:r>
          </w:p>
        </w:tc>
        <w:tc>
          <w:tcPr>
            <w:tcW w:w="1418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─</w:t>
            </w:r>
          </w:p>
        </w:tc>
        <w:tc>
          <w:tcPr>
            <w:tcW w:w="1417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30500</w:t>
            </w:r>
          </w:p>
        </w:tc>
        <w:tc>
          <w:tcPr>
            <w:tcW w:w="2043" w:type="dxa"/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31000</w:t>
            </w:r>
            <w:r>
              <w:rPr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3.1×10</w:t>
            </w:r>
            <w:r>
              <w:rPr>
                <w:kern w:val="0"/>
                <w:szCs w:val="21"/>
                <w:vertAlign w:val="superscript"/>
              </w:rPr>
              <w:t>4</w:t>
            </w:r>
          </w:p>
        </w:tc>
      </w:tr>
      <w:tr w:rsidR="00331C1C" w:rsidTr="007B3F90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0       0       0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＜</w:t>
            </w:r>
            <w:r>
              <w:rPr>
                <w:rFonts w:eastAsia="Times New Roman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×10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C1C" w:rsidRDefault="004E214F" w:rsidP="007B3F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＜</w:t>
            </w:r>
            <w:r>
              <w:rPr>
                <w:kern w:val="0"/>
                <w:szCs w:val="21"/>
              </w:rPr>
              <w:t>10</w:t>
            </w:r>
          </w:p>
        </w:tc>
      </w:tr>
    </w:tbl>
    <w:p w:rsidR="00331C1C" w:rsidRPr="009B6C06" w:rsidRDefault="004E214F">
      <w:pPr>
        <w:snapToGrid w:val="0"/>
        <w:spacing w:line="300" w:lineRule="auto"/>
        <w:rPr>
          <w:rFonts w:eastAsiaTheme="minorEastAsia"/>
          <w:szCs w:val="21"/>
        </w:rPr>
      </w:pPr>
      <w:r w:rsidRPr="009B6C06">
        <w:rPr>
          <w:rFonts w:eastAsiaTheme="minorEastAsia"/>
          <w:kern w:val="0"/>
          <w:szCs w:val="21"/>
        </w:rPr>
        <w:t>注：</w:t>
      </w:r>
      <w:r w:rsidRPr="009B6C06">
        <w:rPr>
          <w:rFonts w:eastAsiaTheme="minorEastAsia"/>
          <w:kern w:val="0"/>
          <w:szCs w:val="21"/>
        </w:rPr>
        <w:t>CFU-</w:t>
      </w:r>
      <w:r w:rsidRPr="009B6C06">
        <w:rPr>
          <w:rFonts w:eastAsiaTheme="minorEastAsia"/>
          <w:kern w:val="0"/>
          <w:szCs w:val="21"/>
        </w:rPr>
        <w:t>菌落形成单位。</w:t>
      </w:r>
    </w:p>
    <w:p w:rsidR="00331C1C" w:rsidRDefault="004E214F">
      <w:pPr>
        <w:snapToGrid w:val="0"/>
        <w:spacing w:beforeLines="50" w:before="156" w:afterLines="50" w:after="156" w:line="300" w:lineRule="auto"/>
        <w:rPr>
          <w:kern w:val="0"/>
          <w:szCs w:val="21"/>
        </w:rPr>
      </w:pPr>
      <w:r>
        <w:rPr>
          <w:kern w:val="0"/>
          <w:szCs w:val="21"/>
        </w:rPr>
        <w:t>7.8</w:t>
      </w:r>
      <w:r w:rsidR="00B96FAE"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以</w:t>
      </w:r>
      <w:r>
        <w:rPr>
          <w:kern w:val="0"/>
          <w:szCs w:val="21"/>
        </w:rPr>
        <w:t xml:space="preserve">CFU/g </w:t>
      </w:r>
      <w:r>
        <w:rPr>
          <w:kern w:val="0"/>
          <w:szCs w:val="21"/>
        </w:rPr>
        <w:t>为单位报告。</w:t>
      </w:r>
    </w:p>
    <w:p w:rsidR="00331C1C" w:rsidRDefault="00331C1C">
      <w:pPr>
        <w:pStyle w:val="2"/>
        <w:snapToGrid w:val="0"/>
      </w:pPr>
    </w:p>
    <w:p w:rsidR="00331C1C" w:rsidRDefault="00331C1C">
      <w:pPr>
        <w:pStyle w:val="2"/>
        <w:ind w:leftChars="0" w:left="0" w:firstLineChars="0" w:firstLine="0"/>
      </w:pPr>
    </w:p>
    <w:sectPr w:rsidR="0033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88" w:rsidRDefault="00A63888" w:rsidP="000016D6">
      <w:r>
        <w:separator/>
      </w:r>
    </w:p>
  </w:endnote>
  <w:endnote w:type="continuationSeparator" w:id="0">
    <w:p w:rsidR="00A63888" w:rsidRDefault="00A63888" w:rsidP="0000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88" w:rsidRDefault="00A63888" w:rsidP="000016D6">
      <w:r>
        <w:separator/>
      </w:r>
    </w:p>
  </w:footnote>
  <w:footnote w:type="continuationSeparator" w:id="0">
    <w:p w:rsidR="00A63888" w:rsidRDefault="00A63888" w:rsidP="0000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jVmZDM4Y2FhYWZlZjY0ZWEwNWQ2NGIwM2I1MWQifQ=="/>
  </w:docVars>
  <w:rsids>
    <w:rsidRoot w:val="002F7B64"/>
    <w:rsid w:val="000016D6"/>
    <w:rsid w:val="000476C8"/>
    <w:rsid w:val="000800F5"/>
    <w:rsid w:val="00123977"/>
    <w:rsid w:val="00157894"/>
    <w:rsid w:val="0017526A"/>
    <w:rsid w:val="001A128F"/>
    <w:rsid w:val="001C1EA9"/>
    <w:rsid w:val="001E2A08"/>
    <w:rsid w:val="00203BD4"/>
    <w:rsid w:val="00215CE6"/>
    <w:rsid w:val="00237FE7"/>
    <w:rsid w:val="002513CC"/>
    <w:rsid w:val="002E5F97"/>
    <w:rsid w:val="002F7436"/>
    <w:rsid w:val="002F7B64"/>
    <w:rsid w:val="003162CF"/>
    <w:rsid w:val="00331C1C"/>
    <w:rsid w:val="00342809"/>
    <w:rsid w:val="0036333D"/>
    <w:rsid w:val="0039640A"/>
    <w:rsid w:val="003A19F8"/>
    <w:rsid w:val="003A2794"/>
    <w:rsid w:val="00487BE4"/>
    <w:rsid w:val="00493E8E"/>
    <w:rsid w:val="004A01AF"/>
    <w:rsid w:val="004E058A"/>
    <w:rsid w:val="004E214F"/>
    <w:rsid w:val="005360B9"/>
    <w:rsid w:val="005A3A99"/>
    <w:rsid w:val="005D2D06"/>
    <w:rsid w:val="00611AAB"/>
    <w:rsid w:val="0066014B"/>
    <w:rsid w:val="00664135"/>
    <w:rsid w:val="007072E3"/>
    <w:rsid w:val="00762CC9"/>
    <w:rsid w:val="00772598"/>
    <w:rsid w:val="007B3F90"/>
    <w:rsid w:val="007C6148"/>
    <w:rsid w:val="00901B69"/>
    <w:rsid w:val="009432B9"/>
    <w:rsid w:val="00944403"/>
    <w:rsid w:val="00976304"/>
    <w:rsid w:val="009B6C06"/>
    <w:rsid w:val="009F352F"/>
    <w:rsid w:val="00A63888"/>
    <w:rsid w:val="00A74221"/>
    <w:rsid w:val="00B96FAE"/>
    <w:rsid w:val="00C10AF9"/>
    <w:rsid w:val="00C141BE"/>
    <w:rsid w:val="00C31ABC"/>
    <w:rsid w:val="00C946BD"/>
    <w:rsid w:val="00C9656B"/>
    <w:rsid w:val="00D54CFC"/>
    <w:rsid w:val="00E01498"/>
    <w:rsid w:val="00E21D3F"/>
    <w:rsid w:val="00E75B3A"/>
    <w:rsid w:val="00E76EE9"/>
    <w:rsid w:val="00EC1F58"/>
    <w:rsid w:val="00EF013C"/>
    <w:rsid w:val="00F52386"/>
    <w:rsid w:val="773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1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1">
    <w:name w:val="正文首行缩进 2 Char1"/>
    <w:link w:val="2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77259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7259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72598"/>
    <w:rPr>
      <w:rFonts w:ascii="Times New Roman" w:eastAsia="宋体" w:hAnsi="Times New Roman" w:cs="Times New Roman"/>
      <w:kern w:val="2"/>
      <w:sz w:val="21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7259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72598"/>
    <w:rPr>
      <w:rFonts w:ascii="Times New Roman" w:eastAsia="宋体" w:hAnsi="Times New Roman" w:cs="Times New Roman"/>
      <w:b/>
      <w:bCs/>
      <w:kern w:val="2"/>
      <w:sz w:val="21"/>
    </w:rPr>
  </w:style>
  <w:style w:type="paragraph" w:styleId="a9">
    <w:name w:val="Balloon Text"/>
    <w:basedOn w:val="a"/>
    <w:link w:val="Char4"/>
    <w:uiPriority w:val="99"/>
    <w:semiHidden/>
    <w:unhideWhenUsed/>
    <w:rsid w:val="00772598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77259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1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Char1">
    <w:name w:val="正文首行缩进 2 Char1"/>
    <w:link w:val="2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77259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7259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72598"/>
    <w:rPr>
      <w:rFonts w:ascii="Times New Roman" w:eastAsia="宋体" w:hAnsi="Times New Roman" w:cs="Times New Roman"/>
      <w:kern w:val="2"/>
      <w:sz w:val="21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7259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72598"/>
    <w:rPr>
      <w:rFonts w:ascii="Times New Roman" w:eastAsia="宋体" w:hAnsi="Times New Roman" w:cs="Times New Roman"/>
      <w:b/>
      <w:bCs/>
      <w:kern w:val="2"/>
      <w:sz w:val="21"/>
    </w:rPr>
  </w:style>
  <w:style w:type="paragraph" w:styleId="a9">
    <w:name w:val="Balloon Text"/>
    <w:basedOn w:val="a"/>
    <w:link w:val="Char4"/>
    <w:uiPriority w:val="99"/>
    <w:semiHidden/>
    <w:unhideWhenUsed/>
    <w:rsid w:val="00772598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77259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沈立</dc:creator>
  <cp:lastModifiedBy>裴新荣</cp:lastModifiedBy>
  <cp:revision>23</cp:revision>
  <dcterms:created xsi:type="dcterms:W3CDTF">2024-01-03T08:16:00Z</dcterms:created>
  <dcterms:modified xsi:type="dcterms:W3CDTF">2024-03-22T07:05:00Z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AC75A430ADAA4C0EA8EDB459D8C239B9_12</vt:lpwstr>
  </property>
</Properties>
</file>