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0DA" w:rsidRDefault="009570DA" w:rsidP="009570DA">
      <w:pPr>
        <w:widowControl/>
        <w:adjustRightInd w:val="0"/>
        <w:snapToGrid w:val="0"/>
        <w:spacing w:line="480" w:lineRule="auto"/>
        <w:jc w:val="left"/>
        <w:rPr>
          <w:rFonts w:eastAsia="方正小标宋简体"/>
          <w:sz w:val="44"/>
          <w:szCs w:val="44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455316" w:rsidRDefault="004A4BC5" w:rsidP="00FC4FE9">
      <w:pPr>
        <w:spacing w:line="480" w:lineRule="auto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医用</w:t>
      </w:r>
      <w:r w:rsidR="00FD580D">
        <w:rPr>
          <w:rFonts w:eastAsia="方正小标宋简体" w:hint="eastAsia"/>
          <w:sz w:val="36"/>
          <w:szCs w:val="36"/>
        </w:rPr>
        <w:t>辅助</w:t>
      </w:r>
      <w:r w:rsidR="00E20801">
        <w:rPr>
          <w:rFonts w:eastAsia="方正小标宋简体" w:hint="eastAsia"/>
          <w:sz w:val="36"/>
          <w:szCs w:val="36"/>
        </w:rPr>
        <w:t>决策</w:t>
      </w:r>
      <w:r w:rsidR="0075450B">
        <w:rPr>
          <w:rFonts w:eastAsia="方正小标宋简体" w:hint="eastAsia"/>
          <w:sz w:val="36"/>
          <w:szCs w:val="36"/>
        </w:rPr>
        <w:t>软件分类界定指导原则</w:t>
      </w:r>
    </w:p>
    <w:p w:rsidR="009570DA" w:rsidRPr="00455316" w:rsidRDefault="009570DA" w:rsidP="00FC4FE9">
      <w:pPr>
        <w:spacing w:line="480" w:lineRule="auto"/>
        <w:jc w:val="center"/>
        <w:rPr>
          <w:rFonts w:eastAsia="方正小标宋简体"/>
          <w:sz w:val="36"/>
          <w:szCs w:val="36"/>
        </w:rPr>
      </w:pPr>
      <w:r w:rsidRPr="00455316">
        <w:rPr>
          <w:rFonts w:eastAsia="方正小标宋简体" w:hint="eastAsia"/>
          <w:sz w:val="36"/>
          <w:szCs w:val="36"/>
        </w:rPr>
        <w:t>（征求意见稿）</w:t>
      </w:r>
    </w:p>
    <w:p w:rsidR="00134210" w:rsidRDefault="00134210" w:rsidP="00134210">
      <w:pPr>
        <w:numPr>
          <w:ilvl w:val="0"/>
          <w:numId w:val="1"/>
        </w:num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目的</w:t>
      </w:r>
    </w:p>
    <w:p w:rsidR="00134210" w:rsidRPr="004A4BC5" w:rsidRDefault="00134210" w:rsidP="00134210">
      <w:pPr>
        <w:numPr>
          <w:ilvl w:val="255"/>
          <w:numId w:val="0"/>
        </w:numPr>
        <w:ind w:firstLineChars="200" w:firstLine="600"/>
        <w:rPr>
          <w:rFonts w:eastAsia="仿宋_GB2312"/>
          <w:sz w:val="30"/>
          <w:szCs w:val="30"/>
        </w:rPr>
      </w:pPr>
      <w:r w:rsidRPr="004A4BC5">
        <w:rPr>
          <w:rFonts w:eastAsia="仿宋_GB2312" w:hint="eastAsia"/>
          <w:sz w:val="30"/>
          <w:szCs w:val="30"/>
        </w:rPr>
        <w:t>为指导</w:t>
      </w:r>
      <w:r w:rsidR="004A4BC5" w:rsidRPr="004A4BC5">
        <w:rPr>
          <w:rFonts w:eastAsia="仿宋_GB2312" w:hint="eastAsia"/>
          <w:sz w:val="30"/>
          <w:szCs w:val="30"/>
        </w:rPr>
        <w:t>医用</w:t>
      </w:r>
      <w:r w:rsidR="00FD580D" w:rsidRPr="004A4BC5">
        <w:rPr>
          <w:rFonts w:eastAsia="仿宋_GB2312" w:hint="eastAsia"/>
          <w:sz w:val="30"/>
          <w:szCs w:val="30"/>
        </w:rPr>
        <w:t>辅助</w:t>
      </w:r>
      <w:r w:rsidR="00177819">
        <w:rPr>
          <w:rFonts w:eastAsia="仿宋_GB2312" w:hint="eastAsia"/>
          <w:sz w:val="30"/>
          <w:szCs w:val="30"/>
        </w:rPr>
        <w:t>决策</w:t>
      </w:r>
      <w:r w:rsidRPr="004A4BC5">
        <w:rPr>
          <w:rFonts w:eastAsia="仿宋_GB2312" w:hint="eastAsia"/>
          <w:sz w:val="30"/>
          <w:szCs w:val="30"/>
        </w:rPr>
        <w:t>软件产品管理属性和管理类别判定，根据《医疗器械监督管理条例》《医疗器械分类规则》《医疗器械分类目录》</w:t>
      </w:r>
      <w:r w:rsidR="00177819">
        <w:rPr>
          <w:rFonts w:eastAsia="仿宋_GB2312" w:hint="eastAsia"/>
          <w:sz w:val="30"/>
          <w:szCs w:val="30"/>
        </w:rPr>
        <w:t>等</w:t>
      </w:r>
      <w:r w:rsidR="00C60571" w:rsidRPr="004A4BC5">
        <w:rPr>
          <w:rFonts w:eastAsia="仿宋_GB2312" w:hint="eastAsia"/>
          <w:sz w:val="30"/>
          <w:szCs w:val="30"/>
        </w:rPr>
        <w:t>，制定本指导原则</w:t>
      </w:r>
      <w:r w:rsidRPr="004A4BC5">
        <w:rPr>
          <w:rFonts w:eastAsia="仿宋_GB2312" w:hint="eastAsia"/>
          <w:sz w:val="30"/>
          <w:szCs w:val="30"/>
        </w:rPr>
        <w:t>。</w:t>
      </w:r>
    </w:p>
    <w:p w:rsidR="00134210" w:rsidRDefault="00134210" w:rsidP="00134210">
      <w:pPr>
        <w:numPr>
          <w:ilvl w:val="0"/>
          <w:numId w:val="1"/>
        </w:num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范围</w:t>
      </w:r>
    </w:p>
    <w:p w:rsidR="0091757B" w:rsidRPr="004A4BC5" w:rsidRDefault="00134210" w:rsidP="00E740EF">
      <w:pPr>
        <w:numPr>
          <w:ilvl w:val="255"/>
          <w:numId w:val="0"/>
        </w:numPr>
        <w:ind w:firstLineChars="200" w:firstLine="600"/>
        <w:rPr>
          <w:rFonts w:eastAsia="仿宋_GB2312"/>
          <w:sz w:val="30"/>
          <w:szCs w:val="30"/>
        </w:rPr>
      </w:pPr>
      <w:r w:rsidRPr="004A4BC5">
        <w:rPr>
          <w:rFonts w:ascii="仿宋_GB2312" w:eastAsia="仿宋_GB2312" w:hint="eastAsia"/>
          <w:sz w:val="30"/>
          <w:szCs w:val="30"/>
        </w:rPr>
        <w:t>本</w:t>
      </w:r>
      <w:r w:rsidRPr="00C20A47">
        <w:rPr>
          <w:rFonts w:ascii="仿宋_GB2312" w:eastAsia="仿宋_GB2312" w:hint="eastAsia"/>
          <w:color w:val="000000" w:themeColor="text1"/>
          <w:sz w:val="30"/>
          <w:szCs w:val="30"/>
        </w:rPr>
        <w:t>原则</w:t>
      </w:r>
      <w:r w:rsidR="00262EBF" w:rsidRPr="00C20A47">
        <w:rPr>
          <w:rFonts w:ascii="仿宋_GB2312" w:eastAsia="仿宋_GB2312" w:hint="eastAsia"/>
          <w:color w:val="000000" w:themeColor="text1"/>
          <w:sz w:val="30"/>
          <w:szCs w:val="30"/>
        </w:rPr>
        <w:t>所述</w:t>
      </w:r>
      <w:r w:rsidR="004A4BC5" w:rsidRPr="00C20A47">
        <w:rPr>
          <w:rFonts w:ascii="仿宋_GB2312" w:eastAsia="仿宋_GB2312" w:hint="eastAsia"/>
          <w:color w:val="000000" w:themeColor="text1"/>
          <w:sz w:val="30"/>
          <w:szCs w:val="30"/>
        </w:rPr>
        <w:t>医用</w:t>
      </w:r>
      <w:r w:rsidR="00FD580D" w:rsidRPr="00C20A47">
        <w:rPr>
          <w:rFonts w:ascii="仿宋_GB2312" w:eastAsia="仿宋_GB2312" w:hint="eastAsia"/>
          <w:color w:val="000000" w:themeColor="text1"/>
          <w:sz w:val="30"/>
          <w:szCs w:val="30"/>
        </w:rPr>
        <w:t>辅助</w:t>
      </w:r>
      <w:r w:rsidR="00177819" w:rsidRPr="00C20A47">
        <w:rPr>
          <w:rFonts w:ascii="仿宋_GB2312" w:eastAsia="仿宋_GB2312" w:hint="eastAsia"/>
          <w:color w:val="000000" w:themeColor="text1"/>
          <w:sz w:val="30"/>
          <w:szCs w:val="30"/>
        </w:rPr>
        <w:t>决策</w:t>
      </w:r>
      <w:r w:rsidR="00262EBF" w:rsidRPr="00C20A47">
        <w:rPr>
          <w:rFonts w:ascii="仿宋_GB2312" w:eastAsia="仿宋_GB2312" w:hint="eastAsia"/>
          <w:color w:val="000000" w:themeColor="text1"/>
          <w:sz w:val="30"/>
          <w:szCs w:val="30"/>
        </w:rPr>
        <w:t>软件，是指</w:t>
      </w:r>
      <w:r w:rsidR="008F60AB" w:rsidRPr="00C20A47">
        <w:rPr>
          <w:rFonts w:ascii="仿宋_GB2312" w:eastAsia="仿宋_GB2312" w:hint="eastAsia"/>
          <w:color w:val="000000" w:themeColor="text1"/>
          <w:sz w:val="30"/>
          <w:szCs w:val="30"/>
        </w:rPr>
        <w:t>采用</w:t>
      </w:r>
      <w:r w:rsidR="00C4733E" w:rsidRPr="00C20A47">
        <w:rPr>
          <w:rFonts w:ascii="仿宋_GB2312" w:eastAsia="仿宋_GB2312" w:hint="eastAsia"/>
          <w:color w:val="000000" w:themeColor="text1"/>
          <w:sz w:val="30"/>
          <w:szCs w:val="30"/>
        </w:rPr>
        <w:t>技术手段</w:t>
      </w:r>
      <w:r w:rsidR="00262EBF" w:rsidRPr="00C20A47">
        <w:rPr>
          <w:rFonts w:ascii="仿宋_GB2312" w:eastAsia="仿宋_GB2312" w:hint="eastAsia"/>
          <w:color w:val="000000" w:themeColor="text1"/>
          <w:sz w:val="30"/>
          <w:szCs w:val="30"/>
        </w:rPr>
        <w:t>对医疗器械</w:t>
      </w:r>
      <w:r w:rsidR="00595BBE" w:rsidRPr="00C20A47">
        <w:rPr>
          <w:rFonts w:ascii="仿宋_GB2312" w:eastAsia="仿宋_GB2312" w:hint="eastAsia"/>
          <w:color w:val="000000" w:themeColor="text1"/>
          <w:sz w:val="30"/>
          <w:szCs w:val="30"/>
        </w:rPr>
        <w:t>或通用设备</w:t>
      </w:r>
      <w:r w:rsidR="00703FFA" w:rsidRPr="00C20A47">
        <w:rPr>
          <w:rFonts w:ascii="仿宋_GB2312" w:eastAsia="仿宋_GB2312" w:hint="eastAsia"/>
          <w:color w:val="000000" w:themeColor="text1"/>
          <w:sz w:val="30"/>
          <w:szCs w:val="30"/>
        </w:rPr>
        <w:t>所</w:t>
      </w:r>
      <w:r w:rsidR="00262EBF" w:rsidRPr="00C20A47">
        <w:rPr>
          <w:rFonts w:ascii="仿宋_GB2312" w:eastAsia="仿宋_GB2312" w:hint="eastAsia"/>
          <w:color w:val="000000" w:themeColor="text1"/>
          <w:sz w:val="30"/>
          <w:szCs w:val="30"/>
        </w:rPr>
        <w:t>产生的</w:t>
      </w:r>
      <w:r w:rsidR="00595BBE" w:rsidRPr="00C20A47">
        <w:rPr>
          <w:rFonts w:ascii="仿宋_GB2312" w:eastAsia="仿宋_GB2312" w:hint="eastAsia"/>
          <w:color w:val="000000" w:themeColor="text1"/>
          <w:sz w:val="30"/>
          <w:szCs w:val="30"/>
        </w:rPr>
        <w:t>用于医疗用途的</w:t>
      </w:r>
      <w:r w:rsidR="00262EBF" w:rsidRPr="00C20A47">
        <w:rPr>
          <w:rFonts w:ascii="仿宋_GB2312" w:eastAsia="仿宋_GB2312" w:hint="eastAsia"/>
          <w:color w:val="000000" w:themeColor="text1"/>
          <w:sz w:val="30"/>
          <w:szCs w:val="30"/>
        </w:rPr>
        <w:t>数据（即</w:t>
      </w:r>
      <w:r w:rsidR="00E01334" w:rsidRPr="00C20A47">
        <w:rPr>
          <w:rFonts w:ascii="仿宋_GB2312" w:eastAsia="仿宋_GB2312" w:hint="eastAsia"/>
          <w:color w:val="000000" w:themeColor="text1"/>
          <w:sz w:val="30"/>
          <w:szCs w:val="30"/>
        </w:rPr>
        <w:t>客观医疗</w:t>
      </w:r>
      <w:r w:rsidR="00262EBF" w:rsidRPr="00C20A47">
        <w:rPr>
          <w:rFonts w:ascii="仿宋_GB2312" w:eastAsia="仿宋_GB2312" w:hint="eastAsia"/>
          <w:color w:val="000000" w:themeColor="text1"/>
          <w:sz w:val="30"/>
          <w:szCs w:val="30"/>
        </w:rPr>
        <w:t>数据）进行</w:t>
      </w:r>
      <w:r w:rsidR="0038511C" w:rsidRPr="00C20A47">
        <w:rPr>
          <w:rFonts w:ascii="仿宋_GB2312" w:eastAsia="仿宋_GB2312" w:hint="eastAsia"/>
          <w:color w:val="000000" w:themeColor="text1"/>
          <w:sz w:val="30"/>
          <w:szCs w:val="30"/>
        </w:rPr>
        <w:t>处理、</w:t>
      </w:r>
      <w:r w:rsidR="00CE3A62" w:rsidRPr="00C20A47">
        <w:rPr>
          <w:rFonts w:ascii="仿宋_GB2312" w:eastAsia="仿宋_GB2312" w:hint="eastAsia"/>
          <w:color w:val="000000" w:themeColor="text1"/>
          <w:sz w:val="30"/>
          <w:szCs w:val="30"/>
        </w:rPr>
        <w:t>测量、</w:t>
      </w:r>
      <w:r w:rsidR="00FB5EA5" w:rsidRPr="00C20A47">
        <w:rPr>
          <w:rFonts w:ascii="仿宋_GB2312" w:eastAsia="仿宋_GB2312" w:hint="eastAsia"/>
          <w:color w:val="000000" w:themeColor="text1"/>
          <w:sz w:val="30"/>
          <w:szCs w:val="30"/>
        </w:rPr>
        <w:t>模型</w:t>
      </w:r>
      <w:r w:rsidR="002E2112" w:rsidRPr="00C20A47">
        <w:rPr>
          <w:rFonts w:ascii="仿宋_GB2312" w:eastAsia="仿宋_GB2312" w:hint="eastAsia"/>
          <w:color w:val="000000" w:themeColor="text1"/>
          <w:sz w:val="30"/>
          <w:szCs w:val="30"/>
        </w:rPr>
        <w:t>计</w:t>
      </w:r>
      <w:r w:rsidR="002E2112">
        <w:rPr>
          <w:rFonts w:ascii="仿宋_GB2312" w:eastAsia="仿宋_GB2312" w:hint="eastAsia"/>
          <w:sz w:val="30"/>
          <w:szCs w:val="30"/>
        </w:rPr>
        <w:t>算、</w:t>
      </w:r>
      <w:r w:rsidR="00CE3A62">
        <w:rPr>
          <w:rFonts w:ascii="仿宋_GB2312" w:eastAsia="仿宋_GB2312" w:hint="eastAsia"/>
          <w:sz w:val="30"/>
          <w:szCs w:val="30"/>
        </w:rPr>
        <w:t>分析</w:t>
      </w:r>
      <w:r w:rsidR="00262EBF" w:rsidRPr="004A4BC5">
        <w:rPr>
          <w:rFonts w:ascii="仿宋_GB2312" w:eastAsia="仿宋_GB2312" w:hint="eastAsia"/>
          <w:sz w:val="30"/>
          <w:szCs w:val="30"/>
        </w:rPr>
        <w:t>，</w:t>
      </w:r>
      <w:r w:rsidR="00CE3A62">
        <w:rPr>
          <w:rFonts w:ascii="仿宋_GB2312" w:eastAsia="仿宋_GB2312" w:hint="eastAsia"/>
          <w:sz w:val="30"/>
          <w:szCs w:val="30"/>
        </w:rPr>
        <w:t>根据</w:t>
      </w:r>
      <w:r w:rsidR="0038511C">
        <w:rPr>
          <w:rFonts w:ascii="仿宋_GB2312" w:eastAsia="仿宋_GB2312" w:hint="eastAsia"/>
          <w:sz w:val="30"/>
          <w:szCs w:val="30"/>
        </w:rPr>
        <w:t>相应</w:t>
      </w:r>
      <w:r w:rsidR="00CE3A62">
        <w:rPr>
          <w:rFonts w:ascii="仿宋_GB2312" w:eastAsia="仿宋_GB2312" w:hint="eastAsia"/>
          <w:sz w:val="30"/>
          <w:szCs w:val="30"/>
        </w:rPr>
        <w:t>结果，</w:t>
      </w:r>
      <w:r w:rsidR="00E740EF" w:rsidRPr="004A4BC5">
        <w:rPr>
          <w:rFonts w:ascii="仿宋_GB2312" w:eastAsia="仿宋_GB2312" w:hint="eastAsia"/>
          <w:sz w:val="30"/>
          <w:szCs w:val="30"/>
        </w:rPr>
        <w:t>给出临床诊疗</w:t>
      </w:r>
      <w:r w:rsidR="00E740EF" w:rsidRPr="004A4BC5">
        <w:rPr>
          <w:rFonts w:ascii="仿宋_GB2312" w:eastAsia="仿宋_GB2312"/>
          <w:sz w:val="30"/>
          <w:szCs w:val="30"/>
        </w:rPr>
        <w:t>依据</w:t>
      </w:r>
      <w:r w:rsidR="00E740EF" w:rsidRPr="004A4BC5">
        <w:rPr>
          <w:rFonts w:ascii="仿宋_GB2312" w:eastAsia="仿宋_GB2312" w:hint="eastAsia"/>
          <w:sz w:val="30"/>
          <w:szCs w:val="30"/>
        </w:rPr>
        <w:t>/建议</w:t>
      </w:r>
      <w:r w:rsidR="00262EBF" w:rsidRPr="004A4BC5">
        <w:rPr>
          <w:rFonts w:ascii="仿宋_GB2312" w:eastAsia="仿宋_GB2312" w:hint="eastAsia"/>
          <w:sz w:val="30"/>
          <w:szCs w:val="30"/>
        </w:rPr>
        <w:t>的独立软件</w:t>
      </w:r>
      <w:r w:rsidR="00756343" w:rsidRPr="004A4BC5">
        <w:rPr>
          <w:rFonts w:eastAsia="仿宋_GB2312" w:hint="eastAsia"/>
          <w:sz w:val="30"/>
          <w:szCs w:val="30"/>
        </w:rPr>
        <w:t>。</w:t>
      </w:r>
    </w:p>
    <w:p w:rsidR="00134210" w:rsidRDefault="00134210" w:rsidP="00134210">
      <w:pPr>
        <w:numPr>
          <w:ilvl w:val="0"/>
          <w:numId w:val="1"/>
        </w:num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属性界定</w:t>
      </w:r>
    </w:p>
    <w:p w:rsidR="008F60AB" w:rsidRPr="004A4BC5" w:rsidRDefault="008F60AB" w:rsidP="008F60AB">
      <w:pPr>
        <w:ind w:firstLineChars="200" w:firstLine="600"/>
        <w:rPr>
          <w:rFonts w:eastAsia="仿宋_GB2312"/>
          <w:sz w:val="30"/>
          <w:szCs w:val="30"/>
        </w:rPr>
      </w:pPr>
      <w:r w:rsidRPr="004A4BC5">
        <w:rPr>
          <w:rFonts w:eastAsia="仿宋_GB2312" w:hint="eastAsia"/>
          <w:sz w:val="30"/>
          <w:szCs w:val="30"/>
        </w:rPr>
        <w:t>软件类</w:t>
      </w:r>
      <w:r w:rsidRPr="004A4BC5">
        <w:rPr>
          <w:rFonts w:eastAsia="仿宋_GB2312"/>
          <w:sz w:val="30"/>
          <w:szCs w:val="30"/>
        </w:rPr>
        <w:t>产品</w:t>
      </w:r>
      <w:r w:rsidRPr="004A4BC5">
        <w:rPr>
          <w:rFonts w:eastAsia="仿宋_GB2312" w:hint="eastAsia"/>
          <w:sz w:val="30"/>
          <w:szCs w:val="30"/>
        </w:rPr>
        <w:t>的</w:t>
      </w:r>
      <w:r w:rsidRPr="004A4BC5">
        <w:rPr>
          <w:rFonts w:eastAsia="仿宋_GB2312"/>
          <w:sz w:val="30"/>
          <w:szCs w:val="30"/>
        </w:rPr>
        <w:t>属性界定，</w:t>
      </w:r>
      <w:r w:rsidRPr="004A4BC5">
        <w:rPr>
          <w:rFonts w:eastAsia="仿宋_GB2312" w:hint="eastAsia"/>
          <w:sz w:val="30"/>
          <w:szCs w:val="30"/>
        </w:rPr>
        <w:t>应结合其处理对象、</w:t>
      </w:r>
      <w:r w:rsidRPr="004A4BC5">
        <w:rPr>
          <w:rFonts w:eastAsia="仿宋_GB2312"/>
          <w:sz w:val="30"/>
          <w:szCs w:val="30"/>
        </w:rPr>
        <w:t>核心功能</w:t>
      </w:r>
      <w:r w:rsidRPr="004A4BC5">
        <w:rPr>
          <w:rFonts w:eastAsia="仿宋_GB2312" w:hint="eastAsia"/>
          <w:sz w:val="30"/>
          <w:szCs w:val="30"/>
        </w:rPr>
        <w:t>等因素</w:t>
      </w:r>
      <w:r w:rsidR="000D00F0">
        <w:rPr>
          <w:rFonts w:eastAsia="仿宋_GB2312" w:hint="eastAsia"/>
          <w:sz w:val="30"/>
          <w:szCs w:val="30"/>
        </w:rPr>
        <w:t>，</w:t>
      </w:r>
      <w:r w:rsidR="000D00F0" w:rsidRPr="000D00F0">
        <w:rPr>
          <w:rFonts w:eastAsia="仿宋_GB2312" w:hint="eastAsia"/>
          <w:sz w:val="30"/>
          <w:szCs w:val="30"/>
        </w:rPr>
        <w:t>并基于其预期用途，</w:t>
      </w:r>
      <w:r w:rsidRPr="004A4BC5">
        <w:rPr>
          <w:rFonts w:eastAsia="仿宋_GB2312" w:hint="eastAsia"/>
          <w:sz w:val="30"/>
          <w:szCs w:val="30"/>
        </w:rPr>
        <w:t>进行综合判定</w:t>
      </w:r>
      <w:r w:rsidRPr="004A4BC5">
        <w:rPr>
          <w:rFonts w:eastAsia="仿宋_GB2312"/>
          <w:sz w:val="30"/>
          <w:szCs w:val="30"/>
        </w:rPr>
        <w:t>。</w:t>
      </w:r>
    </w:p>
    <w:p w:rsidR="008F60AB" w:rsidRPr="00C20A47" w:rsidRDefault="006A3360" w:rsidP="008F60AB">
      <w:pPr>
        <w:ind w:firstLineChars="200" w:firstLine="600"/>
        <w:rPr>
          <w:rFonts w:eastAsia="仿宋_GB2312"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医</w:t>
      </w:r>
      <w:r w:rsidRPr="00C20A47">
        <w:rPr>
          <w:rFonts w:ascii="仿宋_GB2312" w:eastAsia="仿宋_GB2312" w:hint="eastAsia"/>
          <w:color w:val="000000" w:themeColor="text1"/>
          <w:sz w:val="30"/>
          <w:szCs w:val="30"/>
        </w:rPr>
        <w:t>用</w:t>
      </w:r>
      <w:r w:rsidR="00E740EF" w:rsidRPr="00C20A47">
        <w:rPr>
          <w:rFonts w:ascii="仿宋_GB2312" w:eastAsia="仿宋_GB2312" w:hint="eastAsia"/>
          <w:color w:val="000000" w:themeColor="text1"/>
          <w:sz w:val="30"/>
          <w:szCs w:val="30"/>
        </w:rPr>
        <w:t>辅助</w:t>
      </w:r>
      <w:bookmarkStart w:id="0" w:name="_GoBack"/>
      <w:bookmarkEnd w:id="0"/>
      <w:r w:rsidR="00AB719F" w:rsidRPr="00C20A47">
        <w:rPr>
          <w:rFonts w:ascii="仿宋_GB2312" w:eastAsia="仿宋_GB2312" w:hint="eastAsia"/>
          <w:color w:val="000000" w:themeColor="text1"/>
          <w:sz w:val="30"/>
          <w:szCs w:val="30"/>
        </w:rPr>
        <w:t>决策</w:t>
      </w:r>
      <w:r w:rsidR="00E740EF" w:rsidRPr="00C20A47">
        <w:rPr>
          <w:rFonts w:ascii="仿宋_GB2312" w:eastAsia="仿宋_GB2312" w:hint="eastAsia"/>
          <w:color w:val="000000" w:themeColor="text1"/>
          <w:sz w:val="30"/>
          <w:szCs w:val="30"/>
        </w:rPr>
        <w:t>软件</w:t>
      </w:r>
      <w:r w:rsidR="00A861DC" w:rsidRPr="00C20A47">
        <w:rPr>
          <w:rFonts w:ascii="仿宋_GB2312" w:eastAsia="仿宋_GB2312"/>
          <w:color w:val="000000" w:themeColor="text1"/>
          <w:sz w:val="30"/>
          <w:szCs w:val="30"/>
        </w:rPr>
        <w:t>，</w:t>
      </w:r>
      <w:r w:rsidR="00D37A1F" w:rsidRPr="00C20A47">
        <w:rPr>
          <w:rFonts w:ascii="仿宋_GB2312" w:eastAsia="仿宋_GB2312" w:hint="eastAsia"/>
          <w:color w:val="000000" w:themeColor="text1"/>
          <w:sz w:val="30"/>
          <w:szCs w:val="30"/>
        </w:rPr>
        <w:t>其</w:t>
      </w:r>
      <w:r w:rsidR="008F60AB" w:rsidRPr="00C20A47">
        <w:rPr>
          <w:rFonts w:ascii="仿宋_GB2312" w:eastAsia="仿宋_GB2312"/>
          <w:color w:val="000000" w:themeColor="text1"/>
          <w:sz w:val="30"/>
          <w:szCs w:val="30"/>
        </w:rPr>
        <w:t>处理对象</w:t>
      </w:r>
      <w:r w:rsidR="008F60AB" w:rsidRPr="00C20A47">
        <w:rPr>
          <w:rFonts w:ascii="仿宋_GB2312" w:eastAsia="仿宋_GB2312" w:hint="eastAsia"/>
          <w:color w:val="000000" w:themeColor="text1"/>
          <w:sz w:val="30"/>
          <w:szCs w:val="30"/>
        </w:rPr>
        <w:t>是</w:t>
      </w:r>
      <w:r w:rsidR="00E01334" w:rsidRPr="00C20A47">
        <w:rPr>
          <w:rFonts w:ascii="仿宋_GB2312" w:eastAsia="仿宋_GB2312" w:hint="eastAsia"/>
          <w:color w:val="000000" w:themeColor="text1"/>
          <w:sz w:val="30"/>
          <w:szCs w:val="30"/>
        </w:rPr>
        <w:t>客观医疗数据</w:t>
      </w:r>
      <w:r w:rsidR="008F60AB" w:rsidRPr="00C20A47">
        <w:rPr>
          <w:rFonts w:ascii="仿宋_GB2312" w:eastAsia="仿宋_GB2312"/>
          <w:color w:val="000000" w:themeColor="text1"/>
          <w:sz w:val="30"/>
          <w:szCs w:val="30"/>
        </w:rPr>
        <w:t>，</w:t>
      </w:r>
      <w:r w:rsidR="008F60AB" w:rsidRPr="00C20A47">
        <w:rPr>
          <w:rFonts w:ascii="仿宋_GB2312" w:eastAsia="仿宋_GB2312" w:hint="eastAsia"/>
          <w:color w:val="000000" w:themeColor="text1"/>
          <w:sz w:val="30"/>
          <w:szCs w:val="30"/>
        </w:rPr>
        <w:t>核心功能是对</w:t>
      </w:r>
      <w:r w:rsidR="00E01334" w:rsidRPr="00C20A47">
        <w:rPr>
          <w:rFonts w:ascii="仿宋_GB2312" w:eastAsia="仿宋_GB2312" w:hint="eastAsia"/>
          <w:color w:val="000000" w:themeColor="text1"/>
          <w:sz w:val="30"/>
          <w:szCs w:val="30"/>
        </w:rPr>
        <w:t>客观医疗数据</w:t>
      </w:r>
      <w:r w:rsidR="008F60AB" w:rsidRPr="00C20A47">
        <w:rPr>
          <w:rFonts w:ascii="仿宋_GB2312" w:eastAsia="仿宋_GB2312" w:hint="eastAsia"/>
          <w:color w:val="000000" w:themeColor="text1"/>
          <w:sz w:val="30"/>
          <w:szCs w:val="30"/>
        </w:rPr>
        <w:t>的</w:t>
      </w:r>
      <w:r w:rsidR="00FB5EA5" w:rsidRPr="00C20A47">
        <w:rPr>
          <w:rFonts w:ascii="仿宋_GB2312" w:eastAsia="仿宋_GB2312" w:hint="eastAsia"/>
          <w:color w:val="000000" w:themeColor="text1"/>
          <w:sz w:val="30"/>
          <w:szCs w:val="30"/>
        </w:rPr>
        <w:t>处理、测量、模型计算、分析</w:t>
      </w:r>
      <w:r w:rsidR="008F60AB" w:rsidRPr="00C20A47">
        <w:rPr>
          <w:rFonts w:ascii="仿宋_GB2312" w:eastAsia="仿宋_GB2312" w:hint="eastAsia"/>
          <w:color w:val="000000" w:themeColor="text1"/>
          <w:sz w:val="30"/>
          <w:szCs w:val="30"/>
        </w:rPr>
        <w:t>，预期用途包括</w:t>
      </w:r>
      <w:r w:rsidR="0038511C" w:rsidRPr="00C20A47">
        <w:rPr>
          <w:rFonts w:ascii="仿宋_GB2312" w:eastAsia="仿宋_GB2312" w:hint="eastAsia"/>
          <w:color w:val="000000" w:themeColor="text1"/>
          <w:sz w:val="30"/>
          <w:szCs w:val="30"/>
        </w:rPr>
        <w:t>提供</w:t>
      </w:r>
      <w:r w:rsidR="008F60AB" w:rsidRPr="00C20A47">
        <w:rPr>
          <w:rFonts w:eastAsia="仿宋_GB2312" w:hint="eastAsia"/>
          <w:color w:val="000000" w:themeColor="text1"/>
          <w:sz w:val="30"/>
          <w:szCs w:val="30"/>
        </w:rPr>
        <w:t>病灶特征识别、病变</w:t>
      </w:r>
      <w:r w:rsidR="008F60AB" w:rsidRPr="004A4BC5">
        <w:rPr>
          <w:rFonts w:eastAsia="仿宋_GB2312" w:hint="eastAsia"/>
          <w:sz w:val="30"/>
          <w:szCs w:val="30"/>
        </w:rPr>
        <w:t>性质判定</w:t>
      </w:r>
      <w:r w:rsidR="0038511C">
        <w:rPr>
          <w:rFonts w:eastAsia="仿宋_GB2312" w:hint="eastAsia"/>
          <w:sz w:val="30"/>
          <w:szCs w:val="30"/>
        </w:rPr>
        <w:t>等</w:t>
      </w:r>
      <w:r w:rsidR="0038511C" w:rsidRPr="004A4BC5">
        <w:rPr>
          <w:rFonts w:ascii="仿宋_GB2312" w:eastAsia="仿宋_GB2312" w:hint="eastAsia"/>
          <w:sz w:val="30"/>
          <w:szCs w:val="30"/>
        </w:rPr>
        <w:t>临床诊疗</w:t>
      </w:r>
      <w:r w:rsidR="0038511C" w:rsidRPr="004A4BC5">
        <w:rPr>
          <w:rFonts w:ascii="仿宋_GB2312" w:eastAsia="仿宋_GB2312"/>
          <w:sz w:val="30"/>
          <w:szCs w:val="30"/>
        </w:rPr>
        <w:t>依据</w:t>
      </w:r>
      <w:r w:rsidR="0038511C" w:rsidRPr="004A4BC5">
        <w:rPr>
          <w:rFonts w:ascii="仿宋_GB2312" w:eastAsia="仿宋_GB2312" w:hint="eastAsia"/>
          <w:sz w:val="30"/>
          <w:szCs w:val="30"/>
        </w:rPr>
        <w:t>/建议</w:t>
      </w:r>
      <w:r w:rsidR="008F60AB" w:rsidRPr="004A4BC5">
        <w:rPr>
          <w:rFonts w:ascii="仿宋_GB2312" w:eastAsia="仿宋_GB2312"/>
          <w:sz w:val="30"/>
          <w:szCs w:val="30"/>
        </w:rPr>
        <w:t>，</w:t>
      </w:r>
      <w:r w:rsidR="008F60AB" w:rsidRPr="004A4BC5">
        <w:rPr>
          <w:rFonts w:ascii="仿宋_GB2312" w:eastAsia="仿宋_GB2312" w:hint="eastAsia"/>
          <w:sz w:val="30"/>
          <w:szCs w:val="30"/>
        </w:rPr>
        <w:t>符合《医疗</w:t>
      </w:r>
      <w:r w:rsidR="008F60AB" w:rsidRPr="00C20A47">
        <w:rPr>
          <w:rFonts w:ascii="仿宋_GB2312" w:eastAsia="仿宋_GB2312" w:hint="eastAsia"/>
          <w:color w:val="000000" w:themeColor="text1"/>
          <w:sz w:val="30"/>
          <w:szCs w:val="30"/>
        </w:rPr>
        <w:t>器械监督管理条例》</w:t>
      </w:r>
      <w:r w:rsidR="00722278" w:rsidRPr="00C20A47">
        <w:rPr>
          <w:rFonts w:ascii="仿宋_GB2312" w:eastAsia="仿宋_GB2312" w:hint="eastAsia"/>
          <w:color w:val="000000" w:themeColor="text1"/>
          <w:sz w:val="30"/>
          <w:szCs w:val="30"/>
        </w:rPr>
        <w:t>第一百零三</w:t>
      </w:r>
      <w:r w:rsidR="008F60AB" w:rsidRPr="00C20A47">
        <w:rPr>
          <w:rFonts w:ascii="仿宋_GB2312" w:eastAsia="仿宋_GB2312" w:hint="eastAsia"/>
          <w:color w:val="000000" w:themeColor="text1"/>
          <w:sz w:val="30"/>
          <w:szCs w:val="30"/>
        </w:rPr>
        <w:t>条有关医</w:t>
      </w:r>
      <w:r w:rsidR="008F60AB" w:rsidRPr="00C20A47">
        <w:rPr>
          <w:rFonts w:eastAsia="仿宋_GB2312" w:hint="eastAsia"/>
          <w:color w:val="000000" w:themeColor="text1"/>
          <w:sz w:val="30"/>
          <w:szCs w:val="30"/>
        </w:rPr>
        <w:t>疗器械定义</w:t>
      </w:r>
      <w:r w:rsidR="00FB5EA5" w:rsidRPr="00C20A47">
        <w:rPr>
          <w:rFonts w:eastAsia="仿宋_GB2312" w:hint="eastAsia"/>
          <w:color w:val="000000" w:themeColor="text1"/>
          <w:sz w:val="30"/>
          <w:szCs w:val="30"/>
        </w:rPr>
        <w:t>的</w:t>
      </w:r>
      <w:r w:rsidR="008F60AB" w:rsidRPr="00C20A47">
        <w:rPr>
          <w:rFonts w:eastAsia="仿宋_GB2312" w:hint="eastAsia"/>
          <w:color w:val="000000" w:themeColor="text1"/>
          <w:sz w:val="30"/>
          <w:szCs w:val="30"/>
        </w:rPr>
        <w:t>，应作为</w:t>
      </w:r>
      <w:r w:rsidR="008F60AB" w:rsidRPr="00C20A47">
        <w:rPr>
          <w:rFonts w:eastAsia="仿宋_GB2312"/>
          <w:color w:val="000000" w:themeColor="text1"/>
          <w:sz w:val="30"/>
          <w:szCs w:val="30"/>
        </w:rPr>
        <w:t>医疗器械管理。</w:t>
      </w:r>
    </w:p>
    <w:p w:rsidR="008F60AB" w:rsidRPr="00C20A47" w:rsidRDefault="0007049D" w:rsidP="008F60AB">
      <w:pPr>
        <w:ind w:firstLineChars="200" w:firstLine="600"/>
        <w:rPr>
          <w:rFonts w:eastAsia="仿宋_GB2312"/>
          <w:color w:val="000000" w:themeColor="text1"/>
          <w:sz w:val="30"/>
          <w:szCs w:val="30"/>
        </w:rPr>
      </w:pPr>
      <w:r w:rsidRPr="00C20A47">
        <w:rPr>
          <w:rFonts w:ascii="仿宋_GB2312" w:eastAsia="仿宋_GB2312" w:hint="eastAsia"/>
          <w:color w:val="000000" w:themeColor="text1"/>
          <w:sz w:val="30"/>
          <w:szCs w:val="30"/>
        </w:rPr>
        <w:t>辅助决策软件</w:t>
      </w:r>
      <w:r w:rsidR="00B66E68" w:rsidRPr="00C20A47">
        <w:rPr>
          <w:rFonts w:eastAsia="仿宋_GB2312" w:hint="eastAsia"/>
          <w:color w:val="000000" w:themeColor="text1"/>
          <w:sz w:val="30"/>
          <w:szCs w:val="30"/>
        </w:rPr>
        <w:t>的</w:t>
      </w:r>
      <w:r w:rsidR="008F60AB" w:rsidRPr="00C20A47">
        <w:rPr>
          <w:rFonts w:eastAsia="仿宋_GB2312" w:hint="eastAsia"/>
          <w:color w:val="000000" w:themeColor="text1"/>
          <w:sz w:val="30"/>
          <w:szCs w:val="30"/>
        </w:rPr>
        <w:t>处理对象</w:t>
      </w:r>
      <w:r w:rsidR="00B66E68" w:rsidRPr="00C20A47">
        <w:rPr>
          <w:rFonts w:eastAsia="仿宋_GB2312" w:hint="eastAsia"/>
          <w:color w:val="000000" w:themeColor="text1"/>
          <w:sz w:val="30"/>
          <w:szCs w:val="30"/>
        </w:rPr>
        <w:t>若</w:t>
      </w:r>
      <w:r w:rsidR="008F60AB" w:rsidRPr="00C20A47">
        <w:rPr>
          <w:rFonts w:eastAsia="仿宋_GB2312" w:hint="eastAsia"/>
          <w:color w:val="000000" w:themeColor="text1"/>
          <w:sz w:val="30"/>
          <w:szCs w:val="30"/>
        </w:rPr>
        <w:t>为</w:t>
      </w:r>
      <w:r w:rsidR="00C71325" w:rsidRPr="00C20A47">
        <w:rPr>
          <w:rFonts w:eastAsia="仿宋_GB2312" w:hint="eastAsia"/>
          <w:color w:val="000000" w:themeColor="text1"/>
          <w:sz w:val="30"/>
          <w:szCs w:val="30"/>
        </w:rPr>
        <w:t>非客</w:t>
      </w:r>
      <w:r w:rsidR="00E14F21" w:rsidRPr="00C20A47">
        <w:rPr>
          <w:rFonts w:ascii="仿宋_GB2312" w:eastAsia="仿宋_GB2312" w:hint="eastAsia"/>
          <w:color w:val="000000" w:themeColor="text1"/>
          <w:sz w:val="30"/>
          <w:szCs w:val="30"/>
        </w:rPr>
        <w:t>观医疗数据</w:t>
      </w:r>
      <w:r w:rsidR="00C71325" w:rsidRPr="00C20A47">
        <w:rPr>
          <w:rFonts w:ascii="仿宋_GB2312" w:eastAsia="仿宋_GB2312" w:hint="eastAsia"/>
          <w:color w:val="000000" w:themeColor="text1"/>
          <w:sz w:val="30"/>
          <w:szCs w:val="30"/>
        </w:rPr>
        <w:t>（如患者主诉等信息、检验检查报告</w:t>
      </w:r>
      <w:r w:rsidR="00012249" w:rsidRPr="00C20A47">
        <w:rPr>
          <w:rFonts w:ascii="仿宋_GB2312" w:eastAsia="仿宋_GB2312" w:hint="eastAsia"/>
          <w:color w:val="000000" w:themeColor="text1"/>
          <w:sz w:val="30"/>
          <w:szCs w:val="30"/>
        </w:rPr>
        <w:t>结论</w:t>
      </w:r>
      <w:r w:rsidR="00C71325" w:rsidRPr="00C20A47">
        <w:rPr>
          <w:rFonts w:ascii="仿宋_GB2312" w:eastAsia="仿宋_GB2312" w:hint="eastAsia"/>
          <w:color w:val="000000" w:themeColor="text1"/>
          <w:sz w:val="30"/>
          <w:szCs w:val="30"/>
        </w:rPr>
        <w:t>）</w:t>
      </w:r>
      <w:r w:rsidR="008F60AB" w:rsidRPr="00C20A47">
        <w:rPr>
          <w:rFonts w:eastAsia="仿宋_GB2312" w:hint="eastAsia"/>
          <w:color w:val="000000" w:themeColor="text1"/>
          <w:sz w:val="30"/>
          <w:szCs w:val="30"/>
        </w:rPr>
        <w:t>，或者其核心功能</w:t>
      </w:r>
      <w:r w:rsidR="00C71325" w:rsidRPr="00C20A47">
        <w:rPr>
          <w:rFonts w:eastAsia="仿宋_GB2312" w:hint="eastAsia"/>
          <w:color w:val="000000" w:themeColor="text1"/>
          <w:sz w:val="30"/>
          <w:szCs w:val="30"/>
        </w:rPr>
        <w:t>不是对客</w:t>
      </w:r>
      <w:r w:rsidR="00E14F21" w:rsidRPr="00C20A47">
        <w:rPr>
          <w:rFonts w:ascii="仿宋_GB2312" w:eastAsia="仿宋_GB2312" w:hint="eastAsia"/>
          <w:color w:val="000000" w:themeColor="text1"/>
          <w:sz w:val="30"/>
          <w:szCs w:val="30"/>
        </w:rPr>
        <w:t>观医疗</w:t>
      </w:r>
      <w:r w:rsidR="00E14F21" w:rsidRPr="00C20A47">
        <w:rPr>
          <w:rFonts w:ascii="仿宋_GB2312" w:eastAsia="仿宋_GB2312" w:hint="eastAsia"/>
          <w:color w:val="000000" w:themeColor="text1"/>
          <w:sz w:val="30"/>
          <w:szCs w:val="30"/>
        </w:rPr>
        <w:lastRenderedPageBreak/>
        <w:t>数据</w:t>
      </w:r>
      <w:r w:rsidR="008F60AB" w:rsidRPr="00C20A47">
        <w:rPr>
          <w:rFonts w:ascii="仿宋_GB2312" w:eastAsia="仿宋_GB2312" w:hint="eastAsia"/>
          <w:color w:val="000000" w:themeColor="text1"/>
          <w:sz w:val="30"/>
          <w:szCs w:val="30"/>
        </w:rPr>
        <w:t>进行</w:t>
      </w:r>
      <w:r w:rsidR="00E14F21" w:rsidRPr="00C20A47">
        <w:rPr>
          <w:rFonts w:ascii="仿宋_GB2312" w:eastAsia="仿宋_GB2312" w:hint="eastAsia"/>
          <w:color w:val="000000" w:themeColor="text1"/>
          <w:sz w:val="30"/>
          <w:szCs w:val="30"/>
        </w:rPr>
        <w:t>处理、测量、模型计算、分析</w:t>
      </w:r>
      <w:r w:rsidR="008F60AB" w:rsidRPr="00C20A47">
        <w:rPr>
          <w:rFonts w:ascii="仿宋_GB2312" w:eastAsia="仿宋_GB2312" w:hint="eastAsia"/>
          <w:color w:val="000000" w:themeColor="text1"/>
          <w:sz w:val="30"/>
          <w:szCs w:val="30"/>
        </w:rPr>
        <w:t>，</w:t>
      </w:r>
      <w:r w:rsidR="008F60AB" w:rsidRPr="00C20A47">
        <w:rPr>
          <w:rFonts w:eastAsia="仿宋_GB2312" w:hint="eastAsia"/>
          <w:color w:val="000000" w:themeColor="text1"/>
          <w:sz w:val="30"/>
          <w:szCs w:val="30"/>
        </w:rPr>
        <w:t>不作为医疗器械管理。</w:t>
      </w:r>
    </w:p>
    <w:p w:rsidR="00134210" w:rsidRDefault="00134210" w:rsidP="00134210">
      <w:pPr>
        <w:numPr>
          <w:ilvl w:val="0"/>
          <w:numId w:val="1"/>
        </w:num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管理类别</w:t>
      </w:r>
    </w:p>
    <w:p w:rsidR="00703FFA" w:rsidRDefault="00984938">
      <w:pPr>
        <w:widowControl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C20A47">
        <w:rPr>
          <w:rFonts w:ascii="仿宋_GB2312" w:eastAsia="仿宋_GB2312" w:hint="eastAsia"/>
          <w:color w:val="000000" w:themeColor="text1"/>
          <w:sz w:val="30"/>
          <w:szCs w:val="30"/>
        </w:rPr>
        <w:t>可作为医疗器械管理的</w:t>
      </w:r>
      <w:r w:rsidR="00DD01CF" w:rsidRPr="00C20A47">
        <w:rPr>
          <w:rFonts w:ascii="仿宋_GB2312" w:eastAsia="仿宋_GB2312" w:hint="eastAsia"/>
          <w:color w:val="000000" w:themeColor="text1"/>
          <w:sz w:val="30"/>
          <w:szCs w:val="30"/>
        </w:rPr>
        <w:t>医用辅助决策软件</w:t>
      </w:r>
      <w:r w:rsidR="008A5361" w:rsidRPr="00C20A47">
        <w:rPr>
          <w:rFonts w:ascii="仿宋_GB2312" w:eastAsia="仿宋_GB2312" w:hint="eastAsia"/>
          <w:color w:val="000000" w:themeColor="text1"/>
          <w:sz w:val="30"/>
          <w:szCs w:val="30"/>
        </w:rPr>
        <w:t>属于《</w:t>
      </w:r>
      <w:r w:rsidR="008A5361" w:rsidRPr="00C20A47">
        <w:rPr>
          <w:rFonts w:ascii="仿宋_GB2312" w:eastAsia="仿宋_GB2312"/>
          <w:color w:val="000000" w:themeColor="text1"/>
          <w:sz w:val="30"/>
          <w:szCs w:val="30"/>
        </w:rPr>
        <w:t>医疗器械分类目录</w:t>
      </w:r>
      <w:r w:rsidR="008A5361" w:rsidRPr="00C20A47">
        <w:rPr>
          <w:rFonts w:ascii="仿宋_GB2312" w:eastAsia="仿宋_GB2312" w:hint="eastAsia"/>
          <w:color w:val="000000" w:themeColor="text1"/>
          <w:sz w:val="30"/>
          <w:szCs w:val="30"/>
        </w:rPr>
        <w:t>》</w:t>
      </w:r>
      <w:r w:rsidR="008A5361" w:rsidRPr="00C20A47">
        <w:rPr>
          <w:rFonts w:ascii="仿宋_GB2312" w:eastAsia="仿宋_GB2312"/>
          <w:color w:val="000000" w:themeColor="text1"/>
          <w:sz w:val="30"/>
          <w:szCs w:val="30"/>
        </w:rPr>
        <w:t>中</w:t>
      </w:r>
      <w:r w:rsidR="008A5361" w:rsidRPr="00C20A47">
        <w:rPr>
          <w:rFonts w:ascii="仿宋_GB2312" w:eastAsia="仿宋_GB2312" w:hint="eastAsia"/>
          <w:color w:val="000000" w:themeColor="text1"/>
          <w:sz w:val="30"/>
          <w:szCs w:val="30"/>
        </w:rPr>
        <w:t>的</w:t>
      </w:r>
      <w:r w:rsidR="008A5361" w:rsidRPr="00C20A47">
        <w:rPr>
          <w:rFonts w:ascii="仿宋_GB2312" w:eastAsia="仿宋_GB2312"/>
          <w:color w:val="000000" w:themeColor="text1"/>
          <w:sz w:val="30"/>
          <w:szCs w:val="30"/>
        </w:rPr>
        <w:t>“</w:t>
      </w:r>
      <w:r w:rsidR="008A5361" w:rsidRPr="00C20A47">
        <w:rPr>
          <w:rFonts w:ascii="仿宋_GB2312" w:eastAsia="仿宋_GB2312"/>
          <w:color w:val="000000" w:themeColor="text1"/>
          <w:sz w:val="30"/>
          <w:szCs w:val="30"/>
        </w:rPr>
        <w:t>21-04-02</w:t>
      </w:r>
      <w:r w:rsidR="003F7448" w:rsidRPr="00C20A47">
        <w:rPr>
          <w:rFonts w:ascii="仿宋_GB2312" w:eastAsia="仿宋_GB2312" w:hint="eastAsia"/>
          <w:color w:val="000000" w:themeColor="text1"/>
          <w:sz w:val="30"/>
          <w:szCs w:val="30"/>
        </w:rPr>
        <w:t>计算机辅助诊断</w:t>
      </w:r>
      <w:r w:rsidR="003F7448" w:rsidRPr="00C20A47">
        <w:rPr>
          <w:rFonts w:ascii="仿宋_GB2312" w:eastAsia="仿宋_GB2312"/>
          <w:color w:val="000000" w:themeColor="text1"/>
          <w:sz w:val="30"/>
          <w:szCs w:val="30"/>
        </w:rPr>
        <w:t>/</w:t>
      </w:r>
      <w:r w:rsidR="003F7448" w:rsidRPr="00C20A47">
        <w:rPr>
          <w:rFonts w:ascii="仿宋_GB2312" w:eastAsia="仿宋_GB2312" w:hint="eastAsia"/>
          <w:color w:val="000000" w:themeColor="text1"/>
          <w:sz w:val="30"/>
          <w:szCs w:val="30"/>
        </w:rPr>
        <w:t>分析软件</w:t>
      </w:r>
      <w:r w:rsidR="008A5361" w:rsidRPr="00C20A47">
        <w:rPr>
          <w:rFonts w:ascii="仿宋_GB2312" w:eastAsia="仿宋_GB2312" w:hint="eastAsia"/>
          <w:color w:val="000000" w:themeColor="text1"/>
          <w:sz w:val="30"/>
          <w:szCs w:val="30"/>
        </w:rPr>
        <w:t>”中的“计算机辅助诊断软件</w:t>
      </w:r>
      <w:r w:rsidR="008A5361" w:rsidRPr="00C20A47">
        <w:rPr>
          <w:rFonts w:ascii="仿宋_GB2312" w:eastAsia="仿宋_GB2312"/>
          <w:color w:val="000000" w:themeColor="text1"/>
          <w:sz w:val="30"/>
          <w:szCs w:val="30"/>
        </w:rPr>
        <w:t>”</w:t>
      </w:r>
      <w:r w:rsidR="00703FFA" w:rsidRPr="00C20A47">
        <w:rPr>
          <w:rFonts w:ascii="仿宋_GB2312" w:eastAsia="仿宋_GB2312" w:hint="eastAsia"/>
          <w:color w:val="000000" w:themeColor="text1"/>
          <w:sz w:val="30"/>
          <w:szCs w:val="30"/>
        </w:rPr>
        <w:t>，</w:t>
      </w:r>
      <w:r w:rsidR="00B340D6" w:rsidRPr="00C20A47">
        <w:rPr>
          <w:rFonts w:ascii="仿宋_GB2312" w:eastAsia="仿宋_GB2312" w:hint="eastAsia"/>
          <w:color w:val="000000" w:themeColor="text1"/>
          <w:sz w:val="30"/>
          <w:szCs w:val="30"/>
        </w:rPr>
        <w:t>应</w:t>
      </w:r>
      <w:r w:rsidR="00703FFA" w:rsidRPr="00C20A47">
        <w:rPr>
          <w:rFonts w:ascii="仿宋_GB2312" w:eastAsia="仿宋_GB2312"/>
          <w:color w:val="000000" w:themeColor="text1"/>
          <w:sz w:val="30"/>
          <w:szCs w:val="30"/>
        </w:rPr>
        <w:t>按照第三类医疗器械管理</w:t>
      </w:r>
      <w:r w:rsidR="00703FFA">
        <w:rPr>
          <w:rFonts w:ascii="仿宋_GB2312" w:eastAsia="仿宋_GB2312"/>
          <w:sz w:val="30"/>
          <w:szCs w:val="30"/>
        </w:rPr>
        <w:t>。</w:t>
      </w:r>
    </w:p>
    <w:p w:rsidR="00134210" w:rsidRDefault="00134210" w:rsidP="00134210">
      <w:pPr>
        <w:numPr>
          <w:ilvl w:val="0"/>
          <w:numId w:val="1"/>
        </w:num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本原则自发布实施之日起施行。</w:t>
      </w:r>
    </w:p>
    <w:sectPr w:rsidR="001342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6EA" w:rsidRDefault="008006EA" w:rsidP="00856FCC">
      <w:r>
        <w:separator/>
      </w:r>
    </w:p>
  </w:endnote>
  <w:endnote w:type="continuationSeparator" w:id="0">
    <w:p w:rsidR="008006EA" w:rsidRDefault="008006EA" w:rsidP="00856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6EA" w:rsidRDefault="008006EA" w:rsidP="00856FCC">
      <w:r>
        <w:separator/>
      </w:r>
    </w:p>
  </w:footnote>
  <w:footnote w:type="continuationSeparator" w:id="0">
    <w:p w:rsidR="008006EA" w:rsidRDefault="008006EA" w:rsidP="00856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4E532"/>
    <w:multiLevelType w:val="singleLevel"/>
    <w:tmpl w:val="0974E532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747"/>
    <w:rsid w:val="00012249"/>
    <w:rsid w:val="00014BD0"/>
    <w:rsid w:val="000177AE"/>
    <w:rsid w:val="0005598D"/>
    <w:rsid w:val="00066FF2"/>
    <w:rsid w:val="0007049D"/>
    <w:rsid w:val="00080F07"/>
    <w:rsid w:val="00096415"/>
    <w:rsid w:val="000D00F0"/>
    <w:rsid w:val="000D58BF"/>
    <w:rsid w:val="000F33CB"/>
    <w:rsid w:val="000F7E57"/>
    <w:rsid w:val="00134210"/>
    <w:rsid w:val="00136DD5"/>
    <w:rsid w:val="00145B47"/>
    <w:rsid w:val="0015780A"/>
    <w:rsid w:val="00166EB7"/>
    <w:rsid w:val="00177819"/>
    <w:rsid w:val="001914FD"/>
    <w:rsid w:val="001B13FE"/>
    <w:rsid w:val="001C068D"/>
    <w:rsid w:val="00210C4B"/>
    <w:rsid w:val="00262EBF"/>
    <w:rsid w:val="00264F86"/>
    <w:rsid w:val="00266415"/>
    <w:rsid w:val="00287F4C"/>
    <w:rsid w:val="00294F7F"/>
    <w:rsid w:val="002C6105"/>
    <w:rsid w:val="002D1747"/>
    <w:rsid w:val="002E2112"/>
    <w:rsid w:val="00312987"/>
    <w:rsid w:val="003136C0"/>
    <w:rsid w:val="0038511C"/>
    <w:rsid w:val="00385285"/>
    <w:rsid w:val="003D399F"/>
    <w:rsid w:val="003E46DD"/>
    <w:rsid w:val="003F7448"/>
    <w:rsid w:val="004064AC"/>
    <w:rsid w:val="00422CB2"/>
    <w:rsid w:val="00432633"/>
    <w:rsid w:val="004329E3"/>
    <w:rsid w:val="0044432D"/>
    <w:rsid w:val="00455316"/>
    <w:rsid w:val="0047151D"/>
    <w:rsid w:val="004838E0"/>
    <w:rsid w:val="004A2D30"/>
    <w:rsid w:val="004A4BC5"/>
    <w:rsid w:val="004D56F7"/>
    <w:rsid w:val="004E01E2"/>
    <w:rsid w:val="004E2D07"/>
    <w:rsid w:val="00504CD7"/>
    <w:rsid w:val="00515418"/>
    <w:rsid w:val="00595BBE"/>
    <w:rsid w:val="005C0372"/>
    <w:rsid w:val="005C0743"/>
    <w:rsid w:val="00605BF8"/>
    <w:rsid w:val="00636B8B"/>
    <w:rsid w:val="006465D3"/>
    <w:rsid w:val="006613EF"/>
    <w:rsid w:val="00680FC9"/>
    <w:rsid w:val="006950D5"/>
    <w:rsid w:val="006A3360"/>
    <w:rsid w:val="00703FFA"/>
    <w:rsid w:val="0072010D"/>
    <w:rsid w:val="00722278"/>
    <w:rsid w:val="007245DE"/>
    <w:rsid w:val="00724C04"/>
    <w:rsid w:val="007448EC"/>
    <w:rsid w:val="00750FDC"/>
    <w:rsid w:val="0075450B"/>
    <w:rsid w:val="00756343"/>
    <w:rsid w:val="0077699B"/>
    <w:rsid w:val="00787191"/>
    <w:rsid w:val="007941D9"/>
    <w:rsid w:val="0079625C"/>
    <w:rsid w:val="00796952"/>
    <w:rsid w:val="007C5504"/>
    <w:rsid w:val="007D221D"/>
    <w:rsid w:val="007E4D8F"/>
    <w:rsid w:val="008006EA"/>
    <w:rsid w:val="008063FC"/>
    <w:rsid w:val="00817ECD"/>
    <w:rsid w:val="00827F73"/>
    <w:rsid w:val="008364BC"/>
    <w:rsid w:val="00856FCC"/>
    <w:rsid w:val="00861004"/>
    <w:rsid w:val="00885FD8"/>
    <w:rsid w:val="00895994"/>
    <w:rsid w:val="008A0BC3"/>
    <w:rsid w:val="008A5361"/>
    <w:rsid w:val="008B673C"/>
    <w:rsid w:val="008F3279"/>
    <w:rsid w:val="008F5537"/>
    <w:rsid w:val="008F60AB"/>
    <w:rsid w:val="0091757B"/>
    <w:rsid w:val="009237A5"/>
    <w:rsid w:val="00944A1C"/>
    <w:rsid w:val="009570DA"/>
    <w:rsid w:val="00983FBF"/>
    <w:rsid w:val="00984938"/>
    <w:rsid w:val="00997806"/>
    <w:rsid w:val="009A3126"/>
    <w:rsid w:val="009B1157"/>
    <w:rsid w:val="00A45B65"/>
    <w:rsid w:val="00A861DC"/>
    <w:rsid w:val="00AB719F"/>
    <w:rsid w:val="00AC4454"/>
    <w:rsid w:val="00B02B25"/>
    <w:rsid w:val="00B10938"/>
    <w:rsid w:val="00B109F3"/>
    <w:rsid w:val="00B2494B"/>
    <w:rsid w:val="00B340D6"/>
    <w:rsid w:val="00B443A7"/>
    <w:rsid w:val="00B4740B"/>
    <w:rsid w:val="00B62F15"/>
    <w:rsid w:val="00B66E68"/>
    <w:rsid w:val="00BB297F"/>
    <w:rsid w:val="00C0163D"/>
    <w:rsid w:val="00C060B6"/>
    <w:rsid w:val="00C069EA"/>
    <w:rsid w:val="00C20A47"/>
    <w:rsid w:val="00C24B66"/>
    <w:rsid w:val="00C426AC"/>
    <w:rsid w:val="00C4733E"/>
    <w:rsid w:val="00C60571"/>
    <w:rsid w:val="00C62E0E"/>
    <w:rsid w:val="00C71325"/>
    <w:rsid w:val="00C72D66"/>
    <w:rsid w:val="00C82646"/>
    <w:rsid w:val="00C93C13"/>
    <w:rsid w:val="00CE3A62"/>
    <w:rsid w:val="00D24ECF"/>
    <w:rsid w:val="00D3150A"/>
    <w:rsid w:val="00D378B0"/>
    <w:rsid w:val="00D37A1F"/>
    <w:rsid w:val="00D412C4"/>
    <w:rsid w:val="00D41D19"/>
    <w:rsid w:val="00D4208E"/>
    <w:rsid w:val="00D45DE4"/>
    <w:rsid w:val="00D550A9"/>
    <w:rsid w:val="00D55E91"/>
    <w:rsid w:val="00D66A35"/>
    <w:rsid w:val="00D67B18"/>
    <w:rsid w:val="00D96EFA"/>
    <w:rsid w:val="00DC644D"/>
    <w:rsid w:val="00DD01CF"/>
    <w:rsid w:val="00DF3F7B"/>
    <w:rsid w:val="00DF4287"/>
    <w:rsid w:val="00E000E3"/>
    <w:rsid w:val="00E01334"/>
    <w:rsid w:val="00E05F57"/>
    <w:rsid w:val="00E14F21"/>
    <w:rsid w:val="00E20801"/>
    <w:rsid w:val="00E32642"/>
    <w:rsid w:val="00E73801"/>
    <w:rsid w:val="00E740EF"/>
    <w:rsid w:val="00EA26C4"/>
    <w:rsid w:val="00EB1429"/>
    <w:rsid w:val="00EB21BE"/>
    <w:rsid w:val="00EB4777"/>
    <w:rsid w:val="00ED756A"/>
    <w:rsid w:val="00EF53A6"/>
    <w:rsid w:val="00EF7FC1"/>
    <w:rsid w:val="00F0388E"/>
    <w:rsid w:val="00F35A63"/>
    <w:rsid w:val="00F44109"/>
    <w:rsid w:val="00F451B9"/>
    <w:rsid w:val="00F809FA"/>
    <w:rsid w:val="00F817C0"/>
    <w:rsid w:val="00F8484A"/>
    <w:rsid w:val="00F94790"/>
    <w:rsid w:val="00F94B69"/>
    <w:rsid w:val="00F9797D"/>
    <w:rsid w:val="00FB2F4B"/>
    <w:rsid w:val="00FB5EA5"/>
    <w:rsid w:val="00FC0ADB"/>
    <w:rsid w:val="00FC474E"/>
    <w:rsid w:val="00FC4FE9"/>
    <w:rsid w:val="00FD580D"/>
    <w:rsid w:val="00FF0743"/>
    <w:rsid w:val="077122C8"/>
    <w:rsid w:val="10FF5607"/>
    <w:rsid w:val="63F86D4E"/>
    <w:rsid w:val="6412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5">
    <w:name w:val="p15"/>
    <w:basedOn w:val="a"/>
    <w:qFormat/>
    <w:pPr>
      <w:widowControl/>
    </w:pPr>
    <w:rPr>
      <w:kern w:val="0"/>
      <w:szCs w:val="21"/>
    </w:rPr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856FC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56FCC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856F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56FCC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56F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56FCC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5">
    <w:name w:val="p15"/>
    <w:basedOn w:val="a"/>
    <w:qFormat/>
    <w:pPr>
      <w:widowControl/>
    </w:pPr>
    <w:rPr>
      <w:kern w:val="0"/>
      <w:szCs w:val="21"/>
    </w:rPr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856FC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56FCC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856F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56FCC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56F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56FCC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江潇</dc:creator>
  <cp:lastModifiedBy>戎善奎</cp:lastModifiedBy>
  <cp:revision>60</cp:revision>
  <cp:lastPrinted>2021-06-02T02:20:00Z</cp:lastPrinted>
  <dcterms:created xsi:type="dcterms:W3CDTF">2021-06-02T02:19:00Z</dcterms:created>
  <dcterms:modified xsi:type="dcterms:W3CDTF">2021-06-08T07:46:00Z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