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39" w:rsidRDefault="001E1039" w:rsidP="001E1039">
      <w:pPr>
        <w:spacing w:line="360" w:lineRule="auto"/>
        <w:outlineLvl w:val="0"/>
        <w:rPr>
          <w:rFonts w:ascii="黑体" w:eastAsia="黑体" w:hAnsi="黑体"/>
          <w:sz w:val="32"/>
          <w:szCs w:val="32"/>
        </w:rPr>
      </w:pPr>
      <w:bookmarkStart w:id="0" w:name="_Toc45109062"/>
      <w:r>
        <w:rPr>
          <w:rFonts w:ascii="黑体" w:eastAsia="黑体" w:hAnsi="黑体" w:hint="eastAsia"/>
          <w:sz w:val="32"/>
          <w:szCs w:val="32"/>
        </w:rPr>
        <w:t>附表3</w:t>
      </w:r>
      <w:bookmarkEnd w:id="0"/>
    </w:p>
    <w:p w:rsidR="001E1039" w:rsidRDefault="001E1039" w:rsidP="001E1039">
      <w:pPr>
        <w:spacing w:line="360" w:lineRule="auto"/>
        <w:jc w:val="center"/>
        <w:outlineLvl w:val="0"/>
        <w:rPr>
          <w:rFonts w:ascii="Times New Roman" w:eastAsia="仿宋_GB2312" w:hAnsi="Times New Roman" w:hint="eastAsia"/>
          <w:b/>
          <w:sz w:val="32"/>
          <w:szCs w:val="32"/>
        </w:rPr>
      </w:pPr>
      <w:bookmarkStart w:id="1" w:name="_Toc45109063"/>
      <w:r>
        <w:rPr>
          <w:rFonts w:ascii="Times New Roman" w:eastAsia="仿宋_GB2312" w:hAnsi="Times New Roman" w:hint="eastAsia"/>
          <w:b/>
          <w:sz w:val="32"/>
          <w:szCs w:val="32"/>
        </w:rPr>
        <w:t>2019</w:t>
      </w:r>
      <w:r>
        <w:rPr>
          <w:rFonts w:ascii="Times New Roman" w:eastAsia="仿宋_GB2312" w:hAnsi="Times New Roman" w:hint="eastAsia"/>
          <w:b/>
          <w:sz w:val="32"/>
          <w:szCs w:val="32"/>
        </w:rPr>
        <w:t>年医疗器械行业标准发布清单</w:t>
      </w:r>
      <w:bookmarkStart w:id="2" w:name="_GoBack"/>
      <w:bookmarkEnd w:id="1"/>
      <w:bookmarkEnd w:id="2"/>
    </w:p>
    <w:p w:rsidR="004D4654" w:rsidRPr="004D4654" w:rsidRDefault="004D4654" w:rsidP="001E1039">
      <w:pPr>
        <w:spacing w:line="360" w:lineRule="auto"/>
        <w:jc w:val="center"/>
        <w:outlineLvl w:val="0"/>
        <w:rPr>
          <w:rFonts w:ascii="Times New Roman" w:eastAsia="仿宋_GB2312" w:hAnsi="Times New Roman"/>
          <w:b/>
          <w:sz w:val="32"/>
          <w:szCs w:val="32"/>
        </w:rPr>
      </w:pPr>
    </w:p>
    <w:tbl>
      <w:tblPr>
        <w:tblW w:w="13909" w:type="dxa"/>
        <w:jc w:val="center"/>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345"/>
        <w:gridCol w:w="2693"/>
        <w:gridCol w:w="1513"/>
        <w:gridCol w:w="1474"/>
        <w:gridCol w:w="3032"/>
        <w:gridCol w:w="2125"/>
      </w:tblGrid>
      <w:tr w:rsidR="001E1039" w:rsidTr="00B04596">
        <w:trPr>
          <w:cantSplit/>
          <w:trHeight w:val="510"/>
          <w:tblHeader/>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序号</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标准号</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标准名称</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发布日期</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实施日期</w:t>
            </w:r>
          </w:p>
        </w:tc>
        <w:tc>
          <w:tcPr>
            <w:tcW w:w="3032" w:type="dxa"/>
            <w:shd w:val="clear" w:color="auto" w:fill="auto"/>
            <w:vAlign w:val="center"/>
          </w:tcPr>
          <w:p w:rsidR="001E1039" w:rsidRDefault="001E1039"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归口单位</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发布公告</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1</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 0096</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钴</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远距离治疗机</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2020/12/1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全国医用电器标准化技术委员会放射治疗、核医学和放射剂量学设备分技术委员会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 0174</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手术刀片</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全国外科器械标准化技术委员会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3</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 0286.1</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专用输液器</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1</w:t>
            </w:r>
            <w:r w:rsidRPr="006D5C3C">
              <w:rPr>
                <w:rFonts w:ascii="Times New Roman" w:eastAsia="仿宋_GB2312" w:hAnsi="Times New Roman" w:cs="宋体" w:hint="eastAsia"/>
                <w:sz w:val="24"/>
                <w:szCs w:val="24"/>
              </w:rPr>
              <w:t>部分：一次性使用微孔过滤输液器</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2020/12/1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全国医用输液器具标准化技术委员会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4</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0324</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红外乳腺检查仪</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全国医用电器标准化技术委员会物理治疗设备分技术委员会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5</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w:t>
            </w:r>
            <w:r>
              <w:rPr>
                <w:rFonts w:ascii="Times New Roman" w:eastAsia="仿宋_GB2312" w:hAnsi="Times New Roman" w:cs="宋体" w:hint="eastAsia"/>
                <w:sz w:val="24"/>
                <w:szCs w:val="24"/>
              </w:rPr>
              <w:t>/T</w:t>
            </w:r>
            <w:r w:rsidRPr="006D5C3C">
              <w:rPr>
                <w:rFonts w:ascii="Times New Roman" w:eastAsia="仿宋_GB2312" w:hAnsi="Times New Roman" w:cs="宋体"/>
                <w:sz w:val="24"/>
                <w:szCs w:val="24"/>
              </w:rPr>
              <w:t xml:space="preserve"> 0339</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呼吸道用吸引导管</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全国麻醉和呼吸设备标准化技术委员会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6</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0448</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超声多普勒胎儿心率仪</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全国医用电器标准化技术委员会医用超声设备分技术委员会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lastRenderedPageBreak/>
              <w:t>7</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 0465</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一次性使用空心纤维血浆分离器和血浆成分分离器</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全国医用体外循环设备标准化技术委员会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8</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w:t>
            </w:r>
            <w:r>
              <w:rPr>
                <w:rFonts w:ascii="Times New Roman" w:eastAsia="仿宋_GB2312" w:hAnsi="Times New Roman" w:cs="宋体" w:hint="eastAsia"/>
                <w:sz w:val="24"/>
                <w:szCs w:val="24"/>
              </w:rPr>
              <w:t>/T</w:t>
            </w:r>
            <w:r w:rsidRPr="006D5C3C">
              <w:rPr>
                <w:rFonts w:ascii="Times New Roman" w:eastAsia="仿宋_GB2312" w:hAnsi="Times New Roman" w:cs="宋体"/>
                <w:sz w:val="24"/>
                <w:szCs w:val="24"/>
              </w:rPr>
              <w:t xml:space="preserve"> 0573.3</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一次性使用无菌注射器</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3</w:t>
            </w:r>
            <w:r w:rsidRPr="006D5C3C">
              <w:rPr>
                <w:rFonts w:ascii="Times New Roman" w:eastAsia="仿宋_GB2312" w:hAnsi="Times New Roman" w:cs="宋体" w:hint="eastAsia"/>
                <w:sz w:val="24"/>
                <w:szCs w:val="24"/>
              </w:rPr>
              <w:t>部分：自毁</w:t>
            </w:r>
            <w:proofErr w:type="gramStart"/>
            <w:r w:rsidRPr="006D5C3C">
              <w:rPr>
                <w:rFonts w:ascii="Times New Roman" w:eastAsia="仿宋_GB2312" w:hAnsi="Times New Roman" w:cs="宋体" w:hint="eastAsia"/>
                <w:sz w:val="24"/>
                <w:szCs w:val="24"/>
              </w:rPr>
              <w:t>型固定</w:t>
            </w:r>
            <w:proofErr w:type="gramEnd"/>
            <w:r w:rsidRPr="006D5C3C">
              <w:rPr>
                <w:rFonts w:ascii="Times New Roman" w:eastAsia="仿宋_GB2312" w:hAnsi="Times New Roman" w:cs="宋体" w:hint="eastAsia"/>
                <w:sz w:val="24"/>
                <w:szCs w:val="24"/>
              </w:rPr>
              <w:t>剂量疫苗注射器</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全国医用注射器（针）标准化技术委员会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9</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 0585.1</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压力输液设备用一次性</w:t>
            </w:r>
            <w:proofErr w:type="gramStart"/>
            <w:r w:rsidRPr="006D5C3C">
              <w:rPr>
                <w:rFonts w:ascii="Times New Roman" w:eastAsia="仿宋_GB2312" w:hAnsi="Times New Roman" w:cs="宋体" w:hint="eastAsia"/>
                <w:sz w:val="24"/>
                <w:szCs w:val="24"/>
              </w:rPr>
              <w:t>使用液路及</w:t>
            </w:r>
            <w:proofErr w:type="gramEnd"/>
            <w:r w:rsidRPr="006D5C3C">
              <w:rPr>
                <w:rFonts w:ascii="Times New Roman" w:eastAsia="仿宋_GB2312" w:hAnsi="Times New Roman" w:cs="宋体" w:hint="eastAsia"/>
                <w:sz w:val="24"/>
                <w:szCs w:val="24"/>
              </w:rPr>
              <w:t>附件</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1</w:t>
            </w:r>
            <w:r w:rsidRPr="006D5C3C">
              <w:rPr>
                <w:rFonts w:ascii="Times New Roman" w:eastAsia="仿宋_GB2312" w:hAnsi="Times New Roman" w:cs="宋体" w:hint="eastAsia"/>
                <w:sz w:val="24"/>
                <w:szCs w:val="24"/>
              </w:rPr>
              <w:t>部分</w:t>
            </w:r>
            <w:r w:rsidRPr="006D5C3C">
              <w:rPr>
                <w:rFonts w:ascii="Times New Roman" w:eastAsia="仿宋_GB2312" w:hAnsi="Times New Roman" w:cs="宋体"/>
                <w:sz w:val="24"/>
                <w:szCs w:val="24"/>
              </w:rPr>
              <w:t>:</w:t>
            </w:r>
            <w:proofErr w:type="gramStart"/>
            <w:r w:rsidRPr="006D5C3C">
              <w:rPr>
                <w:rFonts w:ascii="Times New Roman" w:eastAsia="仿宋_GB2312" w:hAnsi="Times New Roman" w:cs="宋体" w:hint="eastAsia"/>
                <w:sz w:val="24"/>
                <w:szCs w:val="24"/>
              </w:rPr>
              <w:t>液路</w:t>
            </w:r>
            <w:proofErr w:type="gramEnd"/>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2020/12/1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全国医用输液器具标准化技术委员会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10</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 0585.2</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压力输液设备用一次性</w:t>
            </w:r>
            <w:proofErr w:type="gramStart"/>
            <w:r w:rsidRPr="006D5C3C">
              <w:rPr>
                <w:rFonts w:ascii="Times New Roman" w:eastAsia="仿宋_GB2312" w:hAnsi="Times New Roman" w:cs="宋体" w:hint="eastAsia"/>
                <w:sz w:val="24"/>
                <w:szCs w:val="24"/>
              </w:rPr>
              <w:t>使用液路及</w:t>
            </w:r>
            <w:proofErr w:type="gramEnd"/>
            <w:r w:rsidRPr="006D5C3C">
              <w:rPr>
                <w:rFonts w:ascii="Times New Roman" w:eastAsia="仿宋_GB2312" w:hAnsi="Times New Roman" w:cs="宋体" w:hint="eastAsia"/>
                <w:sz w:val="24"/>
                <w:szCs w:val="24"/>
              </w:rPr>
              <w:t>附件</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2</w:t>
            </w:r>
            <w:r w:rsidRPr="006D5C3C">
              <w:rPr>
                <w:rFonts w:ascii="Times New Roman" w:eastAsia="仿宋_GB2312" w:hAnsi="Times New Roman" w:cs="宋体" w:hint="eastAsia"/>
                <w:sz w:val="24"/>
                <w:szCs w:val="24"/>
              </w:rPr>
              <w:t>部分：附件</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2020/12/1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全国医用输液器具标准化技术委员会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11</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0870.2</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医疗器械遗传毒性试验</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2</w:t>
            </w:r>
            <w:r w:rsidRPr="006D5C3C">
              <w:rPr>
                <w:rFonts w:ascii="Times New Roman" w:eastAsia="仿宋_GB2312" w:hAnsi="Times New Roman" w:cs="宋体" w:hint="eastAsia"/>
                <w:sz w:val="24"/>
                <w:szCs w:val="24"/>
              </w:rPr>
              <w:t>部分：体外哺乳动物细胞染色体畸变试验</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全国医疗器械生物学评价</w:t>
            </w:r>
            <w:r>
              <w:rPr>
                <w:rFonts w:ascii="Times New Roman" w:eastAsia="仿宋_GB2312" w:hAnsi="Times New Roman" w:cs="宋体" w:hint="eastAsia"/>
                <w:sz w:val="24"/>
                <w:szCs w:val="24"/>
              </w:rPr>
              <w:t>标准化</w:t>
            </w:r>
            <w:r w:rsidRPr="006D5C3C">
              <w:rPr>
                <w:rFonts w:ascii="Times New Roman" w:eastAsia="仿宋_GB2312" w:hAnsi="Times New Roman" w:cs="宋体" w:hint="eastAsia"/>
                <w:sz w:val="24"/>
                <w:szCs w:val="24"/>
              </w:rPr>
              <w:t>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12</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1155</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全自动发光免疫分析仪</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13</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1213</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促卵泡生成素测定试剂盒</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14</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1626</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proofErr w:type="gramStart"/>
            <w:r w:rsidRPr="006D5C3C">
              <w:rPr>
                <w:rFonts w:ascii="Times New Roman" w:eastAsia="仿宋_GB2312" w:hAnsi="Times New Roman" w:cs="宋体" w:hint="eastAsia"/>
                <w:sz w:val="24"/>
                <w:szCs w:val="24"/>
              </w:rPr>
              <w:t>电动上</w:t>
            </w:r>
            <w:proofErr w:type="gramEnd"/>
            <w:r w:rsidRPr="006D5C3C">
              <w:rPr>
                <w:rFonts w:ascii="Times New Roman" w:eastAsia="仿宋_GB2312" w:hAnsi="Times New Roman" w:cs="宋体" w:hint="eastAsia"/>
                <w:sz w:val="24"/>
                <w:szCs w:val="24"/>
              </w:rPr>
              <w:t>下肢圆周运动训练设备</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全国医用电器标准化技术委员会物理治疗设备分技术委员会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lastRenderedPageBreak/>
              <w:t>15</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1628</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医用输液、输血器具用聚氯乙烯粒料</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2019/9/1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全国医用输液器具标准化技术委员会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16</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1645</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人细小病毒</w:t>
            </w:r>
            <w:r w:rsidRPr="006D5C3C">
              <w:rPr>
                <w:rFonts w:ascii="Times New Roman" w:eastAsia="仿宋_GB2312" w:hAnsi="Times New Roman" w:cs="宋体"/>
                <w:sz w:val="24"/>
                <w:szCs w:val="24"/>
              </w:rPr>
              <w:t>B19 IgG</w:t>
            </w:r>
            <w:r w:rsidRPr="006D5C3C">
              <w:rPr>
                <w:rFonts w:ascii="Times New Roman" w:eastAsia="仿宋_GB2312" w:hAnsi="Times New Roman" w:cs="宋体" w:hint="eastAsia"/>
                <w:sz w:val="24"/>
                <w:szCs w:val="24"/>
              </w:rPr>
              <w:t>抗体检测试剂盒</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17</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1648</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输液器具用过滤器的泡点压与细菌截留能力关联方法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全国医用输液器具标准化技术委员会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18</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1649.1</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医疗器械与血小板相互作用试验</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1</w:t>
            </w:r>
            <w:r w:rsidRPr="006D5C3C">
              <w:rPr>
                <w:rFonts w:ascii="Times New Roman" w:eastAsia="仿宋_GB2312" w:hAnsi="Times New Roman" w:cs="宋体" w:hint="eastAsia"/>
                <w:sz w:val="24"/>
                <w:szCs w:val="24"/>
              </w:rPr>
              <w:t>部分：体外血小板计数法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全国医疗器械生物学评价标准化技术委员会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19</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 1650</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X</w:t>
            </w:r>
            <w:r w:rsidRPr="006D5C3C">
              <w:rPr>
                <w:rFonts w:ascii="Times New Roman" w:eastAsia="仿宋_GB2312" w:hAnsi="Times New Roman" w:cs="宋体" w:hint="eastAsia"/>
                <w:sz w:val="24"/>
                <w:szCs w:val="24"/>
              </w:rPr>
              <w:t>射线图像引导放射治疗设备</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性能和试验方法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2020/12/1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全国医用电器标准化技术委员会放射治疗、核医学和放射剂量学设备分技术委员会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1651.1</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医疗器械溶血试验</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1</w:t>
            </w:r>
            <w:r w:rsidRPr="006D5C3C">
              <w:rPr>
                <w:rFonts w:ascii="Times New Roman" w:eastAsia="仿宋_GB2312" w:hAnsi="Times New Roman" w:cs="宋体" w:hint="eastAsia"/>
                <w:sz w:val="24"/>
                <w:szCs w:val="24"/>
              </w:rPr>
              <w:t>部分：材料</w:t>
            </w:r>
            <w:proofErr w:type="gramStart"/>
            <w:r w:rsidRPr="006D5C3C">
              <w:rPr>
                <w:rFonts w:ascii="Times New Roman" w:eastAsia="仿宋_GB2312" w:hAnsi="Times New Roman" w:cs="宋体" w:hint="eastAsia"/>
                <w:sz w:val="24"/>
                <w:szCs w:val="24"/>
              </w:rPr>
              <w:t>介</w:t>
            </w:r>
            <w:proofErr w:type="gramEnd"/>
            <w:r w:rsidRPr="006D5C3C">
              <w:rPr>
                <w:rFonts w:ascii="Times New Roman" w:eastAsia="仿宋_GB2312" w:hAnsi="Times New Roman" w:cs="宋体" w:hint="eastAsia"/>
                <w:sz w:val="24"/>
                <w:szCs w:val="24"/>
              </w:rPr>
              <w:t>导的溶血试验</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全国医疗器械生物学评价标准化技术委员会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21</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1652</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体外诊断试剂用</w:t>
            </w:r>
            <w:proofErr w:type="gramStart"/>
            <w:r w:rsidRPr="006D5C3C">
              <w:rPr>
                <w:rFonts w:ascii="Times New Roman" w:eastAsia="仿宋_GB2312" w:hAnsi="Times New Roman" w:cs="宋体" w:hint="eastAsia"/>
                <w:sz w:val="24"/>
                <w:szCs w:val="24"/>
              </w:rPr>
              <w:t>质控物通用</w:t>
            </w:r>
            <w:proofErr w:type="gramEnd"/>
            <w:r w:rsidRPr="006D5C3C">
              <w:rPr>
                <w:rFonts w:ascii="Times New Roman" w:eastAsia="仿宋_GB2312" w:hAnsi="Times New Roman" w:cs="宋体" w:hint="eastAsia"/>
                <w:sz w:val="24"/>
                <w:szCs w:val="24"/>
              </w:rPr>
              <w:t>技术要求</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lastRenderedPageBreak/>
              <w:t>22</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1654</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组织工程医疗器械产品</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海藻酸钠</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全国外科植入物和矫形器械标准化技术委员会组织工程医疗器械产品分技术委员会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23</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1655</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骨接合植入物</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接骨板和接骨螺钉微动腐蚀试验方法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全国外科植入物和矫形器械标准化技术委员会骨科植入物分技术委员会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24</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1658</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输液输血器具中环己酮溶出量的测定方法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全国医用输液器具标准化技术委员会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25</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1662</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生化分析仪用</w:t>
            </w:r>
            <w:proofErr w:type="gramStart"/>
            <w:r w:rsidRPr="006D5C3C">
              <w:rPr>
                <w:rFonts w:ascii="Times New Roman" w:eastAsia="仿宋_GB2312" w:hAnsi="Times New Roman" w:cs="宋体" w:hint="eastAsia"/>
                <w:sz w:val="24"/>
                <w:szCs w:val="24"/>
              </w:rPr>
              <w:t>质控物</w:t>
            </w:r>
            <w:proofErr w:type="gramEnd"/>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26</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1663</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孕酮测定试剂盒</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27</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0681.16</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无菌医疗器械包装试验方法</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16</w:t>
            </w:r>
            <w:r w:rsidRPr="006D5C3C">
              <w:rPr>
                <w:rFonts w:ascii="Times New Roman" w:eastAsia="仿宋_GB2312" w:hAnsi="Times New Roman" w:cs="宋体" w:hint="eastAsia"/>
                <w:sz w:val="24"/>
                <w:szCs w:val="24"/>
              </w:rPr>
              <w:t>部分</w:t>
            </w:r>
            <w:r w:rsidRPr="006D5C3C">
              <w:rPr>
                <w:rFonts w:ascii="Times New Roman" w:eastAsia="仿宋_GB2312" w:hAnsi="Times New Roman" w:cs="宋体"/>
                <w:sz w:val="24"/>
                <w:szCs w:val="24"/>
              </w:rPr>
              <w:t>:</w:t>
            </w:r>
            <w:r w:rsidRPr="006D5C3C">
              <w:rPr>
                <w:rFonts w:ascii="Times New Roman" w:eastAsia="仿宋_GB2312" w:hAnsi="Times New Roman" w:cs="宋体" w:hint="eastAsia"/>
                <w:sz w:val="24"/>
                <w:szCs w:val="24"/>
              </w:rPr>
              <w:t>包装系统气候应变能力试验</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2019/5/31</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2020/6/1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全国医用输液器具标准化技术委员会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47</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28</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0506.8</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病人、医护人员和器械用手术单、手术衣和洁净服</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8</w:t>
            </w:r>
            <w:r w:rsidRPr="006D5C3C">
              <w:rPr>
                <w:rFonts w:ascii="Times New Roman" w:eastAsia="仿宋_GB2312" w:hAnsi="Times New Roman" w:cs="宋体" w:hint="eastAsia"/>
                <w:sz w:val="24"/>
                <w:szCs w:val="24"/>
              </w:rPr>
              <w:t>部分：产品</w:t>
            </w:r>
            <w:proofErr w:type="gramStart"/>
            <w:r w:rsidRPr="006D5C3C">
              <w:rPr>
                <w:rFonts w:ascii="Times New Roman" w:eastAsia="仿宋_GB2312" w:hAnsi="Times New Roman" w:cs="宋体" w:hint="eastAsia"/>
                <w:sz w:val="24"/>
                <w:szCs w:val="24"/>
              </w:rPr>
              <w:t>专用要求</w:t>
            </w:r>
            <w:proofErr w:type="gramEnd"/>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全国医用卫生材料及敷料标准化技术归口单位</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lastRenderedPageBreak/>
              <w:t>29</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0639</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体外诊断医疗器械</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制造商为生物学染色用体外诊断试剂提供的信息</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30</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0774</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超声骨密度仪</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2021/8/1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全国医用电器标准化技术委员会医用超声设备分技术委员会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31</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0870.3</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医疗器械遗传毒性试验</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3</w:t>
            </w:r>
            <w:r w:rsidRPr="006D5C3C">
              <w:rPr>
                <w:rFonts w:ascii="Times New Roman" w:eastAsia="仿宋_GB2312" w:hAnsi="Times New Roman" w:cs="宋体" w:hint="eastAsia"/>
                <w:sz w:val="24"/>
                <w:szCs w:val="24"/>
              </w:rPr>
              <w:t>部分：用小鼠淋巴瘤细胞进行的</w:t>
            </w:r>
            <w:r w:rsidRPr="006D5C3C">
              <w:rPr>
                <w:rFonts w:ascii="Times New Roman" w:eastAsia="仿宋_GB2312" w:hAnsi="Times New Roman" w:cs="宋体"/>
                <w:sz w:val="24"/>
                <w:szCs w:val="24"/>
              </w:rPr>
              <w:t>TK</w:t>
            </w:r>
            <w:r w:rsidRPr="006D5C3C">
              <w:rPr>
                <w:rFonts w:ascii="Times New Roman" w:eastAsia="仿宋_GB2312" w:hAnsi="Times New Roman" w:cs="宋体" w:hint="eastAsia"/>
                <w:sz w:val="24"/>
                <w:szCs w:val="24"/>
              </w:rPr>
              <w:t>基因突变试验</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全国医疗器械生物学评价标准化技术委员会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32</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0870.6</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医疗器械遗传毒性试验</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6</w:t>
            </w:r>
            <w:r w:rsidRPr="006D5C3C">
              <w:rPr>
                <w:rFonts w:ascii="Times New Roman" w:eastAsia="仿宋_GB2312" w:hAnsi="Times New Roman" w:cs="宋体" w:hint="eastAsia"/>
                <w:sz w:val="24"/>
                <w:szCs w:val="24"/>
              </w:rPr>
              <w:t>部分：体外哺乳动物细胞微核试验</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全国医疗器械生物学评价标准化技术委员会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33</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0878.3</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医疗器械补体激活试验</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3</w:t>
            </w:r>
            <w:r w:rsidRPr="006D5C3C">
              <w:rPr>
                <w:rFonts w:ascii="Times New Roman" w:eastAsia="仿宋_GB2312" w:hAnsi="Times New Roman" w:cs="宋体" w:hint="eastAsia"/>
                <w:sz w:val="24"/>
                <w:szCs w:val="24"/>
              </w:rPr>
              <w:t>部分：补体激活产物（</w:t>
            </w:r>
            <w:r w:rsidRPr="006D5C3C">
              <w:rPr>
                <w:rFonts w:ascii="Times New Roman" w:eastAsia="仿宋_GB2312" w:hAnsi="Times New Roman" w:cs="宋体"/>
                <w:sz w:val="24"/>
                <w:szCs w:val="24"/>
              </w:rPr>
              <w:t>C3a</w:t>
            </w:r>
            <w:r w:rsidRPr="006D5C3C">
              <w:rPr>
                <w:rFonts w:ascii="Times New Roman" w:eastAsia="仿宋_GB2312" w:hAnsi="Times New Roman" w:cs="宋体" w:hint="eastAsia"/>
                <w:sz w:val="24"/>
                <w:szCs w:val="24"/>
              </w:rPr>
              <w:t>和</w:t>
            </w:r>
            <w:r w:rsidRPr="006D5C3C">
              <w:rPr>
                <w:rFonts w:ascii="Times New Roman" w:eastAsia="仿宋_GB2312" w:hAnsi="Times New Roman" w:cs="宋体"/>
                <w:sz w:val="24"/>
                <w:szCs w:val="24"/>
              </w:rPr>
              <w:t>SC5b-9</w:t>
            </w:r>
            <w:r w:rsidRPr="006D5C3C">
              <w:rPr>
                <w:rFonts w:ascii="Times New Roman" w:eastAsia="仿宋_GB2312" w:hAnsi="Times New Roman" w:cs="宋体" w:hint="eastAsia"/>
                <w:sz w:val="24"/>
                <w:szCs w:val="24"/>
              </w:rPr>
              <w:t>）的测定</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全国医疗器械生物学评价标准化技术委员会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34</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0916.20</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医用液体和气体用小孔径连接件</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20</w:t>
            </w:r>
            <w:r w:rsidRPr="006D5C3C">
              <w:rPr>
                <w:rFonts w:ascii="Times New Roman" w:eastAsia="仿宋_GB2312" w:hAnsi="Times New Roman" w:cs="宋体" w:hint="eastAsia"/>
                <w:sz w:val="24"/>
                <w:szCs w:val="24"/>
              </w:rPr>
              <w:t>部分：通用试验方法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全国医用输液器具标准化技术委员会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35</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1026</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牙科学</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牙科银汞合金</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2020/2/1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全国口腔材料和器械设备标准化技术委员会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lastRenderedPageBreak/>
              <w:t>36</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1214</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人绒毛膜促性腺激素测定试剂盒</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37</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1465.6</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医疗器械免疫原性评价方法</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6</w:t>
            </w:r>
            <w:r w:rsidRPr="006D5C3C">
              <w:rPr>
                <w:rFonts w:ascii="Times New Roman" w:eastAsia="仿宋_GB2312" w:hAnsi="Times New Roman" w:cs="宋体" w:hint="eastAsia"/>
                <w:sz w:val="24"/>
                <w:szCs w:val="24"/>
              </w:rPr>
              <w:t>部分：用流式细胞术测定动物脾脏淋巴细胞亚群</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全国医疗器械生物学评价标准化技术委员会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38</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1550.2</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一次性使用输液器具与药物相容性研究指南</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2</w:t>
            </w:r>
            <w:r w:rsidRPr="006D5C3C">
              <w:rPr>
                <w:rFonts w:ascii="Times New Roman" w:eastAsia="仿宋_GB2312" w:hAnsi="Times New Roman" w:cs="宋体" w:hint="eastAsia"/>
                <w:sz w:val="24"/>
                <w:szCs w:val="24"/>
              </w:rPr>
              <w:t>部分：可沥滤物研究</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已知物</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全国医用输液器具标准化技术委员会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39</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1633</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一次性使用医用防护鞋套</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2021/2/1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医用生物防护产品标准化技术归口单位</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40</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1642</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一次性使用医用防护帽</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2021/2/1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医用生物防护产品标准化技术归口单位</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41</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1657</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胚胎植入前染色体非整倍体检测试剂盒（测序法）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42</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1659</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血管内超声诊断设备通用技术要求</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全国医用电器标准化技术委员会医用超声设备分技术委员会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43</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1660</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球囊扩张和自扩张血管支架的径向载荷测试方法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全国外科植入物和矫形器械标准化技术委员会心血管植入物分技术委员会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lastRenderedPageBreak/>
              <w:t>44</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1661</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穴位阻抗检测设备</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全国医用电器标准化技术委员会物理治疗设备分技术委员会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45</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1664</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甲状旁腺激素测定试剂盒</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46</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1665</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振动叩击排痰机</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全国医用电器标准化技术委员会物理治疗设备分技术委员会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47</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1666</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经络刺激仪</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全国医用电器标准化技术委员会物理治疗设备分技术委员会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48</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1668</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阵列式脉冲回波超声换能器的基本电声特性和测量方法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2021/8/1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全国医用电器标准化技术委员会医用超声设备分技术委员会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49</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1669</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ABO</w:t>
            </w:r>
            <w:r w:rsidRPr="006D5C3C">
              <w:rPr>
                <w:rFonts w:ascii="Times New Roman" w:eastAsia="仿宋_GB2312" w:hAnsi="Times New Roman" w:cs="宋体" w:hint="eastAsia"/>
                <w:sz w:val="24"/>
                <w:szCs w:val="24"/>
              </w:rPr>
              <w:t>反定型检测卡（柱凝集法）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50</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1670.1</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医疗器械神经毒性评价</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1</w:t>
            </w:r>
            <w:r w:rsidRPr="006D5C3C">
              <w:rPr>
                <w:rFonts w:ascii="Times New Roman" w:eastAsia="仿宋_GB2312" w:hAnsi="Times New Roman" w:cs="宋体" w:hint="eastAsia"/>
                <w:sz w:val="24"/>
                <w:szCs w:val="24"/>
              </w:rPr>
              <w:t>部分：评价潜在神经毒性的试验选择指南</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全国医疗器械生物学评价标准化技术委员会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51</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1681</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医疗器械唯一标识系统基础术语</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2019/7/24</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2020/8/1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中国食品药品检定研究院</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60</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lastRenderedPageBreak/>
              <w:t>52</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0464-2019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一次性使用血液灌流器</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全国医用体外循环设备标准化技术委员会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53</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0513.1-2019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同种异体修复材料</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1</w:t>
            </w:r>
            <w:r w:rsidRPr="006D5C3C">
              <w:rPr>
                <w:rFonts w:ascii="Times New Roman" w:eastAsia="仿宋_GB2312" w:hAnsi="Times New Roman" w:cs="宋体" w:hint="eastAsia"/>
                <w:sz w:val="24"/>
                <w:szCs w:val="24"/>
              </w:rPr>
              <w:t>部分：组织</w:t>
            </w:r>
            <w:proofErr w:type="gramStart"/>
            <w:r w:rsidRPr="006D5C3C">
              <w:rPr>
                <w:rFonts w:ascii="Times New Roman" w:eastAsia="仿宋_GB2312" w:hAnsi="Times New Roman" w:cs="宋体" w:hint="eastAsia"/>
                <w:sz w:val="24"/>
                <w:szCs w:val="24"/>
              </w:rPr>
              <w:t>库基本</w:t>
            </w:r>
            <w:proofErr w:type="gramEnd"/>
            <w:r w:rsidRPr="006D5C3C">
              <w:rPr>
                <w:rFonts w:ascii="Times New Roman" w:eastAsia="仿宋_GB2312" w:hAnsi="Times New Roman" w:cs="宋体" w:hint="eastAsia"/>
                <w:sz w:val="24"/>
                <w:szCs w:val="24"/>
              </w:rPr>
              <w:t>要求</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中国食品药品检定研究院</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54</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0616.5-2019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一次性使用医用手套</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5</w:t>
            </w:r>
            <w:r w:rsidRPr="006D5C3C">
              <w:rPr>
                <w:rFonts w:ascii="Times New Roman" w:eastAsia="仿宋_GB2312" w:hAnsi="Times New Roman" w:cs="宋体" w:hint="eastAsia"/>
                <w:sz w:val="24"/>
                <w:szCs w:val="24"/>
              </w:rPr>
              <w:t>部分：抗化学品渗透</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持续接触试验方法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全国医用卫生材料及敷料标准化技术归口单位</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55</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0681.15-2019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无菌医疗器械包装试验方法</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15</w:t>
            </w:r>
            <w:r w:rsidRPr="006D5C3C">
              <w:rPr>
                <w:rFonts w:ascii="Times New Roman" w:eastAsia="仿宋_GB2312" w:hAnsi="Times New Roman" w:cs="宋体" w:hint="eastAsia"/>
                <w:sz w:val="24"/>
                <w:szCs w:val="24"/>
              </w:rPr>
              <w:t>部分：运输容器和系统的性能试验</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全国医用输液器具标准化技术委员会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56</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0681.17-2019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无菌医疗器械包装试验方法</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17</w:t>
            </w:r>
            <w:r w:rsidRPr="006D5C3C">
              <w:rPr>
                <w:rFonts w:ascii="Times New Roman" w:eastAsia="仿宋_GB2312" w:hAnsi="Times New Roman" w:cs="宋体" w:hint="eastAsia"/>
                <w:sz w:val="24"/>
                <w:szCs w:val="24"/>
              </w:rPr>
              <w:t>部分：透气包装材料气溶胶过滤法微生物屏障试验</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全国医用输液器具标准化技术委员会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57</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0719.8-2019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眼科光学</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接触镜护理产品</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8</w:t>
            </w:r>
            <w:r w:rsidRPr="006D5C3C">
              <w:rPr>
                <w:rFonts w:ascii="Times New Roman" w:eastAsia="仿宋_GB2312" w:hAnsi="Times New Roman" w:cs="宋体" w:hint="eastAsia"/>
                <w:sz w:val="24"/>
                <w:szCs w:val="24"/>
              </w:rPr>
              <w:t>部分：清洁剂测定方法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全国医用光学和仪器标准化分技术委员会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58</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1624-2019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手动负压拔罐器</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全国医用电器标准化技术委员会物理治疗设备分技术委员会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59</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1638.1-2019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病人搬运设备</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1</w:t>
            </w:r>
            <w:r w:rsidRPr="006D5C3C">
              <w:rPr>
                <w:rFonts w:ascii="Times New Roman" w:eastAsia="仿宋_GB2312" w:hAnsi="Times New Roman" w:cs="宋体" w:hint="eastAsia"/>
                <w:sz w:val="24"/>
                <w:szCs w:val="24"/>
              </w:rPr>
              <w:t>部分：救护车担架</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全国医用电器标准化技术委员会医用电子仪器标准化分技术委员会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lastRenderedPageBreak/>
              <w:t>60</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1646-2019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牙科学</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测定材料的</w:t>
            </w:r>
            <w:r w:rsidRPr="006D5C3C">
              <w:rPr>
                <w:rFonts w:ascii="Times New Roman" w:eastAsia="仿宋_GB2312" w:hAnsi="Times New Roman" w:cs="宋体"/>
                <w:sz w:val="24"/>
                <w:szCs w:val="24"/>
              </w:rPr>
              <w:t>X</w:t>
            </w:r>
            <w:r w:rsidRPr="006D5C3C">
              <w:rPr>
                <w:rFonts w:ascii="Times New Roman" w:eastAsia="仿宋_GB2312" w:hAnsi="Times New Roman" w:cs="宋体" w:hint="eastAsia"/>
                <w:sz w:val="24"/>
                <w:szCs w:val="24"/>
              </w:rPr>
              <w:t>射线</w:t>
            </w:r>
            <w:proofErr w:type="gramStart"/>
            <w:r w:rsidRPr="006D5C3C">
              <w:rPr>
                <w:rFonts w:ascii="Times New Roman" w:eastAsia="仿宋_GB2312" w:hAnsi="Times New Roman" w:cs="宋体" w:hint="eastAsia"/>
                <w:sz w:val="24"/>
                <w:szCs w:val="24"/>
              </w:rPr>
              <w:t>阻射性试验</w:t>
            </w:r>
            <w:proofErr w:type="gramEnd"/>
            <w:r w:rsidRPr="006D5C3C">
              <w:rPr>
                <w:rFonts w:ascii="Times New Roman" w:eastAsia="仿宋_GB2312" w:hAnsi="Times New Roman" w:cs="宋体" w:hint="eastAsia"/>
                <w:sz w:val="24"/>
                <w:szCs w:val="24"/>
              </w:rPr>
              <w:t>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2020/4/1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全国口腔材料和器械设备标准化技术委员会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61</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1647-2019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关节置换植入物</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肩关节假体</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关节盂锁定机制的静态剪切评价试验方法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全国外科植入物和矫形器械标准化技术委员会骨科植入物分技术委员会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62</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1649.2-2019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医疗器械与血小板相互作用试验</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第</w:t>
            </w:r>
            <w:r w:rsidRPr="006D5C3C">
              <w:rPr>
                <w:rFonts w:ascii="Times New Roman" w:eastAsia="仿宋_GB2312" w:hAnsi="Times New Roman" w:cs="宋体"/>
                <w:sz w:val="24"/>
                <w:szCs w:val="24"/>
              </w:rPr>
              <w:t>2</w:t>
            </w:r>
            <w:r w:rsidRPr="006D5C3C">
              <w:rPr>
                <w:rFonts w:ascii="Times New Roman" w:eastAsia="仿宋_GB2312" w:hAnsi="Times New Roman" w:cs="宋体" w:hint="eastAsia"/>
                <w:sz w:val="24"/>
                <w:szCs w:val="24"/>
              </w:rPr>
              <w:t>部分：体外血小板激活产物（β</w:t>
            </w:r>
            <w:r w:rsidRPr="006D5C3C">
              <w:rPr>
                <w:rFonts w:ascii="Times New Roman" w:eastAsia="仿宋_GB2312" w:hAnsi="Times New Roman" w:cs="宋体"/>
                <w:sz w:val="24"/>
                <w:szCs w:val="24"/>
              </w:rPr>
              <w:t>-TG</w:t>
            </w:r>
            <w:r w:rsidRPr="006D5C3C">
              <w:rPr>
                <w:rFonts w:ascii="Times New Roman" w:eastAsia="仿宋_GB2312" w:hAnsi="Times New Roman" w:cs="宋体" w:hint="eastAsia"/>
                <w:sz w:val="24"/>
                <w:szCs w:val="24"/>
              </w:rPr>
              <w:t>、</w:t>
            </w:r>
            <w:r w:rsidRPr="006D5C3C">
              <w:rPr>
                <w:rFonts w:ascii="Times New Roman" w:eastAsia="仿宋_GB2312" w:hAnsi="Times New Roman" w:cs="宋体"/>
                <w:sz w:val="24"/>
                <w:szCs w:val="24"/>
              </w:rPr>
              <w:t>PF4</w:t>
            </w:r>
            <w:r w:rsidRPr="006D5C3C">
              <w:rPr>
                <w:rFonts w:ascii="Times New Roman" w:eastAsia="仿宋_GB2312" w:hAnsi="Times New Roman" w:cs="宋体" w:hint="eastAsia"/>
                <w:sz w:val="24"/>
                <w:szCs w:val="24"/>
              </w:rPr>
              <w:t>和</w:t>
            </w:r>
            <w:r w:rsidRPr="006D5C3C">
              <w:rPr>
                <w:rFonts w:ascii="Times New Roman" w:eastAsia="仿宋_GB2312" w:hAnsi="Times New Roman" w:cs="宋体"/>
                <w:sz w:val="24"/>
                <w:szCs w:val="24"/>
              </w:rPr>
              <w:t>TxB2</w:t>
            </w:r>
            <w:r w:rsidRPr="006D5C3C">
              <w:rPr>
                <w:rFonts w:ascii="Times New Roman" w:eastAsia="仿宋_GB2312" w:hAnsi="Times New Roman" w:cs="宋体" w:hint="eastAsia"/>
                <w:sz w:val="24"/>
                <w:szCs w:val="24"/>
              </w:rPr>
              <w:t>）的测定</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全国医疗器械生物学评价标准化技术委员会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63</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1672-2019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胃蛋白酶原</w:t>
            </w:r>
            <w:r w:rsidRPr="006D5C3C">
              <w:rPr>
                <w:rFonts w:ascii="Times New Roman" w:eastAsia="仿宋_GB2312" w:hAnsi="Times New Roman" w:cs="宋体"/>
                <w:sz w:val="24"/>
                <w:szCs w:val="24"/>
              </w:rPr>
              <w:t>I/II</w:t>
            </w:r>
            <w:r w:rsidRPr="006D5C3C">
              <w:rPr>
                <w:rFonts w:ascii="Times New Roman" w:eastAsia="仿宋_GB2312" w:hAnsi="Times New Roman" w:cs="宋体" w:hint="eastAsia"/>
                <w:sz w:val="24"/>
                <w:szCs w:val="24"/>
              </w:rPr>
              <w:t>测定试剂盒</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64</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1673-2019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安非他明检测试剂盒（胶体金法）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65</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1674-2019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胰岛素样生长因子</w:t>
            </w:r>
            <w:r w:rsidRPr="006D5C3C">
              <w:rPr>
                <w:rFonts w:ascii="Times New Roman" w:eastAsia="仿宋_GB2312" w:hAnsi="Times New Roman" w:cs="宋体"/>
                <w:sz w:val="24"/>
                <w:szCs w:val="24"/>
              </w:rPr>
              <w:t>I</w:t>
            </w:r>
            <w:r w:rsidRPr="006D5C3C">
              <w:rPr>
                <w:rFonts w:ascii="Times New Roman" w:eastAsia="仿宋_GB2312" w:hAnsi="Times New Roman" w:cs="宋体" w:hint="eastAsia"/>
                <w:sz w:val="24"/>
                <w:szCs w:val="24"/>
              </w:rPr>
              <w:t>测定试剂盒</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66</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1675-2019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血清电解质（钾、钠、钙、镁）参考测量程序（离子色谱法）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lastRenderedPageBreak/>
              <w:t>67</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1677-2019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维生素</w:t>
            </w:r>
            <w:r w:rsidRPr="006D5C3C">
              <w:rPr>
                <w:rFonts w:ascii="Times New Roman" w:eastAsia="仿宋_GB2312" w:hAnsi="Times New Roman" w:cs="宋体"/>
                <w:sz w:val="24"/>
                <w:szCs w:val="24"/>
              </w:rPr>
              <w:t>B</w:t>
            </w:r>
            <w:r w:rsidRPr="006D5C3C">
              <w:rPr>
                <w:rFonts w:ascii="Times New Roman" w:eastAsia="仿宋_GB2312" w:hAnsi="Times New Roman" w:cs="宋体"/>
                <w:sz w:val="24"/>
                <w:szCs w:val="24"/>
                <w:vertAlign w:val="subscript"/>
              </w:rPr>
              <w:t>12</w:t>
            </w:r>
            <w:r w:rsidRPr="006D5C3C">
              <w:rPr>
                <w:rFonts w:ascii="Times New Roman" w:eastAsia="仿宋_GB2312" w:hAnsi="Times New Roman" w:cs="宋体" w:hint="eastAsia"/>
                <w:sz w:val="24"/>
                <w:szCs w:val="24"/>
              </w:rPr>
              <w:t>测定试剂盒（标记免疫分析法）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68</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1678-2019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外科植入物用聚乳酸及其共聚物分子量及分子量分布检测方法</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全国外科植入物和矫形器械标准化技术委员会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69</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1682-2019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proofErr w:type="gramStart"/>
            <w:r w:rsidRPr="006D5C3C">
              <w:rPr>
                <w:rFonts w:ascii="Times New Roman" w:eastAsia="仿宋_GB2312" w:hAnsi="Times New Roman" w:cs="宋体" w:hint="eastAsia"/>
                <w:sz w:val="24"/>
                <w:szCs w:val="24"/>
              </w:rPr>
              <w:t>脲</w:t>
            </w:r>
            <w:proofErr w:type="gramEnd"/>
            <w:r w:rsidRPr="006D5C3C">
              <w:rPr>
                <w:rFonts w:ascii="Times New Roman" w:eastAsia="仿宋_GB2312" w:hAnsi="Times New Roman" w:cs="宋体" w:hint="eastAsia"/>
                <w:sz w:val="24"/>
                <w:szCs w:val="24"/>
              </w:rPr>
              <w:t>原体</w:t>
            </w:r>
            <w:r w:rsidRPr="006D5C3C">
              <w:rPr>
                <w:rFonts w:ascii="Times New Roman" w:eastAsia="仿宋_GB2312" w:hAnsi="Times New Roman" w:cs="宋体"/>
                <w:sz w:val="24"/>
                <w:szCs w:val="24"/>
              </w:rPr>
              <w:t>/</w:t>
            </w:r>
            <w:proofErr w:type="gramStart"/>
            <w:r w:rsidRPr="006D5C3C">
              <w:rPr>
                <w:rFonts w:ascii="Times New Roman" w:eastAsia="仿宋_GB2312" w:hAnsi="Times New Roman" w:cs="宋体" w:hint="eastAsia"/>
                <w:sz w:val="24"/>
                <w:szCs w:val="24"/>
              </w:rPr>
              <w:t>人型支原体</w:t>
            </w:r>
            <w:proofErr w:type="gramEnd"/>
            <w:r w:rsidRPr="006D5C3C">
              <w:rPr>
                <w:rFonts w:ascii="Times New Roman" w:eastAsia="仿宋_GB2312" w:hAnsi="Times New Roman" w:cs="宋体" w:hint="eastAsia"/>
                <w:sz w:val="24"/>
                <w:szCs w:val="24"/>
              </w:rPr>
              <w:t>培养及药物敏感检测试剂盒</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2021/10/1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全国医用临床检验实验室和体外诊断系统标准化技术委员会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70</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1683-2019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牙科学</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牙骨凿</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2021/4/1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全国口腔材料和器械设备标准化技术委员会齿科设备与器械分技术委员会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71</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1687-2019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煮沸消毒器</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全国消毒技术与设备标准化技术委员会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r w:rsidR="001E1039" w:rsidRPr="00531BDA" w:rsidTr="00B04596">
        <w:trPr>
          <w:cantSplit/>
          <w:trHeight w:val="510"/>
          <w:jc w:val="center"/>
        </w:trPr>
        <w:tc>
          <w:tcPr>
            <w:tcW w:w="727"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72</w:t>
            </w:r>
          </w:p>
        </w:tc>
        <w:tc>
          <w:tcPr>
            <w:tcW w:w="234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YY/T 1689-2019</w:t>
            </w:r>
          </w:p>
        </w:tc>
        <w:tc>
          <w:tcPr>
            <w:tcW w:w="269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牙科学</w:t>
            </w:r>
            <w:r w:rsidRPr="006D5C3C">
              <w:rPr>
                <w:rFonts w:ascii="Times New Roman" w:eastAsia="仿宋_GB2312" w:hAnsi="Times New Roman" w:cs="宋体"/>
                <w:sz w:val="24"/>
                <w:szCs w:val="24"/>
              </w:rPr>
              <w:t xml:space="preserve"> </w:t>
            </w:r>
            <w:r w:rsidRPr="006D5C3C">
              <w:rPr>
                <w:rFonts w:ascii="Times New Roman" w:eastAsia="仿宋_GB2312" w:hAnsi="Times New Roman" w:cs="宋体" w:hint="eastAsia"/>
                <w:sz w:val="24"/>
                <w:szCs w:val="24"/>
              </w:rPr>
              <w:t>牙种植体的标示系统</w:t>
            </w:r>
          </w:p>
        </w:tc>
        <w:tc>
          <w:tcPr>
            <w:tcW w:w="1513"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2019/10/23</w:t>
            </w:r>
          </w:p>
        </w:tc>
        <w:tc>
          <w:tcPr>
            <w:tcW w:w="1474"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2020/10/1</w:t>
            </w:r>
          </w:p>
        </w:tc>
        <w:tc>
          <w:tcPr>
            <w:tcW w:w="3032" w:type="dxa"/>
            <w:shd w:val="clear" w:color="auto" w:fill="auto"/>
            <w:vAlign w:val="center"/>
          </w:tcPr>
          <w:p w:rsidR="001E1039" w:rsidRDefault="001E1039" w:rsidP="00B04596">
            <w:pPr>
              <w:widowControl/>
              <w:rPr>
                <w:rFonts w:ascii="Times New Roman" w:eastAsia="仿宋_GB2312" w:hAnsi="Times New Roman" w:cs="宋体"/>
                <w:sz w:val="24"/>
                <w:szCs w:val="24"/>
              </w:rPr>
            </w:pPr>
            <w:r w:rsidRPr="006D5C3C">
              <w:rPr>
                <w:rFonts w:ascii="Times New Roman" w:eastAsia="仿宋_GB2312" w:hAnsi="Times New Roman" w:cs="宋体" w:hint="eastAsia"/>
                <w:sz w:val="24"/>
                <w:szCs w:val="24"/>
              </w:rPr>
              <w:t>全国口腔材料和器械设备标准化技术委员会</w:t>
            </w:r>
          </w:p>
        </w:tc>
        <w:tc>
          <w:tcPr>
            <w:tcW w:w="2125" w:type="dxa"/>
            <w:shd w:val="clear" w:color="auto" w:fill="auto"/>
            <w:vAlign w:val="center"/>
          </w:tcPr>
          <w:p w:rsidR="001E1039" w:rsidRDefault="001E1039" w:rsidP="00B04596">
            <w:pPr>
              <w:widowControl/>
              <w:jc w:val="center"/>
              <w:rPr>
                <w:rFonts w:ascii="Times New Roman" w:eastAsia="仿宋_GB2312" w:hAnsi="Times New Roman" w:cs="宋体"/>
                <w:sz w:val="24"/>
                <w:szCs w:val="24"/>
              </w:rPr>
            </w:pPr>
            <w:r w:rsidRPr="006D5C3C">
              <w:rPr>
                <w:rFonts w:ascii="Times New Roman" w:eastAsia="仿宋_GB2312" w:hAnsi="Times New Roman" w:cs="宋体"/>
                <w:sz w:val="24"/>
                <w:szCs w:val="24"/>
              </w:rPr>
              <w:t>2019</w:t>
            </w:r>
            <w:r w:rsidRPr="006D5C3C">
              <w:rPr>
                <w:rFonts w:ascii="Times New Roman" w:eastAsia="仿宋_GB2312" w:hAnsi="Times New Roman" w:cs="宋体" w:hint="eastAsia"/>
                <w:sz w:val="24"/>
                <w:szCs w:val="24"/>
              </w:rPr>
              <w:t>年第</w:t>
            </w:r>
            <w:r w:rsidRPr="006D5C3C">
              <w:rPr>
                <w:rFonts w:ascii="Times New Roman" w:eastAsia="仿宋_GB2312" w:hAnsi="Times New Roman" w:cs="宋体"/>
                <w:sz w:val="24"/>
                <w:szCs w:val="24"/>
              </w:rPr>
              <w:t>84</w:t>
            </w:r>
            <w:r w:rsidRPr="006D5C3C">
              <w:rPr>
                <w:rFonts w:ascii="Times New Roman" w:eastAsia="仿宋_GB2312" w:hAnsi="Times New Roman" w:cs="宋体" w:hint="eastAsia"/>
                <w:sz w:val="24"/>
                <w:szCs w:val="24"/>
              </w:rPr>
              <w:t>号</w:t>
            </w:r>
          </w:p>
        </w:tc>
      </w:tr>
    </w:tbl>
    <w:p w:rsidR="001E1039" w:rsidRDefault="001E1039" w:rsidP="001E1039">
      <w:pPr>
        <w:spacing w:line="360" w:lineRule="auto"/>
        <w:ind w:firstLineChars="200" w:firstLine="640"/>
        <w:rPr>
          <w:rFonts w:ascii="Times New Roman" w:eastAsia="仿宋_GB2312" w:hAnsi="Times New Roman"/>
          <w:sz w:val="32"/>
          <w:szCs w:val="32"/>
        </w:rPr>
      </w:pPr>
    </w:p>
    <w:p w:rsidR="001E1039" w:rsidRDefault="001E1039" w:rsidP="001E1039">
      <w:pPr>
        <w:spacing w:line="360" w:lineRule="auto"/>
        <w:ind w:firstLineChars="200" w:firstLine="640"/>
        <w:rPr>
          <w:rFonts w:ascii="Times New Roman" w:eastAsia="仿宋_GB2312" w:hAnsi="Times New Roman"/>
          <w:sz w:val="32"/>
          <w:szCs w:val="32"/>
        </w:rPr>
      </w:pPr>
    </w:p>
    <w:p w:rsidR="00383017" w:rsidRDefault="00383017"/>
    <w:sectPr w:rsidR="00383017" w:rsidSect="001E103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3EC" w:rsidRDefault="007B63EC" w:rsidP="001E1039">
      <w:r>
        <w:separator/>
      </w:r>
    </w:p>
  </w:endnote>
  <w:endnote w:type="continuationSeparator" w:id="0">
    <w:p w:rsidR="007B63EC" w:rsidRDefault="007B63EC" w:rsidP="001E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3EC" w:rsidRDefault="007B63EC" w:rsidP="001E1039">
      <w:r>
        <w:separator/>
      </w:r>
    </w:p>
  </w:footnote>
  <w:footnote w:type="continuationSeparator" w:id="0">
    <w:p w:rsidR="007B63EC" w:rsidRDefault="007B63EC" w:rsidP="001E1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E3D"/>
    <w:multiLevelType w:val="multilevel"/>
    <w:tmpl w:val="02EE0E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920337"/>
    <w:multiLevelType w:val="multilevel"/>
    <w:tmpl w:val="04920337"/>
    <w:lvl w:ilvl="0">
      <w:start w:val="1"/>
      <w:numFmt w:val="chineseCountingThousand"/>
      <w:pStyle w:val="a"/>
      <w:lvlText w:val="(%1)"/>
      <w:lvlJc w:val="left"/>
      <w:pPr>
        <w:ind w:left="1047" w:hanging="420"/>
      </w:p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2">
    <w:nsid w:val="1FC91163"/>
    <w:multiLevelType w:val="multilevel"/>
    <w:tmpl w:val="1FC91163"/>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94"/>
    <w:rsid w:val="00024E78"/>
    <w:rsid w:val="001E1039"/>
    <w:rsid w:val="00383017"/>
    <w:rsid w:val="003C79BC"/>
    <w:rsid w:val="004D4654"/>
    <w:rsid w:val="007B63EC"/>
    <w:rsid w:val="00FA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qFormat="1"/>
    <w:lsdException w:name="caption" w:uiPriority="35" w:qFormat="1"/>
    <w:lsdException w:name="table of figures" w:qFormat="1"/>
    <w:lsdException w:name="footnote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E1039"/>
    <w:pPr>
      <w:widowControl w:val="0"/>
      <w:jc w:val="both"/>
    </w:pPr>
    <w:rPr>
      <w:rFonts w:ascii="Calibri" w:eastAsia="宋体" w:hAnsi="Calibri" w:cs="Times New Roman"/>
      <w:kern w:val="0"/>
      <w:sz w:val="20"/>
      <w:szCs w:val="20"/>
    </w:rPr>
  </w:style>
  <w:style w:type="paragraph" w:styleId="1">
    <w:name w:val="heading 1"/>
    <w:basedOn w:val="a1"/>
    <w:next w:val="a1"/>
    <w:link w:val="1Char"/>
    <w:uiPriority w:val="9"/>
    <w:qFormat/>
    <w:rsid w:val="001E1039"/>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1"/>
    <w:next w:val="a1"/>
    <w:link w:val="2Char"/>
    <w:uiPriority w:val="9"/>
    <w:qFormat/>
    <w:rsid w:val="001E1039"/>
    <w:pPr>
      <w:keepNext/>
      <w:keepLines/>
      <w:spacing w:before="260" w:after="260" w:line="416" w:lineRule="auto"/>
      <w:outlineLvl w:val="1"/>
    </w:pPr>
    <w:rPr>
      <w:rFonts w:ascii="Cambria" w:hAnsi="Cambria"/>
      <w:b/>
      <w:bCs/>
      <w:kern w:val="2"/>
      <w:sz w:val="32"/>
      <w:szCs w:val="32"/>
      <w:lang w:val="zh-CN"/>
    </w:rPr>
  </w:style>
  <w:style w:type="paragraph" w:styleId="3">
    <w:name w:val="heading 3"/>
    <w:basedOn w:val="a1"/>
    <w:next w:val="a1"/>
    <w:link w:val="3Char"/>
    <w:uiPriority w:val="9"/>
    <w:qFormat/>
    <w:rsid w:val="001E1039"/>
    <w:pPr>
      <w:keepNext/>
      <w:keepLines/>
      <w:spacing w:before="260" w:after="260" w:line="416" w:lineRule="auto"/>
      <w:outlineLvl w:val="2"/>
    </w:pPr>
    <w:rPr>
      <w:rFonts w:ascii="Times New Roman" w:hAnsi="Times New Roman"/>
      <w:b/>
      <w:bCs/>
      <w:kern w:val="2"/>
      <w:sz w:val="32"/>
      <w:szCs w:val="32"/>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aliases w:val="二级标题"/>
    <w:uiPriority w:val="1"/>
    <w:qFormat/>
    <w:rsid w:val="00024E78"/>
    <w:pPr>
      <w:widowControl w:val="0"/>
      <w:ind w:firstLineChars="200" w:firstLine="200"/>
      <w:jc w:val="both"/>
      <w:outlineLvl w:val="1"/>
    </w:pPr>
    <w:rPr>
      <w:rFonts w:ascii="Calibri" w:eastAsia="仿宋" w:hAnsi="Calibri" w:cs="Times New Roman"/>
      <w:kern w:val="0"/>
      <w:sz w:val="32"/>
      <w:szCs w:val="20"/>
    </w:rPr>
  </w:style>
  <w:style w:type="paragraph" w:styleId="a6">
    <w:name w:val="header"/>
    <w:basedOn w:val="a1"/>
    <w:link w:val="Char"/>
    <w:uiPriority w:val="99"/>
    <w:unhideWhenUsed/>
    <w:qFormat/>
    <w:rsid w:val="001E10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6"/>
    <w:uiPriority w:val="99"/>
    <w:qFormat/>
    <w:rsid w:val="001E1039"/>
    <w:rPr>
      <w:sz w:val="18"/>
      <w:szCs w:val="18"/>
    </w:rPr>
  </w:style>
  <w:style w:type="paragraph" w:styleId="a7">
    <w:name w:val="footer"/>
    <w:basedOn w:val="a1"/>
    <w:link w:val="Char0"/>
    <w:uiPriority w:val="99"/>
    <w:unhideWhenUsed/>
    <w:qFormat/>
    <w:rsid w:val="001E1039"/>
    <w:pPr>
      <w:tabs>
        <w:tab w:val="center" w:pos="4153"/>
        <w:tab w:val="right" w:pos="8306"/>
      </w:tabs>
      <w:snapToGrid w:val="0"/>
      <w:jc w:val="left"/>
    </w:pPr>
    <w:rPr>
      <w:sz w:val="18"/>
      <w:szCs w:val="18"/>
    </w:rPr>
  </w:style>
  <w:style w:type="character" w:customStyle="1" w:styleId="Char0">
    <w:name w:val="页脚 Char"/>
    <w:basedOn w:val="a2"/>
    <w:link w:val="a7"/>
    <w:uiPriority w:val="99"/>
    <w:qFormat/>
    <w:rsid w:val="001E1039"/>
    <w:rPr>
      <w:sz w:val="18"/>
      <w:szCs w:val="18"/>
    </w:rPr>
  </w:style>
  <w:style w:type="character" w:customStyle="1" w:styleId="1Char">
    <w:name w:val="标题 1 Char"/>
    <w:basedOn w:val="a2"/>
    <w:link w:val="1"/>
    <w:uiPriority w:val="9"/>
    <w:qFormat/>
    <w:rsid w:val="001E1039"/>
    <w:rPr>
      <w:rFonts w:ascii="Times New Roman" w:eastAsia="宋体" w:hAnsi="Times New Roman" w:cs="Times New Roman"/>
      <w:b/>
      <w:bCs/>
      <w:kern w:val="44"/>
      <w:sz w:val="44"/>
      <w:szCs w:val="44"/>
      <w:lang w:val="zh-CN"/>
    </w:rPr>
  </w:style>
  <w:style w:type="character" w:customStyle="1" w:styleId="2Char">
    <w:name w:val="标题 2 Char"/>
    <w:basedOn w:val="a2"/>
    <w:link w:val="2"/>
    <w:uiPriority w:val="9"/>
    <w:qFormat/>
    <w:rsid w:val="001E1039"/>
    <w:rPr>
      <w:rFonts w:ascii="Cambria" w:eastAsia="宋体" w:hAnsi="Cambria" w:cs="Times New Roman"/>
      <w:b/>
      <w:bCs/>
      <w:sz w:val="32"/>
      <w:szCs w:val="32"/>
      <w:lang w:val="zh-CN"/>
    </w:rPr>
  </w:style>
  <w:style w:type="character" w:customStyle="1" w:styleId="3Char">
    <w:name w:val="标题 3 Char"/>
    <w:basedOn w:val="a2"/>
    <w:link w:val="3"/>
    <w:uiPriority w:val="9"/>
    <w:qFormat/>
    <w:rsid w:val="001E1039"/>
    <w:rPr>
      <w:rFonts w:ascii="Times New Roman" w:eastAsia="宋体" w:hAnsi="Times New Roman" w:cs="Times New Roman"/>
      <w:b/>
      <w:bCs/>
      <w:sz w:val="32"/>
      <w:szCs w:val="32"/>
      <w:lang w:val="zh-CN"/>
    </w:rPr>
  </w:style>
  <w:style w:type="paragraph" w:styleId="7">
    <w:name w:val="toc 7"/>
    <w:basedOn w:val="a1"/>
    <w:next w:val="a1"/>
    <w:uiPriority w:val="39"/>
    <w:unhideWhenUsed/>
    <w:qFormat/>
    <w:rsid w:val="001E1039"/>
    <w:pPr>
      <w:ind w:left="1200"/>
      <w:jc w:val="left"/>
    </w:pPr>
    <w:rPr>
      <w:rFonts w:cs="Calibri"/>
      <w:sz w:val="18"/>
      <w:szCs w:val="18"/>
    </w:rPr>
  </w:style>
  <w:style w:type="paragraph" w:styleId="a8">
    <w:name w:val="caption"/>
    <w:basedOn w:val="a1"/>
    <w:next w:val="a1"/>
    <w:uiPriority w:val="35"/>
    <w:qFormat/>
    <w:rsid w:val="001E1039"/>
    <w:rPr>
      <w:rFonts w:ascii="Cambria" w:eastAsia="黑体" w:hAnsi="Cambria"/>
    </w:rPr>
  </w:style>
  <w:style w:type="paragraph" w:styleId="5">
    <w:name w:val="toc 5"/>
    <w:basedOn w:val="a1"/>
    <w:next w:val="a1"/>
    <w:uiPriority w:val="39"/>
    <w:unhideWhenUsed/>
    <w:qFormat/>
    <w:rsid w:val="001E1039"/>
    <w:pPr>
      <w:ind w:left="800"/>
      <w:jc w:val="left"/>
    </w:pPr>
    <w:rPr>
      <w:rFonts w:cs="Calibri"/>
      <w:sz w:val="18"/>
      <w:szCs w:val="18"/>
    </w:rPr>
  </w:style>
  <w:style w:type="paragraph" w:styleId="30">
    <w:name w:val="toc 3"/>
    <w:basedOn w:val="a1"/>
    <w:next w:val="a1"/>
    <w:uiPriority w:val="39"/>
    <w:unhideWhenUsed/>
    <w:qFormat/>
    <w:rsid w:val="001E1039"/>
    <w:pPr>
      <w:ind w:left="400"/>
      <w:jc w:val="left"/>
    </w:pPr>
    <w:rPr>
      <w:rFonts w:cs="Calibri"/>
      <w:i/>
      <w:iCs/>
    </w:rPr>
  </w:style>
  <w:style w:type="paragraph" w:styleId="8">
    <w:name w:val="toc 8"/>
    <w:basedOn w:val="a1"/>
    <w:next w:val="a1"/>
    <w:uiPriority w:val="39"/>
    <w:unhideWhenUsed/>
    <w:qFormat/>
    <w:rsid w:val="001E1039"/>
    <w:pPr>
      <w:ind w:left="1400"/>
      <w:jc w:val="left"/>
    </w:pPr>
    <w:rPr>
      <w:rFonts w:cs="Calibri"/>
      <w:sz w:val="18"/>
      <w:szCs w:val="18"/>
    </w:rPr>
  </w:style>
  <w:style w:type="paragraph" w:styleId="a9">
    <w:name w:val="Date"/>
    <w:basedOn w:val="a1"/>
    <w:next w:val="a1"/>
    <w:link w:val="Char1"/>
    <w:uiPriority w:val="99"/>
    <w:unhideWhenUsed/>
    <w:qFormat/>
    <w:rsid w:val="001E1039"/>
    <w:pPr>
      <w:ind w:leftChars="2500" w:left="100"/>
    </w:pPr>
    <w:rPr>
      <w:rFonts w:ascii="Times New Roman" w:hAnsi="Times New Roman"/>
      <w:kern w:val="2"/>
      <w:sz w:val="21"/>
      <w:szCs w:val="24"/>
      <w:lang w:val="zh-CN"/>
    </w:rPr>
  </w:style>
  <w:style w:type="character" w:customStyle="1" w:styleId="Char1">
    <w:name w:val="日期 Char"/>
    <w:basedOn w:val="a2"/>
    <w:link w:val="a9"/>
    <w:uiPriority w:val="99"/>
    <w:qFormat/>
    <w:rsid w:val="001E1039"/>
    <w:rPr>
      <w:rFonts w:ascii="Times New Roman" w:eastAsia="宋体" w:hAnsi="Times New Roman" w:cs="Times New Roman"/>
      <w:szCs w:val="24"/>
      <w:lang w:val="zh-CN"/>
    </w:rPr>
  </w:style>
  <w:style w:type="paragraph" w:styleId="aa">
    <w:name w:val="Balloon Text"/>
    <w:basedOn w:val="a1"/>
    <w:link w:val="Char2"/>
    <w:uiPriority w:val="99"/>
    <w:unhideWhenUsed/>
    <w:qFormat/>
    <w:rsid w:val="001E1039"/>
    <w:rPr>
      <w:rFonts w:ascii="Times New Roman" w:hAnsi="Times New Roman"/>
      <w:sz w:val="18"/>
      <w:szCs w:val="18"/>
      <w:lang w:val="zh-CN"/>
    </w:rPr>
  </w:style>
  <w:style w:type="character" w:customStyle="1" w:styleId="Char2">
    <w:name w:val="批注框文本 Char"/>
    <w:basedOn w:val="a2"/>
    <w:link w:val="aa"/>
    <w:uiPriority w:val="99"/>
    <w:qFormat/>
    <w:rsid w:val="001E1039"/>
    <w:rPr>
      <w:rFonts w:ascii="Times New Roman" w:eastAsia="宋体" w:hAnsi="Times New Roman" w:cs="Times New Roman"/>
      <w:kern w:val="0"/>
      <w:sz w:val="18"/>
      <w:szCs w:val="18"/>
      <w:lang w:val="zh-CN"/>
    </w:rPr>
  </w:style>
  <w:style w:type="paragraph" w:styleId="10">
    <w:name w:val="toc 1"/>
    <w:basedOn w:val="a1"/>
    <w:next w:val="a1"/>
    <w:uiPriority w:val="39"/>
    <w:unhideWhenUsed/>
    <w:qFormat/>
    <w:rsid w:val="001E1039"/>
    <w:pPr>
      <w:spacing w:before="120" w:after="120"/>
      <w:jc w:val="left"/>
    </w:pPr>
    <w:rPr>
      <w:rFonts w:cs="Calibri"/>
      <w:b/>
      <w:bCs/>
      <w:caps/>
    </w:rPr>
  </w:style>
  <w:style w:type="paragraph" w:styleId="4">
    <w:name w:val="toc 4"/>
    <w:basedOn w:val="a1"/>
    <w:next w:val="a1"/>
    <w:uiPriority w:val="39"/>
    <w:unhideWhenUsed/>
    <w:qFormat/>
    <w:rsid w:val="001E1039"/>
    <w:pPr>
      <w:ind w:left="600"/>
      <w:jc w:val="left"/>
    </w:pPr>
    <w:rPr>
      <w:rFonts w:cs="Calibri"/>
      <w:sz w:val="18"/>
      <w:szCs w:val="18"/>
    </w:rPr>
  </w:style>
  <w:style w:type="paragraph" w:styleId="ab">
    <w:name w:val="footnote text"/>
    <w:basedOn w:val="a1"/>
    <w:link w:val="Char3"/>
    <w:uiPriority w:val="99"/>
    <w:unhideWhenUsed/>
    <w:qFormat/>
    <w:rsid w:val="001E1039"/>
    <w:pPr>
      <w:snapToGrid w:val="0"/>
      <w:jc w:val="left"/>
    </w:pPr>
    <w:rPr>
      <w:kern w:val="2"/>
      <w:sz w:val="18"/>
      <w:szCs w:val="18"/>
      <w:lang w:val="zh-CN"/>
    </w:rPr>
  </w:style>
  <w:style w:type="character" w:customStyle="1" w:styleId="Char3">
    <w:name w:val="脚注文本 Char"/>
    <w:basedOn w:val="a2"/>
    <w:link w:val="ab"/>
    <w:uiPriority w:val="99"/>
    <w:qFormat/>
    <w:rsid w:val="001E1039"/>
    <w:rPr>
      <w:rFonts w:ascii="Calibri" w:eastAsia="宋体" w:hAnsi="Calibri" w:cs="Times New Roman"/>
      <w:sz w:val="18"/>
      <w:szCs w:val="18"/>
      <w:lang w:val="zh-CN"/>
    </w:rPr>
  </w:style>
  <w:style w:type="paragraph" w:styleId="6">
    <w:name w:val="toc 6"/>
    <w:basedOn w:val="a1"/>
    <w:next w:val="a1"/>
    <w:uiPriority w:val="39"/>
    <w:unhideWhenUsed/>
    <w:qFormat/>
    <w:rsid w:val="001E1039"/>
    <w:pPr>
      <w:ind w:left="1000"/>
      <w:jc w:val="left"/>
    </w:pPr>
    <w:rPr>
      <w:rFonts w:cs="Calibri"/>
      <w:sz w:val="18"/>
      <w:szCs w:val="18"/>
    </w:rPr>
  </w:style>
  <w:style w:type="paragraph" w:styleId="ac">
    <w:name w:val="table of figures"/>
    <w:basedOn w:val="a1"/>
    <w:next w:val="a1"/>
    <w:uiPriority w:val="99"/>
    <w:unhideWhenUsed/>
    <w:qFormat/>
    <w:rsid w:val="001E1039"/>
    <w:pPr>
      <w:ind w:leftChars="200" w:left="200" w:hangingChars="200" w:hanging="200"/>
    </w:pPr>
  </w:style>
  <w:style w:type="paragraph" w:styleId="20">
    <w:name w:val="toc 2"/>
    <w:basedOn w:val="a1"/>
    <w:next w:val="a1"/>
    <w:uiPriority w:val="39"/>
    <w:unhideWhenUsed/>
    <w:qFormat/>
    <w:rsid w:val="001E1039"/>
    <w:pPr>
      <w:ind w:left="200"/>
      <w:jc w:val="left"/>
    </w:pPr>
    <w:rPr>
      <w:rFonts w:cs="Calibri"/>
      <w:smallCaps/>
    </w:rPr>
  </w:style>
  <w:style w:type="paragraph" w:styleId="9">
    <w:name w:val="toc 9"/>
    <w:basedOn w:val="a1"/>
    <w:next w:val="a1"/>
    <w:uiPriority w:val="39"/>
    <w:unhideWhenUsed/>
    <w:qFormat/>
    <w:rsid w:val="001E1039"/>
    <w:pPr>
      <w:ind w:left="1600"/>
      <w:jc w:val="left"/>
    </w:pPr>
    <w:rPr>
      <w:rFonts w:cs="Calibri"/>
      <w:sz w:val="18"/>
      <w:szCs w:val="18"/>
    </w:rPr>
  </w:style>
  <w:style w:type="paragraph" w:styleId="ad">
    <w:name w:val="Normal (Web)"/>
    <w:basedOn w:val="a1"/>
    <w:uiPriority w:val="99"/>
    <w:unhideWhenUsed/>
    <w:qFormat/>
    <w:rsid w:val="001E1039"/>
    <w:pPr>
      <w:widowControl/>
      <w:spacing w:before="100" w:beforeAutospacing="1" w:after="100" w:afterAutospacing="1"/>
      <w:jc w:val="left"/>
    </w:pPr>
    <w:rPr>
      <w:rFonts w:ascii="宋体" w:hAnsi="宋体" w:cs="宋体"/>
      <w:sz w:val="24"/>
      <w:szCs w:val="24"/>
    </w:rPr>
  </w:style>
  <w:style w:type="character" w:styleId="ae">
    <w:name w:val="Strong"/>
    <w:uiPriority w:val="22"/>
    <w:qFormat/>
    <w:rsid w:val="001E1039"/>
    <w:rPr>
      <w:b/>
      <w:bCs/>
    </w:rPr>
  </w:style>
  <w:style w:type="character" w:styleId="af">
    <w:name w:val="page number"/>
    <w:basedOn w:val="a2"/>
    <w:qFormat/>
    <w:rsid w:val="001E1039"/>
  </w:style>
  <w:style w:type="character" w:styleId="af0">
    <w:name w:val="FollowedHyperlink"/>
    <w:uiPriority w:val="99"/>
    <w:unhideWhenUsed/>
    <w:qFormat/>
    <w:rsid w:val="001E1039"/>
    <w:rPr>
      <w:color w:val="800080"/>
      <w:u w:val="single"/>
    </w:rPr>
  </w:style>
  <w:style w:type="character" w:styleId="af1">
    <w:name w:val="Hyperlink"/>
    <w:uiPriority w:val="99"/>
    <w:unhideWhenUsed/>
    <w:qFormat/>
    <w:rsid w:val="001E1039"/>
    <w:rPr>
      <w:color w:val="0000FF"/>
      <w:u w:val="single"/>
    </w:rPr>
  </w:style>
  <w:style w:type="character" w:styleId="af2">
    <w:name w:val="footnote reference"/>
    <w:uiPriority w:val="99"/>
    <w:unhideWhenUsed/>
    <w:qFormat/>
    <w:rsid w:val="001E1039"/>
    <w:rPr>
      <w:vertAlign w:val="superscript"/>
    </w:rPr>
  </w:style>
  <w:style w:type="table" w:styleId="af3">
    <w:name w:val="Table Grid"/>
    <w:basedOn w:val="a3"/>
    <w:uiPriority w:val="59"/>
    <w:qFormat/>
    <w:rsid w:val="001E103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新二级标题 Char"/>
    <w:link w:val="a"/>
    <w:qFormat/>
    <w:rsid w:val="001E1039"/>
    <w:rPr>
      <w:rFonts w:ascii="楷体" w:eastAsia="楷体" w:hAnsi="楷体"/>
      <w:sz w:val="32"/>
    </w:rPr>
  </w:style>
  <w:style w:type="paragraph" w:customStyle="1" w:styleId="a">
    <w:name w:val="新二级标题"/>
    <w:basedOn w:val="a1"/>
    <w:link w:val="Char4"/>
    <w:qFormat/>
    <w:rsid w:val="001E1039"/>
    <w:pPr>
      <w:numPr>
        <w:numId w:val="1"/>
      </w:numPr>
    </w:pPr>
    <w:rPr>
      <w:rFonts w:ascii="楷体" w:eastAsia="楷体" w:hAnsi="楷体" w:cstheme="minorBidi"/>
      <w:kern w:val="2"/>
      <w:sz w:val="32"/>
      <w:szCs w:val="22"/>
    </w:rPr>
  </w:style>
  <w:style w:type="character" w:customStyle="1" w:styleId="Char5">
    <w:name w:val="段 Char"/>
    <w:link w:val="af4"/>
    <w:qFormat/>
    <w:locked/>
    <w:rsid w:val="001E1039"/>
    <w:rPr>
      <w:rFonts w:ascii="宋体" w:hAnsi="Times New Roman"/>
      <w:sz w:val="22"/>
    </w:rPr>
  </w:style>
  <w:style w:type="paragraph" w:customStyle="1" w:styleId="af4">
    <w:name w:val="段"/>
    <w:link w:val="Char5"/>
    <w:qFormat/>
    <w:rsid w:val="001E1039"/>
    <w:pPr>
      <w:tabs>
        <w:tab w:val="center" w:pos="4201"/>
        <w:tab w:val="right" w:leader="dot" w:pos="9298"/>
      </w:tabs>
      <w:autoSpaceDE w:val="0"/>
      <w:autoSpaceDN w:val="0"/>
      <w:ind w:firstLineChars="200" w:firstLine="420"/>
      <w:jc w:val="both"/>
    </w:pPr>
    <w:rPr>
      <w:rFonts w:ascii="宋体" w:hAnsi="Times New Roman"/>
      <w:sz w:val="22"/>
    </w:rPr>
  </w:style>
  <w:style w:type="character" w:customStyle="1" w:styleId="Char6">
    <w:name w:val="二级标题 Char"/>
    <w:qFormat/>
    <w:rsid w:val="001E1039"/>
    <w:rPr>
      <w:rFonts w:ascii="楷体" w:eastAsia="楷体" w:hAnsi="楷体"/>
      <w:color w:val="000000"/>
      <w:kern w:val="2"/>
      <w:sz w:val="32"/>
      <w:szCs w:val="32"/>
    </w:rPr>
  </w:style>
  <w:style w:type="character" w:customStyle="1" w:styleId="Char7">
    <w:name w:val="列出段落 Char"/>
    <w:link w:val="af5"/>
    <w:uiPriority w:val="34"/>
    <w:qFormat/>
    <w:rsid w:val="001E1039"/>
    <w:rPr>
      <w:rFonts w:ascii="Times New Roman" w:eastAsia="仿宋" w:hAnsi="Times New Roman"/>
      <w:sz w:val="32"/>
      <w:szCs w:val="24"/>
    </w:rPr>
  </w:style>
  <w:style w:type="paragraph" w:styleId="af5">
    <w:name w:val="List Paragraph"/>
    <w:basedOn w:val="a1"/>
    <w:link w:val="Char7"/>
    <w:uiPriority w:val="34"/>
    <w:qFormat/>
    <w:rsid w:val="001E1039"/>
    <w:pPr>
      <w:ind w:firstLineChars="200" w:firstLine="420"/>
    </w:pPr>
    <w:rPr>
      <w:rFonts w:ascii="Times New Roman" w:eastAsia="仿宋" w:hAnsi="Times New Roman" w:cstheme="minorBidi"/>
      <w:kern w:val="2"/>
      <w:sz w:val="32"/>
      <w:szCs w:val="24"/>
    </w:rPr>
  </w:style>
  <w:style w:type="character" w:customStyle="1" w:styleId="Char8">
    <w:name w:val="无间隔 Char"/>
    <w:uiPriority w:val="1"/>
    <w:qFormat/>
    <w:rsid w:val="001E1039"/>
    <w:rPr>
      <w:rFonts w:eastAsia="仿宋"/>
      <w:sz w:val="32"/>
    </w:rPr>
  </w:style>
  <w:style w:type="paragraph" w:customStyle="1" w:styleId="xl92">
    <w:name w:val="xl92"/>
    <w:basedOn w:val="a1"/>
    <w:qFormat/>
    <w:rsid w:val="001E1039"/>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rsid w:val="001E1039"/>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rsid w:val="001E1039"/>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rsid w:val="001E1039"/>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rsid w:val="001E1039"/>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rsid w:val="001E1039"/>
    <w:pPr>
      <w:widowControl/>
      <w:spacing w:after="160" w:line="240" w:lineRule="exact"/>
      <w:jc w:val="left"/>
    </w:pPr>
  </w:style>
  <w:style w:type="paragraph" w:customStyle="1" w:styleId="xl83">
    <w:name w:val="xl83"/>
    <w:basedOn w:val="a1"/>
    <w:qFormat/>
    <w:rsid w:val="001E1039"/>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rsid w:val="001E1039"/>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rsid w:val="001E1039"/>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rsid w:val="001E1039"/>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rsid w:val="001E1039"/>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rsid w:val="001E10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rsid w:val="001E1039"/>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rsid w:val="001E1039"/>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rsid w:val="001E1039"/>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rsid w:val="001E10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rsid w:val="001E1039"/>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rsid w:val="001E10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rsid w:val="001E1039"/>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rsid w:val="001E1039"/>
    <w:pPr>
      <w:widowControl/>
    </w:pPr>
    <w:rPr>
      <w:rFonts w:cs="宋体"/>
      <w:sz w:val="21"/>
      <w:szCs w:val="21"/>
    </w:rPr>
  </w:style>
  <w:style w:type="paragraph" w:customStyle="1" w:styleId="xl70">
    <w:name w:val="xl70"/>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rsid w:val="001E1039"/>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4"/>
    <w:uiPriority w:val="99"/>
    <w:qFormat/>
    <w:rsid w:val="001E1039"/>
    <w:pPr>
      <w:numPr>
        <w:numId w:val="2"/>
      </w:numPr>
      <w:spacing w:beforeLines="100" w:afterLines="100"/>
      <w:jc w:val="both"/>
      <w:outlineLvl w:val="1"/>
    </w:pPr>
    <w:rPr>
      <w:rFonts w:ascii="黑体" w:eastAsia="黑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qFormat="1"/>
    <w:lsdException w:name="caption" w:uiPriority="35" w:qFormat="1"/>
    <w:lsdException w:name="table of figures" w:qFormat="1"/>
    <w:lsdException w:name="footnote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E1039"/>
    <w:pPr>
      <w:widowControl w:val="0"/>
      <w:jc w:val="both"/>
    </w:pPr>
    <w:rPr>
      <w:rFonts w:ascii="Calibri" w:eastAsia="宋体" w:hAnsi="Calibri" w:cs="Times New Roman"/>
      <w:kern w:val="0"/>
      <w:sz w:val="20"/>
      <w:szCs w:val="20"/>
    </w:rPr>
  </w:style>
  <w:style w:type="paragraph" w:styleId="1">
    <w:name w:val="heading 1"/>
    <w:basedOn w:val="a1"/>
    <w:next w:val="a1"/>
    <w:link w:val="1Char"/>
    <w:uiPriority w:val="9"/>
    <w:qFormat/>
    <w:rsid w:val="001E1039"/>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1"/>
    <w:next w:val="a1"/>
    <w:link w:val="2Char"/>
    <w:uiPriority w:val="9"/>
    <w:qFormat/>
    <w:rsid w:val="001E1039"/>
    <w:pPr>
      <w:keepNext/>
      <w:keepLines/>
      <w:spacing w:before="260" w:after="260" w:line="416" w:lineRule="auto"/>
      <w:outlineLvl w:val="1"/>
    </w:pPr>
    <w:rPr>
      <w:rFonts w:ascii="Cambria" w:hAnsi="Cambria"/>
      <w:b/>
      <w:bCs/>
      <w:kern w:val="2"/>
      <w:sz w:val="32"/>
      <w:szCs w:val="32"/>
      <w:lang w:val="zh-CN"/>
    </w:rPr>
  </w:style>
  <w:style w:type="paragraph" w:styleId="3">
    <w:name w:val="heading 3"/>
    <w:basedOn w:val="a1"/>
    <w:next w:val="a1"/>
    <w:link w:val="3Char"/>
    <w:uiPriority w:val="9"/>
    <w:qFormat/>
    <w:rsid w:val="001E1039"/>
    <w:pPr>
      <w:keepNext/>
      <w:keepLines/>
      <w:spacing w:before="260" w:after="260" w:line="416" w:lineRule="auto"/>
      <w:outlineLvl w:val="2"/>
    </w:pPr>
    <w:rPr>
      <w:rFonts w:ascii="Times New Roman" w:hAnsi="Times New Roman"/>
      <w:b/>
      <w:bCs/>
      <w:kern w:val="2"/>
      <w:sz w:val="32"/>
      <w:szCs w:val="32"/>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aliases w:val="二级标题"/>
    <w:uiPriority w:val="1"/>
    <w:qFormat/>
    <w:rsid w:val="00024E78"/>
    <w:pPr>
      <w:widowControl w:val="0"/>
      <w:ind w:firstLineChars="200" w:firstLine="200"/>
      <w:jc w:val="both"/>
      <w:outlineLvl w:val="1"/>
    </w:pPr>
    <w:rPr>
      <w:rFonts w:ascii="Calibri" w:eastAsia="仿宋" w:hAnsi="Calibri" w:cs="Times New Roman"/>
      <w:kern w:val="0"/>
      <w:sz w:val="32"/>
      <w:szCs w:val="20"/>
    </w:rPr>
  </w:style>
  <w:style w:type="paragraph" w:styleId="a6">
    <w:name w:val="header"/>
    <w:basedOn w:val="a1"/>
    <w:link w:val="Char"/>
    <w:uiPriority w:val="99"/>
    <w:unhideWhenUsed/>
    <w:qFormat/>
    <w:rsid w:val="001E10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6"/>
    <w:uiPriority w:val="99"/>
    <w:qFormat/>
    <w:rsid w:val="001E1039"/>
    <w:rPr>
      <w:sz w:val="18"/>
      <w:szCs w:val="18"/>
    </w:rPr>
  </w:style>
  <w:style w:type="paragraph" w:styleId="a7">
    <w:name w:val="footer"/>
    <w:basedOn w:val="a1"/>
    <w:link w:val="Char0"/>
    <w:uiPriority w:val="99"/>
    <w:unhideWhenUsed/>
    <w:qFormat/>
    <w:rsid w:val="001E1039"/>
    <w:pPr>
      <w:tabs>
        <w:tab w:val="center" w:pos="4153"/>
        <w:tab w:val="right" w:pos="8306"/>
      </w:tabs>
      <w:snapToGrid w:val="0"/>
      <w:jc w:val="left"/>
    </w:pPr>
    <w:rPr>
      <w:sz w:val="18"/>
      <w:szCs w:val="18"/>
    </w:rPr>
  </w:style>
  <w:style w:type="character" w:customStyle="1" w:styleId="Char0">
    <w:name w:val="页脚 Char"/>
    <w:basedOn w:val="a2"/>
    <w:link w:val="a7"/>
    <w:uiPriority w:val="99"/>
    <w:qFormat/>
    <w:rsid w:val="001E1039"/>
    <w:rPr>
      <w:sz w:val="18"/>
      <w:szCs w:val="18"/>
    </w:rPr>
  </w:style>
  <w:style w:type="character" w:customStyle="1" w:styleId="1Char">
    <w:name w:val="标题 1 Char"/>
    <w:basedOn w:val="a2"/>
    <w:link w:val="1"/>
    <w:uiPriority w:val="9"/>
    <w:qFormat/>
    <w:rsid w:val="001E1039"/>
    <w:rPr>
      <w:rFonts w:ascii="Times New Roman" w:eastAsia="宋体" w:hAnsi="Times New Roman" w:cs="Times New Roman"/>
      <w:b/>
      <w:bCs/>
      <w:kern w:val="44"/>
      <w:sz w:val="44"/>
      <w:szCs w:val="44"/>
      <w:lang w:val="zh-CN"/>
    </w:rPr>
  </w:style>
  <w:style w:type="character" w:customStyle="1" w:styleId="2Char">
    <w:name w:val="标题 2 Char"/>
    <w:basedOn w:val="a2"/>
    <w:link w:val="2"/>
    <w:uiPriority w:val="9"/>
    <w:qFormat/>
    <w:rsid w:val="001E1039"/>
    <w:rPr>
      <w:rFonts w:ascii="Cambria" w:eastAsia="宋体" w:hAnsi="Cambria" w:cs="Times New Roman"/>
      <w:b/>
      <w:bCs/>
      <w:sz w:val="32"/>
      <w:szCs w:val="32"/>
      <w:lang w:val="zh-CN"/>
    </w:rPr>
  </w:style>
  <w:style w:type="character" w:customStyle="1" w:styleId="3Char">
    <w:name w:val="标题 3 Char"/>
    <w:basedOn w:val="a2"/>
    <w:link w:val="3"/>
    <w:uiPriority w:val="9"/>
    <w:qFormat/>
    <w:rsid w:val="001E1039"/>
    <w:rPr>
      <w:rFonts w:ascii="Times New Roman" w:eastAsia="宋体" w:hAnsi="Times New Roman" w:cs="Times New Roman"/>
      <w:b/>
      <w:bCs/>
      <w:sz w:val="32"/>
      <w:szCs w:val="32"/>
      <w:lang w:val="zh-CN"/>
    </w:rPr>
  </w:style>
  <w:style w:type="paragraph" w:styleId="7">
    <w:name w:val="toc 7"/>
    <w:basedOn w:val="a1"/>
    <w:next w:val="a1"/>
    <w:uiPriority w:val="39"/>
    <w:unhideWhenUsed/>
    <w:qFormat/>
    <w:rsid w:val="001E1039"/>
    <w:pPr>
      <w:ind w:left="1200"/>
      <w:jc w:val="left"/>
    </w:pPr>
    <w:rPr>
      <w:rFonts w:cs="Calibri"/>
      <w:sz w:val="18"/>
      <w:szCs w:val="18"/>
    </w:rPr>
  </w:style>
  <w:style w:type="paragraph" w:styleId="a8">
    <w:name w:val="caption"/>
    <w:basedOn w:val="a1"/>
    <w:next w:val="a1"/>
    <w:uiPriority w:val="35"/>
    <w:qFormat/>
    <w:rsid w:val="001E1039"/>
    <w:rPr>
      <w:rFonts w:ascii="Cambria" w:eastAsia="黑体" w:hAnsi="Cambria"/>
    </w:rPr>
  </w:style>
  <w:style w:type="paragraph" w:styleId="5">
    <w:name w:val="toc 5"/>
    <w:basedOn w:val="a1"/>
    <w:next w:val="a1"/>
    <w:uiPriority w:val="39"/>
    <w:unhideWhenUsed/>
    <w:qFormat/>
    <w:rsid w:val="001E1039"/>
    <w:pPr>
      <w:ind w:left="800"/>
      <w:jc w:val="left"/>
    </w:pPr>
    <w:rPr>
      <w:rFonts w:cs="Calibri"/>
      <w:sz w:val="18"/>
      <w:szCs w:val="18"/>
    </w:rPr>
  </w:style>
  <w:style w:type="paragraph" w:styleId="30">
    <w:name w:val="toc 3"/>
    <w:basedOn w:val="a1"/>
    <w:next w:val="a1"/>
    <w:uiPriority w:val="39"/>
    <w:unhideWhenUsed/>
    <w:qFormat/>
    <w:rsid w:val="001E1039"/>
    <w:pPr>
      <w:ind w:left="400"/>
      <w:jc w:val="left"/>
    </w:pPr>
    <w:rPr>
      <w:rFonts w:cs="Calibri"/>
      <w:i/>
      <w:iCs/>
    </w:rPr>
  </w:style>
  <w:style w:type="paragraph" w:styleId="8">
    <w:name w:val="toc 8"/>
    <w:basedOn w:val="a1"/>
    <w:next w:val="a1"/>
    <w:uiPriority w:val="39"/>
    <w:unhideWhenUsed/>
    <w:qFormat/>
    <w:rsid w:val="001E1039"/>
    <w:pPr>
      <w:ind w:left="1400"/>
      <w:jc w:val="left"/>
    </w:pPr>
    <w:rPr>
      <w:rFonts w:cs="Calibri"/>
      <w:sz w:val="18"/>
      <w:szCs w:val="18"/>
    </w:rPr>
  </w:style>
  <w:style w:type="paragraph" w:styleId="a9">
    <w:name w:val="Date"/>
    <w:basedOn w:val="a1"/>
    <w:next w:val="a1"/>
    <w:link w:val="Char1"/>
    <w:uiPriority w:val="99"/>
    <w:unhideWhenUsed/>
    <w:qFormat/>
    <w:rsid w:val="001E1039"/>
    <w:pPr>
      <w:ind w:leftChars="2500" w:left="100"/>
    </w:pPr>
    <w:rPr>
      <w:rFonts w:ascii="Times New Roman" w:hAnsi="Times New Roman"/>
      <w:kern w:val="2"/>
      <w:sz w:val="21"/>
      <w:szCs w:val="24"/>
      <w:lang w:val="zh-CN"/>
    </w:rPr>
  </w:style>
  <w:style w:type="character" w:customStyle="1" w:styleId="Char1">
    <w:name w:val="日期 Char"/>
    <w:basedOn w:val="a2"/>
    <w:link w:val="a9"/>
    <w:uiPriority w:val="99"/>
    <w:qFormat/>
    <w:rsid w:val="001E1039"/>
    <w:rPr>
      <w:rFonts w:ascii="Times New Roman" w:eastAsia="宋体" w:hAnsi="Times New Roman" w:cs="Times New Roman"/>
      <w:szCs w:val="24"/>
      <w:lang w:val="zh-CN"/>
    </w:rPr>
  </w:style>
  <w:style w:type="paragraph" w:styleId="aa">
    <w:name w:val="Balloon Text"/>
    <w:basedOn w:val="a1"/>
    <w:link w:val="Char2"/>
    <w:uiPriority w:val="99"/>
    <w:unhideWhenUsed/>
    <w:qFormat/>
    <w:rsid w:val="001E1039"/>
    <w:rPr>
      <w:rFonts w:ascii="Times New Roman" w:hAnsi="Times New Roman"/>
      <w:sz w:val="18"/>
      <w:szCs w:val="18"/>
      <w:lang w:val="zh-CN"/>
    </w:rPr>
  </w:style>
  <w:style w:type="character" w:customStyle="1" w:styleId="Char2">
    <w:name w:val="批注框文本 Char"/>
    <w:basedOn w:val="a2"/>
    <w:link w:val="aa"/>
    <w:uiPriority w:val="99"/>
    <w:qFormat/>
    <w:rsid w:val="001E1039"/>
    <w:rPr>
      <w:rFonts w:ascii="Times New Roman" w:eastAsia="宋体" w:hAnsi="Times New Roman" w:cs="Times New Roman"/>
      <w:kern w:val="0"/>
      <w:sz w:val="18"/>
      <w:szCs w:val="18"/>
      <w:lang w:val="zh-CN"/>
    </w:rPr>
  </w:style>
  <w:style w:type="paragraph" w:styleId="10">
    <w:name w:val="toc 1"/>
    <w:basedOn w:val="a1"/>
    <w:next w:val="a1"/>
    <w:uiPriority w:val="39"/>
    <w:unhideWhenUsed/>
    <w:qFormat/>
    <w:rsid w:val="001E1039"/>
    <w:pPr>
      <w:spacing w:before="120" w:after="120"/>
      <w:jc w:val="left"/>
    </w:pPr>
    <w:rPr>
      <w:rFonts w:cs="Calibri"/>
      <w:b/>
      <w:bCs/>
      <w:caps/>
    </w:rPr>
  </w:style>
  <w:style w:type="paragraph" w:styleId="4">
    <w:name w:val="toc 4"/>
    <w:basedOn w:val="a1"/>
    <w:next w:val="a1"/>
    <w:uiPriority w:val="39"/>
    <w:unhideWhenUsed/>
    <w:qFormat/>
    <w:rsid w:val="001E1039"/>
    <w:pPr>
      <w:ind w:left="600"/>
      <w:jc w:val="left"/>
    </w:pPr>
    <w:rPr>
      <w:rFonts w:cs="Calibri"/>
      <w:sz w:val="18"/>
      <w:szCs w:val="18"/>
    </w:rPr>
  </w:style>
  <w:style w:type="paragraph" w:styleId="ab">
    <w:name w:val="footnote text"/>
    <w:basedOn w:val="a1"/>
    <w:link w:val="Char3"/>
    <w:uiPriority w:val="99"/>
    <w:unhideWhenUsed/>
    <w:qFormat/>
    <w:rsid w:val="001E1039"/>
    <w:pPr>
      <w:snapToGrid w:val="0"/>
      <w:jc w:val="left"/>
    </w:pPr>
    <w:rPr>
      <w:kern w:val="2"/>
      <w:sz w:val="18"/>
      <w:szCs w:val="18"/>
      <w:lang w:val="zh-CN"/>
    </w:rPr>
  </w:style>
  <w:style w:type="character" w:customStyle="1" w:styleId="Char3">
    <w:name w:val="脚注文本 Char"/>
    <w:basedOn w:val="a2"/>
    <w:link w:val="ab"/>
    <w:uiPriority w:val="99"/>
    <w:qFormat/>
    <w:rsid w:val="001E1039"/>
    <w:rPr>
      <w:rFonts w:ascii="Calibri" w:eastAsia="宋体" w:hAnsi="Calibri" w:cs="Times New Roman"/>
      <w:sz w:val="18"/>
      <w:szCs w:val="18"/>
      <w:lang w:val="zh-CN"/>
    </w:rPr>
  </w:style>
  <w:style w:type="paragraph" w:styleId="6">
    <w:name w:val="toc 6"/>
    <w:basedOn w:val="a1"/>
    <w:next w:val="a1"/>
    <w:uiPriority w:val="39"/>
    <w:unhideWhenUsed/>
    <w:qFormat/>
    <w:rsid w:val="001E1039"/>
    <w:pPr>
      <w:ind w:left="1000"/>
      <w:jc w:val="left"/>
    </w:pPr>
    <w:rPr>
      <w:rFonts w:cs="Calibri"/>
      <w:sz w:val="18"/>
      <w:szCs w:val="18"/>
    </w:rPr>
  </w:style>
  <w:style w:type="paragraph" w:styleId="ac">
    <w:name w:val="table of figures"/>
    <w:basedOn w:val="a1"/>
    <w:next w:val="a1"/>
    <w:uiPriority w:val="99"/>
    <w:unhideWhenUsed/>
    <w:qFormat/>
    <w:rsid w:val="001E1039"/>
    <w:pPr>
      <w:ind w:leftChars="200" w:left="200" w:hangingChars="200" w:hanging="200"/>
    </w:pPr>
  </w:style>
  <w:style w:type="paragraph" w:styleId="20">
    <w:name w:val="toc 2"/>
    <w:basedOn w:val="a1"/>
    <w:next w:val="a1"/>
    <w:uiPriority w:val="39"/>
    <w:unhideWhenUsed/>
    <w:qFormat/>
    <w:rsid w:val="001E1039"/>
    <w:pPr>
      <w:ind w:left="200"/>
      <w:jc w:val="left"/>
    </w:pPr>
    <w:rPr>
      <w:rFonts w:cs="Calibri"/>
      <w:smallCaps/>
    </w:rPr>
  </w:style>
  <w:style w:type="paragraph" w:styleId="9">
    <w:name w:val="toc 9"/>
    <w:basedOn w:val="a1"/>
    <w:next w:val="a1"/>
    <w:uiPriority w:val="39"/>
    <w:unhideWhenUsed/>
    <w:qFormat/>
    <w:rsid w:val="001E1039"/>
    <w:pPr>
      <w:ind w:left="1600"/>
      <w:jc w:val="left"/>
    </w:pPr>
    <w:rPr>
      <w:rFonts w:cs="Calibri"/>
      <w:sz w:val="18"/>
      <w:szCs w:val="18"/>
    </w:rPr>
  </w:style>
  <w:style w:type="paragraph" w:styleId="ad">
    <w:name w:val="Normal (Web)"/>
    <w:basedOn w:val="a1"/>
    <w:uiPriority w:val="99"/>
    <w:unhideWhenUsed/>
    <w:qFormat/>
    <w:rsid w:val="001E1039"/>
    <w:pPr>
      <w:widowControl/>
      <w:spacing w:before="100" w:beforeAutospacing="1" w:after="100" w:afterAutospacing="1"/>
      <w:jc w:val="left"/>
    </w:pPr>
    <w:rPr>
      <w:rFonts w:ascii="宋体" w:hAnsi="宋体" w:cs="宋体"/>
      <w:sz w:val="24"/>
      <w:szCs w:val="24"/>
    </w:rPr>
  </w:style>
  <w:style w:type="character" w:styleId="ae">
    <w:name w:val="Strong"/>
    <w:uiPriority w:val="22"/>
    <w:qFormat/>
    <w:rsid w:val="001E1039"/>
    <w:rPr>
      <w:b/>
      <w:bCs/>
    </w:rPr>
  </w:style>
  <w:style w:type="character" w:styleId="af">
    <w:name w:val="page number"/>
    <w:basedOn w:val="a2"/>
    <w:qFormat/>
    <w:rsid w:val="001E1039"/>
  </w:style>
  <w:style w:type="character" w:styleId="af0">
    <w:name w:val="FollowedHyperlink"/>
    <w:uiPriority w:val="99"/>
    <w:unhideWhenUsed/>
    <w:qFormat/>
    <w:rsid w:val="001E1039"/>
    <w:rPr>
      <w:color w:val="800080"/>
      <w:u w:val="single"/>
    </w:rPr>
  </w:style>
  <w:style w:type="character" w:styleId="af1">
    <w:name w:val="Hyperlink"/>
    <w:uiPriority w:val="99"/>
    <w:unhideWhenUsed/>
    <w:qFormat/>
    <w:rsid w:val="001E1039"/>
    <w:rPr>
      <w:color w:val="0000FF"/>
      <w:u w:val="single"/>
    </w:rPr>
  </w:style>
  <w:style w:type="character" w:styleId="af2">
    <w:name w:val="footnote reference"/>
    <w:uiPriority w:val="99"/>
    <w:unhideWhenUsed/>
    <w:qFormat/>
    <w:rsid w:val="001E1039"/>
    <w:rPr>
      <w:vertAlign w:val="superscript"/>
    </w:rPr>
  </w:style>
  <w:style w:type="table" w:styleId="af3">
    <w:name w:val="Table Grid"/>
    <w:basedOn w:val="a3"/>
    <w:uiPriority w:val="59"/>
    <w:qFormat/>
    <w:rsid w:val="001E103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新二级标题 Char"/>
    <w:link w:val="a"/>
    <w:qFormat/>
    <w:rsid w:val="001E1039"/>
    <w:rPr>
      <w:rFonts w:ascii="楷体" w:eastAsia="楷体" w:hAnsi="楷体"/>
      <w:sz w:val="32"/>
    </w:rPr>
  </w:style>
  <w:style w:type="paragraph" w:customStyle="1" w:styleId="a">
    <w:name w:val="新二级标题"/>
    <w:basedOn w:val="a1"/>
    <w:link w:val="Char4"/>
    <w:qFormat/>
    <w:rsid w:val="001E1039"/>
    <w:pPr>
      <w:numPr>
        <w:numId w:val="1"/>
      </w:numPr>
    </w:pPr>
    <w:rPr>
      <w:rFonts w:ascii="楷体" w:eastAsia="楷体" w:hAnsi="楷体" w:cstheme="minorBidi"/>
      <w:kern w:val="2"/>
      <w:sz w:val="32"/>
      <w:szCs w:val="22"/>
    </w:rPr>
  </w:style>
  <w:style w:type="character" w:customStyle="1" w:styleId="Char5">
    <w:name w:val="段 Char"/>
    <w:link w:val="af4"/>
    <w:qFormat/>
    <w:locked/>
    <w:rsid w:val="001E1039"/>
    <w:rPr>
      <w:rFonts w:ascii="宋体" w:hAnsi="Times New Roman"/>
      <w:sz w:val="22"/>
    </w:rPr>
  </w:style>
  <w:style w:type="paragraph" w:customStyle="1" w:styleId="af4">
    <w:name w:val="段"/>
    <w:link w:val="Char5"/>
    <w:qFormat/>
    <w:rsid w:val="001E1039"/>
    <w:pPr>
      <w:tabs>
        <w:tab w:val="center" w:pos="4201"/>
        <w:tab w:val="right" w:leader="dot" w:pos="9298"/>
      </w:tabs>
      <w:autoSpaceDE w:val="0"/>
      <w:autoSpaceDN w:val="0"/>
      <w:ind w:firstLineChars="200" w:firstLine="420"/>
      <w:jc w:val="both"/>
    </w:pPr>
    <w:rPr>
      <w:rFonts w:ascii="宋体" w:hAnsi="Times New Roman"/>
      <w:sz w:val="22"/>
    </w:rPr>
  </w:style>
  <w:style w:type="character" w:customStyle="1" w:styleId="Char6">
    <w:name w:val="二级标题 Char"/>
    <w:qFormat/>
    <w:rsid w:val="001E1039"/>
    <w:rPr>
      <w:rFonts w:ascii="楷体" w:eastAsia="楷体" w:hAnsi="楷体"/>
      <w:color w:val="000000"/>
      <w:kern w:val="2"/>
      <w:sz w:val="32"/>
      <w:szCs w:val="32"/>
    </w:rPr>
  </w:style>
  <w:style w:type="character" w:customStyle="1" w:styleId="Char7">
    <w:name w:val="列出段落 Char"/>
    <w:link w:val="af5"/>
    <w:uiPriority w:val="34"/>
    <w:qFormat/>
    <w:rsid w:val="001E1039"/>
    <w:rPr>
      <w:rFonts w:ascii="Times New Roman" w:eastAsia="仿宋" w:hAnsi="Times New Roman"/>
      <w:sz w:val="32"/>
      <w:szCs w:val="24"/>
    </w:rPr>
  </w:style>
  <w:style w:type="paragraph" w:styleId="af5">
    <w:name w:val="List Paragraph"/>
    <w:basedOn w:val="a1"/>
    <w:link w:val="Char7"/>
    <w:uiPriority w:val="34"/>
    <w:qFormat/>
    <w:rsid w:val="001E1039"/>
    <w:pPr>
      <w:ind w:firstLineChars="200" w:firstLine="420"/>
    </w:pPr>
    <w:rPr>
      <w:rFonts w:ascii="Times New Roman" w:eastAsia="仿宋" w:hAnsi="Times New Roman" w:cstheme="minorBidi"/>
      <w:kern w:val="2"/>
      <w:sz w:val="32"/>
      <w:szCs w:val="24"/>
    </w:rPr>
  </w:style>
  <w:style w:type="character" w:customStyle="1" w:styleId="Char8">
    <w:name w:val="无间隔 Char"/>
    <w:uiPriority w:val="1"/>
    <w:qFormat/>
    <w:rsid w:val="001E1039"/>
    <w:rPr>
      <w:rFonts w:eastAsia="仿宋"/>
      <w:sz w:val="32"/>
    </w:rPr>
  </w:style>
  <w:style w:type="paragraph" w:customStyle="1" w:styleId="xl92">
    <w:name w:val="xl92"/>
    <w:basedOn w:val="a1"/>
    <w:qFormat/>
    <w:rsid w:val="001E1039"/>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rsid w:val="001E1039"/>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rsid w:val="001E1039"/>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rsid w:val="001E1039"/>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rsid w:val="001E1039"/>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rsid w:val="001E1039"/>
    <w:pPr>
      <w:widowControl/>
      <w:spacing w:after="160" w:line="240" w:lineRule="exact"/>
      <w:jc w:val="left"/>
    </w:pPr>
  </w:style>
  <w:style w:type="paragraph" w:customStyle="1" w:styleId="xl83">
    <w:name w:val="xl83"/>
    <w:basedOn w:val="a1"/>
    <w:qFormat/>
    <w:rsid w:val="001E1039"/>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rsid w:val="001E1039"/>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rsid w:val="001E1039"/>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rsid w:val="001E1039"/>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rsid w:val="001E1039"/>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rsid w:val="001E10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rsid w:val="001E1039"/>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rsid w:val="001E1039"/>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rsid w:val="001E1039"/>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rsid w:val="001E10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rsid w:val="001E1039"/>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rsid w:val="001E10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rsid w:val="001E1039"/>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rsid w:val="001E1039"/>
    <w:pPr>
      <w:widowControl/>
    </w:pPr>
    <w:rPr>
      <w:rFonts w:cs="宋体"/>
      <w:sz w:val="21"/>
      <w:szCs w:val="21"/>
    </w:rPr>
  </w:style>
  <w:style w:type="paragraph" w:customStyle="1" w:styleId="xl70">
    <w:name w:val="xl70"/>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rsid w:val="001E1039"/>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rsid w:val="001E1039"/>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4"/>
    <w:uiPriority w:val="99"/>
    <w:qFormat/>
    <w:rsid w:val="001E1039"/>
    <w:pPr>
      <w:numPr>
        <w:numId w:val="2"/>
      </w:numPr>
      <w:spacing w:beforeLines="100" w:afterLines="100"/>
      <w:jc w:val="both"/>
      <w:outlineLvl w:val="1"/>
    </w:pPr>
    <w:rPr>
      <w:rFonts w:ascii="黑体" w:eastAsia="黑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余新华Z</dc:creator>
  <cp:keywords/>
  <dc:description/>
  <cp:lastModifiedBy>余新华Z</cp:lastModifiedBy>
  <cp:revision>3</cp:revision>
  <dcterms:created xsi:type="dcterms:W3CDTF">2020-07-09T00:47:00Z</dcterms:created>
  <dcterms:modified xsi:type="dcterms:W3CDTF">2020-07-09T00:48:00Z</dcterms:modified>
</cp:coreProperties>
</file>