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141FD" w14:textId="5E597548" w:rsidR="00F1480A" w:rsidRPr="008F4A8B" w:rsidRDefault="00F1480A" w:rsidP="00F1480A">
      <w:pPr>
        <w:widowControl/>
        <w:shd w:val="clear" w:color="auto" w:fill="FFFFFF"/>
        <w:spacing w:line="585" w:lineRule="atLeast"/>
        <w:jc w:val="center"/>
        <w:outlineLvl w:val="1"/>
        <w:rPr>
          <w:rFonts w:ascii="宋体" w:eastAsia="宋体" w:hAnsi="宋体" w:cs="Times New Roman"/>
          <w:color w:val="333333"/>
          <w:kern w:val="0"/>
          <w:sz w:val="32"/>
          <w:szCs w:val="32"/>
        </w:rPr>
      </w:pPr>
      <w:bookmarkStart w:id="0" w:name="_Hlk78710605"/>
      <w:bookmarkStart w:id="1" w:name="_GoBack"/>
      <w:r w:rsidRPr="008F4A8B">
        <w:rPr>
          <w:rFonts w:ascii="宋体" w:eastAsia="宋体" w:hAnsi="宋体" w:cs="Times New Roman"/>
          <w:color w:val="333333"/>
          <w:kern w:val="0"/>
          <w:sz w:val="32"/>
          <w:szCs w:val="32"/>
        </w:rPr>
        <w:t>目标人群特定病原微生物关联基因单核苷酸多态性（SNP）</w:t>
      </w:r>
    </w:p>
    <w:p w14:paraId="4B84EC63" w14:textId="1AEBA092" w:rsidR="00F1480A" w:rsidRPr="008F4A8B" w:rsidRDefault="00F1480A" w:rsidP="00F1480A">
      <w:pPr>
        <w:widowControl/>
        <w:shd w:val="clear" w:color="auto" w:fill="FFFFFF"/>
        <w:spacing w:line="585" w:lineRule="atLeast"/>
        <w:jc w:val="center"/>
        <w:outlineLvl w:val="1"/>
        <w:rPr>
          <w:rFonts w:ascii="宋体" w:eastAsia="宋体" w:hAnsi="宋体" w:cs="Times New Roman"/>
          <w:color w:val="333333"/>
          <w:kern w:val="0"/>
          <w:sz w:val="32"/>
          <w:szCs w:val="32"/>
        </w:rPr>
      </w:pPr>
      <w:r w:rsidRPr="008F4A8B">
        <w:rPr>
          <w:rFonts w:ascii="宋体" w:eastAsia="宋体" w:hAnsi="宋体" w:cs="Times New Roman"/>
          <w:color w:val="333333"/>
          <w:kern w:val="0"/>
          <w:sz w:val="32"/>
          <w:szCs w:val="32"/>
        </w:rPr>
        <w:t>Sanger法检测试剂的质量评价通用技术指导原则</w:t>
      </w:r>
    </w:p>
    <w:bookmarkEnd w:id="1"/>
    <w:p w14:paraId="16D4B987" w14:textId="77777777" w:rsidR="0047517C" w:rsidRPr="00655E42" w:rsidRDefault="0047517C" w:rsidP="00F1480A">
      <w:pPr>
        <w:widowControl/>
        <w:shd w:val="clear" w:color="auto" w:fill="FFFFFF"/>
        <w:spacing w:line="480" w:lineRule="atLeast"/>
        <w:ind w:firstLine="480"/>
        <w:jc w:val="left"/>
        <w:rPr>
          <w:rFonts w:ascii="宋体" w:eastAsia="宋体" w:hAnsi="宋体" w:cs="Times New Roman"/>
          <w:color w:val="000000"/>
          <w:kern w:val="0"/>
          <w:sz w:val="24"/>
          <w:szCs w:val="24"/>
        </w:rPr>
      </w:pPr>
    </w:p>
    <w:p w14:paraId="71E0D98B" w14:textId="4F6CAA79" w:rsidR="00F1480A" w:rsidRPr="00655E42" w:rsidRDefault="00F1480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单核苷酸多态性（SNP）为基因组水平上由单个核苷酸的变异所引起的DNA序列的多态性。人群中特定SNP，可能与病原微生物的易感性，感染后重症化程度相关。对目标人群进行特定SNP检测，可对病原体感染的预防、被感染人群的治疗和预后，提供必要的医学指导信息。</w:t>
      </w:r>
    </w:p>
    <w:p w14:paraId="5A0698EA" w14:textId="77777777" w:rsidR="00F1480A" w:rsidRPr="00655E42" w:rsidRDefault="00F1480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本指导原则中的“Sanger法SNP检测试剂”，指基于Sanger测序法，对人群中与特定病原微生物相关的人基因单核苷酸多态性（SNP）进行检测的试剂（包括配套试剂）（以下简称“SNP检测试剂”，或“检测试剂”）。本指导原则，对于“Sanger法SNP检测试剂”产品的质量评价，提出通用性技术指导要求；涉及基本原则、主要原材料要求、基本检测流程及产品性能评价等方面。</w:t>
      </w:r>
    </w:p>
    <w:p w14:paraId="4A2526BE" w14:textId="06A73C9C" w:rsidR="00F1480A" w:rsidRPr="00655E42" w:rsidRDefault="00F1480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本指导原则针对“检测试剂”生产企业</w:t>
      </w:r>
      <w:r w:rsidR="008B3C47" w:rsidRPr="00655E42">
        <w:rPr>
          <w:rFonts w:ascii="宋体" w:eastAsia="宋体" w:hAnsi="宋体" w:cs="Times New Roman"/>
          <w:color w:val="000000"/>
          <w:kern w:val="0"/>
          <w:sz w:val="24"/>
          <w:szCs w:val="24"/>
        </w:rPr>
        <w:t>，</w:t>
      </w:r>
      <w:r w:rsidRPr="00655E42">
        <w:rPr>
          <w:rFonts w:ascii="宋体" w:eastAsia="宋体" w:hAnsi="宋体" w:cs="Times New Roman"/>
          <w:color w:val="000000"/>
          <w:kern w:val="0"/>
          <w:sz w:val="24"/>
          <w:szCs w:val="24"/>
        </w:rPr>
        <w:t>和检测试剂的应用方（称“检验人员”）提出，不涉及“检测试剂”注册审批相关的各行政事项，亦不作为法规强制执行；如满足相关法规和要求，也可采用其他技术和方法，但应有详细的研究及验证资料。</w:t>
      </w:r>
    </w:p>
    <w:p w14:paraId="778CDC00" w14:textId="0E4C29C8" w:rsidR="00F1480A" w:rsidRPr="00655E42" w:rsidRDefault="00F1480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本指导原则的制订，是基于现行法规和标准体系及当前认知水平；随着法规和标准的完善或调整，认知的深入和科技的发展，其相关内容也将适时进行调整和完善。</w:t>
      </w:r>
    </w:p>
    <w:p w14:paraId="32A91643" w14:textId="77777777" w:rsidR="00F1480A" w:rsidRPr="00655E42" w:rsidRDefault="00F1480A" w:rsidP="00F1480A">
      <w:pPr>
        <w:widowControl/>
        <w:shd w:val="clear" w:color="auto" w:fill="FFFFFF"/>
        <w:spacing w:line="480" w:lineRule="atLeast"/>
        <w:jc w:val="left"/>
        <w:rPr>
          <w:rFonts w:ascii="宋体" w:eastAsia="宋体" w:hAnsi="宋体" w:cs="Times New Roman"/>
          <w:color w:val="000000"/>
          <w:kern w:val="0"/>
          <w:sz w:val="24"/>
          <w:szCs w:val="24"/>
        </w:rPr>
      </w:pPr>
    </w:p>
    <w:p w14:paraId="03CF4513" w14:textId="3D925A90" w:rsidR="005515BA" w:rsidRPr="00655E42" w:rsidRDefault="005515BA" w:rsidP="00F1480A">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一、适用范围</w:t>
      </w:r>
    </w:p>
    <w:p w14:paraId="3E57C07E" w14:textId="1571EE4F" w:rsidR="00685C33" w:rsidRPr="00655E42" w:rsidRDefault="00F1480A" w:rsidP="00B35096">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本指导原则适用于采用Sanger测序法，对人群中特定病原微生物易感关联基因的多态性，进行检测和质量评价。待测样本为人源血液、体液等；检测对象为人基因组脱氧核糖核酸（DNA）。</w:t>
      </w:r>
      <w:r w:rsidR="00B35096" w:rsidRPr="00655E42">
        <w:rPr>
          <w:rFonts w:ascii="宋体" w:eastAsia="宋体" w:hAnsi="宋体" w:cs="Times New Roman"/>
          <w:color w:val="000000"/>
          <w:kern w:val="0"/>
          <w:sz w:val="24"/>
          <w:szCs w:val="24"/>
        </w:rPr>
        <w:t>进行首次注册申报的产品可参考本指导原则</w:t>
      </w:r>
      <w:r w:rsidR="004A07E6" w:rsidRPr="00655E42">
        <w:rPr>
          <w:rFonts w:ascii="宋体" w:eastAsia="宋体" w:hAnsi="宋体" w:cs="Times New Roman"/>
          <w:color w:val="000000"/>
          <w:kern w:val="0"/>
          <w:sz w:val="24"/>
          <w:szCs w:val="24"/>
        </w:rPr>
        <w:t>。</w:t>
      </w:r>
    </w:p>
    <w:p w14:paraId="4ED01C7F" w14:textId="77777777" w:rsidR="004A07E6" w:rsidRPr="00655E42" w:rsidRDefault="004A07E6" w:rsidP="00B35096">
      <w:pPr>
        <w:widowControl/>
        <w:shd w:val="clear" w:color="auto" w:fill="FFFFFF"/>
        <w:spacing w:line="480" w:lineRule="atLeast"/>
        <w:ind w:firstLine="480"/>
        <w:jc w:val="left"/>
        <w:rPr>
          <w:rFonts w:ascii="宋体" w:eastAsia="宋体" w:hAnsi="宋体" w:cs="Times New Roman"/>
          <w:color w:val="000000"/>
          <w:kern w:val="0"/>
          <w:sz w:val="24"/>
          <w:szCs w:val="24"/>
        </w:rPr>
      </w:pPr>
    </w:p>
    <w:p w14:paraId="0AF5575B" w14:textId="4D727E18" w:rsidR="00685C33" w:rsidRPr="00655E42" w:rsidRDefault="00685C33" w:rsidP="006F688B">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二、基本原则</w:t>
      </w:r>
    </w:p>
    <w:p w14:paraId="23FD5273" w14:textId="664BD402" w:rsidR="00685C33" w:rsidRPr="00655E42" w:rsidRDefault="00685C33" w:rsidP="00046979">
      <w:pPr>
        <w:shd w:val="clear" w:color="auto" w:fill="FFFFFF"/>
        <w:spacing w:line="480" w:lineRule="atLeast"/>
        <w:ind w:firstLineChars="200"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特定病原微生物关联基因的多态性，应具明确的临床意义，包括但不局限于人群易感性、感染者潜在重症化趋势等；该多态性的检测结果，应能对病原体的</w:t>
      </w:r>
      <w:r w:rsidRPr="00655E42">
        <w:rPr>
          <w:rFonts w:ascii="宋体" w:eastAsia="宋体" w:hAnsi="宋体" w:cs="Times New Roman"/>
          <w:color w:val="000000"/>
          <w:kern w:val="0"/>
          <w:sz w:val="24"/>
          <w:szCs w:val="24"/>
        </w:rPr>
        <w:lastRenderedPageBreak/>
        <w:t>预防和感染人群的临床管理，提供明确的医学指导信息。</w:t>
      </w:r>
    </w:p>
    <w:p w14:paraId="4850D7D3" w14:textId="5C36075D" w:rsidR="00685C33" w:rsidRPr="00655E42" w:rsidRDefault="00685C33" w:rsidP="00685C33">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SNP检测试剂的生产企业应获得《医疗器械生产许可证》。企业应对SNP检测试剂盒的研制、生产中所使用的各种原料、辅料等应制定相应的质量控制标准。</w:t>
      </w:r>
    </w:p>
    <w:p w14:paraId="60748F85" w14:textId="16171D1C" w:rsidR="00685C33" w:rsidRPr="00655E42" w:rsidRDefault="00685C33" w:rsidP="00685C33">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SNP检测试剂盒的生产，应符合《医疗器械生产质量管理规范》及《医疗器械生产质</w:t>
      </w:r>
      <w:r w:rsidRPr="00655E42">
        <w:rPr>
          <w:rFonts w:ascii="宋体" w:eastAsia="宋体" w:hAnsi="宋体" w:cs="Times New Roman"/>
          <w:kern w:val="0"/>
          <w:sz w:val="24"/>
          <w:szCs w:val="24"/>
        </w:rPr>
        <w:t>量管理规范附录体外诊断</w:t>
      </w:r>
      <w:r w:rsidRPr="00655E42">
        <w:rPr>
          <w:rFonts w:ascii="宋体" w:eastAsia="宋体" w:hAnsi="宋体" w:cs="Times New Roman"/>
          <w:color w:val="000000"/>
          <w:kern w:val="0"/>
          <w:sz w:val="24"/>
          <w:szCs w:val="24"/>
        </w:rPr>
        <w:t>试剂》的要求。</w:t>
      </w:r>
    </w:p>
    <w:p w14:paraId="0401E789" w14:textId="77777777" w:rsidR="00685C33" w:rsidRPr="00655E42" w:rsidRDefault="00685C33" w:rsidP="006F688B">
      <w:pPr>
        <w:widowControl/>
        <w:shd w:val="clear" w:color="auto" w:fill="FFFFFF"/>
        <w:spacing w:line="480" w:lineRule="atLeast"/>
        <w:jc w:val="left"/>
        <w:rPr>
          <w:rFonts w:ascii="宋体" w:eastAsia="宋体" w:hAnsi="宋体" w:cs="Times New Roman"/>
          <w:color w:val="000000"/>
          <w:kern w:val="0"/>
          <w:sz w:val="24"/>
          <w:szCs w:val="24"/>
        </w:rPr>
      </w:pPr>
    </w:p>
    <w:p w14:paraId="3EF7CFBC" w14:textId="04191499" w:rsidR="005515BA" w:rsidRPr="00655E42" w:rsidRDefault="00685C33" w:rsidP="006F688B">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三</w:t>
      </w:r>
      <w:r w:rsidR="005515BA" w:rsidRPr="00655E42">
        <w:rPr>
          <w:rFonts w:ascii="宋体" w:eastAsia="宋体" w:hAnsi="宋体" w:cs="Times New Roman"/>
          <w:color w:val="000000"/>
          <w:kern w:val="0"/>
          <w:sz w:val="24"/>
          <w:szCs w:val="24"/>
        </w:rPr>
        <w:t>、性能评估</w:t>
      </w:r>
    </w:p>
    <w:p w14:paraId="43E941FA" w14:textId="4763BC1B" w:rsidR="005515BA" w:rsidRPr="00655E42" w:rsidRDefault="005515B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企业应在符合质量管理体系的生产环境下生产</w:t>
      </w:r>
      <w:r w:rsidR="007745A7" w:rsidRPr="00655E42">
        <w:rPr>
          <w:rFonts w:ascii="宋体" w:eastAsia="宋体" w:hAnsi="宋体" w:cs="Times New Roman"/>
          <w:color w:val="000000"/>
          <w:kern w:val="0"/>
          <w:sz w:val="24"/>
          <w:szCs w:val="24"/>
        </w:rPr>
        <w:t>相应的检测</w:t>
      </w:r>
      <w:r w:rsidRPr="00655E42">
        <w:rPr>
          <w:rFonts w:ascii="宋体" w:eastAsia="宋体" w:hAnsi="宋体" w:cs="Times New Roman"/>
          <w:color w:val="000000"/>
          <w:kern w:val="0"/>
          <w:sz w:val="24"/>
          <w:szCs w:val="24"/>
        </w:rPr>
        <w:t>试剂盒</w:t>
      </w:r>
      <w:r w:rsidR="00A96C2C" w:rsidRPr="00655E42">
        <w:rPr>
          <w:rFonts w:ascii="宋体" w:eastAsia="宋体" w:hAnsi="宋体" w:cs="Times New Roman"/>
          <w:color w:val="000000"/>
          <w:kern w:val="0"/>
          <w:sz w:val="24"/>
          <w:szCs w:val="24"/>
        </w:rPr>
        <w:t>，</w:t>
      </w:r>
      <w:r w:rsidR="007745A7" w:rsidRPr="00655E42">
        <w:rPr>
          <w:rFonts w:ascii="宋体" w:eastAsia="宋体" w:hAnsi="宋体" w:cs="Times New Roman"/>
          <w:color w:val="000000"/>
          <w:kern w:val="0"/>
          <w:sz w:val="24"/>
          <w:szCs w:val="24"/>
        </w:rPr>
        <w:t>并</w:t>
      </w:r>
      <w:r w:rsidRPr="00655E42">
        <w:rPr>
          <w:rFonts w:ascii="宋体" w:eastAsia="宋体" w:hAnsi="宋体" w:cs="Times New Roman"/>
          <w:color w:val="000000"/>
          <w:kern w:val="0"/>
          <w:sz w:val="24"/>
          <w:szCs w:val="24"/>
        </w:rPr>
        <w:t>进行所有性能验证，包括具体研究方法、实验方案、实验数据、统计分析等详细资料</w:t>
      </w:r>
      <w:r w:rsidR="00A96C2C" w:rsidRPr="00655E42">
        <w:rPr>
          <w:rFonts w:ascii="宋体" w:eastAsia="宋体" w:hAnsi="宋体" w:cs="Times New Roman"/>
          <w:color w:val="000000"/>
          <w:kern w:val="0"/>
          <w:sz w:val="24"/>
          <w:szCs w:val="24"/>
        </w:rPr>
        <w:t>，</w:t>
      </w:r>
      <w:r w:rsidR="007745A7" w:rsidRPr="00655E42">
        <w:rPr>
          <w:rFonts w:ascii="宋体" w:eastAsia="宋体" w:hAnsi="宋体" w:cs="Times New Roman"/>
          <w:color w:val="000000"/>
          <w:kern w:val="0"/>
          <w:sz w:val="24"/>
          <w:szCs w:val="24"/>
        </w:rPr>
        <w:t>包括但不限于</w:t>
      </w:r>
      <w:r w:rsidRPr="00655E42">
        <w:rPr>
          <w:rFonts w:ascii="宋体" w:eastAsia="宋体" w:hAnsi="宋体" w:cs="Times New Roman"/>
          <w:color w:val="000000"/>
          <w:kern w:val="0"/>
          <w:sz w:val="24"/>
          <w:szCs w:val="24"/>
        </w:rPr>
        <w:t>对以下分析性能进行研究。</w:t>
      </w:r>
    </w:p>
    <w:p w14:paraId="27B29710" w14:textId="510BA73F" w:rsidR="0034455E" w:rsidRPr="00655E42" w:rsidRDefault="006F688B" w:rsidP="0034455E">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1</w:t>
      </w:r>
      <w:r w:rsidR="0034455E" w:rsidRPr="00655E42">
        <w:rPr>
          <w:rFonts w:ascii="宋体" w:eastAsia="宋体" w:hAnsi="宋体" w:cs="Times New Roman"/>
          <w:color w:val="000000"/>
          <w:kern w:val="0"/>
          <w:sz w:val="24"/>
          <w:szCs w:val="24"/>
        </w:rPr>
        <w:t>、</w:t>
      </w:r>
      <w:r w:rsidRPr="00655E42">
        <w:rPr>
          <w:rFonts w:ascii="宋体" w:eastAsia="宋体" w:hAnsi="宋体" w:cs="Times New Roman"/>
          <w:color w:val="000000"/>
          <w:kern w:val="0"/>
          <w:sz w:val="24"/>
          <w:szCs w:val="24"/>
        </w:rPr>
        <w:t>核酸提取</w:t>
      </w:r>
    </w:p>
    <w:p w14:paraId="42025589" w14:textId="58342C7A" w:rsidR="006F688B" w:rsidRPr="00655E42" w:rsidRDefault="006F688B" w:rsidP="0034455E">
      <w:pPr>
        <w:widowControl/>
        <w:shd w:val="clear" w:color="auto" w:fill="FFFFFF"/>
        <w:spacing w:line="480" w:lineRule="atLeast"/>
        <w:ind w:firstLineChars="200"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核酸提取的完整性和纯度</w:t>
      </w:r>
      <w:r w:rsidR="00DE1D33" w:rsidRPr="00655E42">
        <w:rPr>
          <w:rFonts w:ascii="宋体" w:eastAsia="宋体" w:hAnsi="宋体" w:cs="Times New Roman"/>
          <w:color w:val="000000"/>
          <w:kern w:val="0"/>
          <w:sz w:val="24"/>
          <w:szCs w:val="24"/>
        </w:rPr>
        <w:t>将</w:t>
      </w:r>
      <w:r w:rsidRPr="00655E42">
        <w:rPr>
          <w:rFonts w:ascii="宋体" w:eastAsia="宋体" w:hAnsi="宋体" w:cs="Times New Roman"/>
          <w:color w:val="000000"/>
          <w:kern w:val="0"/>
          <w:sz w:val="24"/>
          <w:szCs w:val="24"/>
        </w:rPr>
        <w:t>影响检测结果，因此应对核酸提取的步骤进行质量控制。质量控制事项包括但不限于：用于核酸提取的样本质量、体积；核酸浓度及核酸定量方法；核酸纯化的质量及检测方法。</w:t>
      </w:r>
    </w:p>
    <w:p w14:paraId="6E985111" w14:textId="0160E61E" w:rsidR="006F688B" w:rsidRPr="00655E42" w:rsidRDefault="006F688B" w:rsidP="006F688B">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2、聚合酶链（PCR）反应</w:t>
      </w:r>
    </w:p>
    <w:p w14:paraId="646AF362" w14:textId="77777777" w:rsidR="006F688B" w:rsidRPr="00655E42" w:rsidRDefault="006F688B" w:rsidP="006F688B">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目的片段的核酸扩增效率影响检测结果，因此应对核酸扩增的步骤进行质量控制。建议的质量控制因素包括但不限于以下各项：PCR扩增体系的优化、扩增产物的鉴别方法、扩增产物胶回收的质量控制方法。</w:t>
      </w:r>
    </w:p>
    <w:p w14:paraId="7607DA54" w14:textId="1E784FF0" w:rsidR="006F688B" w:rsidRPr="00655E42" w:rsidRDefault="006F688B" w:rsidP="006F688B">
      <w:pPr>
        <w:widowControl/>
        <w:shd w:val="clear" w:color="auto" w:fill="FFFFFF"/>
        <w:spacing w:line="480" w:lineRule="atLeast"/>
        <w:jc w:val="left"/>
        <w:rPr>
          <w:rFonts w:ascii="宋体" w:eastAsia="宋体" w:hAnsi="宋体" w:cs="Times New Roman"/>
          <w:kern w:val="0"/>
          <w:sz w:val="24"/>
          <w:szCs w:val="24"/>
        </w:rPr>
      </w:pPr>
      <w:r w:rsidRPr="00655E42">
        <w:rPr>
          <w:rFonts w:ascii="宋体" w:eastAsia="宋体" w:hAnsi="宋体" w:cs="Times New Roman"/>
          <w:kern w:val="0"/>
          <w:sz w:val="24"/>
          <w:szCs w:val="24"/>
        </w:rPr>
        <w:t>3、Sanger测序</w:t>
      </w:r>
    </w:p>
    <w:p w14:paraId="264FBFA7" w14:textId="77777777" w:rsidR="006F688B" w:rsidRPr="00655E42" w:rsidRDefault="006F688B" w:rsidP="006F688B">
      <w:pPr>
        <w:widowControl/>
        <w:shd w:val="clear" w:color="auto" w:fill="FFFFFF"/>
        <w:spacing w:line="480" w:lineRule="atLeast"/>
        <w:ind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t>Sanger测序的准确性影响检测结果，因此应对企业的测序能力进行评价，并对测序步骤进行质量控制。建议的质量控制因素包括但不限于以下各项：</w:t>
      </w:r>
    </w:p>
    <w:p w14:paraId="5C783C50" w14:textId="77777777" w:rsidR="006F688B" w:rsidRPr="00655E42" w:rsidRDefault="006F688B" w:rsidP="006F688B">
      <w:pPr>
        <w:widowControl/>
        <w:shd w:val="clear" w:color="auto" w:fill="FFFFFF"/>
        <w:spacing w:line="480" w:lineRule="atLeast"/>
        <w:jc w:val="left"/>
        <w:rPr>
          <w:rFonts w:ascii="宋体" w:eastAsia="宋体" w:hAnsi="宋体" w:cs="Times New Roman"/>
          <w:kern w:val="0"/>
          <w:sz w:val="24"/>
          <w:szCs w:val="24"/>
        </w:rPr>
      </w:pPr>
      <w:r w:rsidRPr="00655E42">
        <w:rPr>
          <w:rFonts w:ascii="宋体" w:eastAsia="宋体" w:hAnsi="宋体" w:cs="Times New Roman"/>
          <w:kern w:val="0"/>
          <w:sz w:val="24"/>
          <w:szCs w:val="24"/>
        </w:rPr>
        <w:t>3.1 测序能力评价</w:t>
      </w:r>
    </w:p>
    <w:p w14:paraId="0BAEB051" w14:textId="77777777" w:rsidR="006F688B" w:rsidRPr="00655E42" w:rsidRDefault="006F688B" w:rsidP="006F688B">
      <w:pPr>
        <w:widowControl/>
        <w:shd w:val="clear" w:color="auto" w:fill="FFFFFF"/>
        <w:spacing w:line="480" w:lineRule="atLeast"/>
        <w:ind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t>建议企业通过</w:t>
      </w:r>
      <w:proofErr w:type="gramStart"/>
      <w:r w:rsidRPr="00655E42">
        <w:rPr>
          <w:rFonts w:ascii="宋体" w:eastAsia="宋体" w:hAnsi="宋体" w:cs="Times New Roman"/>
          <w:kern w:val="0"/>
          <w:sz w:val="24"/>
          <w:szCs w:val="24"/>
        </w:rPr>
        <w:t>对质控品的</w:t>
      </w:r>
      <w:proofErr w:type="gramEnd"/>
      <w:r w:rsidRPr="00655E42">
        <w:rPr>
          <w:rFonts w:ascii="宋体" w:eastAsia="宋体" w:hAnsi="宋体" w:cs="Times New Roman"/>
          <w:kern w:val="0"/>
          <w:sz w:val="24"/>
          <w:szCs w:val="24"/>
        </w:rPr>
        <w:t>测序结果，进行Sanger测序能力评价；包含但不限于</w:t>
      </w:r>
      <w:proofErr w:type="gramStart"/>
      <w:r w:rsidRPr="00655E42">
        <w:rPr>
          <w:rFonts w:ascii="宋体" w:eastAsia="宋体" w:hAnsi="宋体" w:cs="Times New Roman"/>
          <w:kern w:val="0"/>
          <w:sz w:val="24"/>
          <w:szCs w:val="24"/>
        </w:rPr>
        <w:t>质控品测序</w:t>
      </w:r>
      <w:proofErr w:type="gramEnd"/>
      <w:r w:rsidRPr="00655E42">
        <w:rPr>
          <w:rFonts w:ascii="宋体" w:eastAsia="宋体" w:hAnsi="宋体" w:cs="Times New Roman"/>
          <w:kern w:val="0"/>
          <w:sz w:val="24"/>
          <w:szCs w:val="24"/>
        </w:rPr>
        <w:t xml:space="preserve">的准确性、最低检出能力及必要的干扰试验（如因含SNP的片段中，存在DNA局部二级结构、多聚碱基等，对测序结果的影响）。 </w:t>
      </w:r>
    </w:p>
    <w:p w14:paraId="47AED271" w14:textId="77777777" w:rsidR="006F688B" w:rsidRPr="00655E42" w:rsidRDefault="006F688B" w:rsidP="006F688B">
      <w:pPr>
        <w:widowControl/>
        <w:shd w:val="clear" w:color="auto" w:fill="FFFFFF"/>
        <w:spacing w:line="480" w:lineRule="atLeast"/>
        <w:jc w:val="left"/>
        <w:rPr>
          <w:rFonts w:ascii="宋体" w:eastAsia="宋体" w:hAnsi="宋体" w:cs="Times New Roman"/>
          <w:kern w:val="0"/>
          <w:sz w:val="24"/>
          <w:szCs w:val="24"/>
        </w:rPr>
      </w:pPr>
      <w:r w:rsidRPr="00655E42">
        <w:rPr>
          <w:rFonts w:ascii="宋体" w:eastAsia="宋体" w:hAnsi="宋体" w:cs="Times New Roman"/>
          <w:kern w:val="0"/>
          <w:sz w:val="24"/>
          <w:szCs w:val="24"/>
        </w:rPr>
        <w:t>3.1.1 准确性</w:t>
      </w:r>
    </w:p>
    <w:p w14:paraId="18CC09AD" w14:textId="77777777" w:rsidR="006F688B" w:rsidRPr="00655E42" w:rsidRDefault="006F688B" w:rsidP="006F688B">
      <w:pPr>
        <w:widowControl/>
        <w:shd w:val="clear" w:color="auto" w:fill="FFFFFF"/>
        <w:spacing w:line="480" w:lineRule="atLeast"/>
        <w:ind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t>样本测序的结果与质控品（SNP阴性标准品和SNP阳性标准品）的测序结果的对比，可用于SNP检测试剂中Sanger测序准确性的评价。</w:t>
      </w:r>
    </w:p>
    <w:p w14:paraId="669BF668" w14:textId="77777777" w:rsidR="006F688B" w:rsidRPr="00655E42" w:rsidRDefault="006F688B" w:rsidP="006F688B">
      <w:pPr>
        <w:widowControl/>
        <w:shd w:val="clear" w:color="auto" w:fill="FFFFFF"/>
        <w:spacing w:line="480" w:lineRule="atLeast"/>
        <w:jc w:val="left"/>
        <w:rPr>
          <w:rFonts w:ascii="宋体" w:eastAsia="宋体" w:hAnsi="宋体" w:cs="Times New Roman"/>
          <w:kern w:val="0"/>
          <w:sz w:val="24"/>
          <w:szCs w:val="24"/>
        </w:rPr>
      </w:pPr>
      <w:r w:rsidRPr="00655E42">
        <w:rPr>
          <w:rFonts w:ascii="宋体" w:eastAsia="宋体" w:hAnsi="宋体" w:cs="Times New Roman"/>
          <w:kern w:val="0"/>
          <w:sz w:val="24"/>
          <w:szCs w:val="24"/>
        </w:rPr>
        <w:t>3.1.2 最低检出限</w:t>
      </w:r>
    </w:p>
    <w:p w14:paraId="0848D557" w14:textId="77777777" w:rsidR="006F688B" w:rsidRPr="00655E42" w:rsidRDefault="006F688B" w:rsidP="006F688B">
      <w:pPr>
        <w:widowControl/>
        <w:shd w:val="clear" w:color="auto" w:fill="FFFFFF"/>
        <w:spacing w:line="480" w:lineRule="atLeast"/>
        <w:ind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lastRenderedPageBreak/>
        <w:t>可使用梯度稀释的质控品，制备用于评价SNP检测试剂最低检出限的质控品。如混合SNP阳性</w:t>
      </w:r>
      <w:proofErr w:type="gramStart"/>
      <w:r w:rsidRPr="00655E42">
        <w:rPr>
          <w:rFonts w:ascii="宋体" w:eastAsia="宋体" w:hAnsi="宋体" w:cs="Times New Roman"/>
          <w:kern w:val="0"/>
          <w:sz w:val="24"/>
          <w:szCs w:val="24"/>
        </w:rPr>
        <w:t>质控品和</w:t>
      </w:r>
      <w:proofErr w:type="gramEnd"/>
      <w:r w:rsidRPr="00655E42">
        <w:rPr>
          <w:rFonts w:ascii="宋体" w:eastAsia="宋体" w:hAnsi="宋体" w:cs="Times New Roman"/>
          <w:kern w:val="0"/>
          <w:sz w:val="24"/>
          <w:szCs w:val="24"/>
        </w:rPr>
        <w:t>阴性质控品，制备</w:t>
      </w:r>
      <w:proofErr w:type="gramStart"/>
      <w:r w:rsidRPr="00655E42">
        <w:rPr>
          <w:rFonts w:ascii="宋体" w:eastAsia="宋体" w:hAnsi="宋体" w:cs="Times New Roman"/>
          <w:kern w:val="0"/>
          <w:sz w:val="24"/>
          <w:szCs w:val="24"/>
        </w:rPr>
        <w:t>含目标</w:t>
      </w:r>
      <w:proofErr w:type="gramEnd"/>
      <w:r w:rsidRPr="00655E42">
        <w:rPr>
          <w:rFonts w:ascii="宋体" w:eastAsia="宋体" w:hAnsi="宋体" w:cs="Times New Roman"/>
          <w:kern w:val="0"/>
          <w:sz w:val="24"/>
          <w:szCs w:val="24"/>
        </w:rPr>
        <w:t>SNP不同百分比的系列样品，作为检测试剂最低检出限的质控品。检测试剂声明的最低检出限，应低于检测试剂声明适用的待检样本中的SNP的最低水平。</w:t>
      </w:r>
    </w:p>
    <w:p w14:paraId="6D2D311C" w14:textId="77777777" w:rsidR="006F688B" w:rsidRPr="00655E42" w:rsidRDefault="006F688B" w:rsidP="006F688B">
      <w:pPr>
        <w:widowControl/>
        <w:shd w:val="clear" w:color="auto" w:fill="FFFFFF"/>
        <w:spacing w:line="480" w:lineRule="atLeast"/>
        <w:jc w:val="left"/>
        <w:rPr>
          <w:rFonts w:ascii="宋体" w:eastAsia="宋体" w:hAnsi="宋体" w:cs="Times New Roman"/>
          <w:kern w:val="0"/>
          <w:sz w:val="24"/>
          <w:szCs w:val="24"/>
        </w:rPr>
      </w:pPr>
      <w:r w:rsidRPr="00655E42">
        <w:rPr>
          <w:rFonts w:ascii="宋体" w:eastAsia="宋体" w:hAnsi="宋体" w:cs="Times New Roman"/>
          <w:kern w:val="0"/>
          <w:sz w:val="24"/>
          <w:szCs w:val="24"/>
        </w:rPr>
        <w:t>3.2 测序步骤的质量控制</w:t>
      </w:r>
    </w:p>
    <w:p w14:paraId="79C1FC73" w14:textId="649B27E6" w:rsidR="006F688B" w:rsidRPr="00655E42" w:rsidRDefault="006F688B" w:rsidP="007745A7">
      <w:pPr>
        <w:widowControl/>
        <w:shd w:val="clear" w:color="auto" w:fill="FFFFFF"/>
        <w:spacing w:line="480" w:lineRule="atLeast"/>
        <w:ind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t>每批待检</w:t>
      </w:r>
      <w:r w:rsidR="008B3C47" w:rsidRPr="00655E42">
        <w:rPr>
          <w:rFonts w:ascii="宋体" w:eastAsia="宋体" w:hAnsi="宋体" w:cs="Times New Roman"/>
          <w:kern w:val="0"/>
          <w:sz w:val="24"/>
          <w:szCs w:val="24"/>
        </w:rPr>
        <w:t>样</w:t>
      </w:r>
      <w:r w:rsidRPr="00655E42">
        <w:rPr>
          <w:rFonts w:ascii="宋体" w:eastAsia="宋体" w:hAnsi="宋体" w:cs="Times New Roman"/>
          <w:kern w:val="0"/>
          <w:sz w:val="24"/>
          <w:szCs w:val="24"/>
        </w:rPr>
        <w:t>本，按检测试剂操作说明制备测序样品的同时，应同时提供目标SNP的阳性质控样品</w:t>
      </w:r>
      <w:r w:rsidR="007745A7" w:rsidRPr="00655E42">
        <w:rPr>
          <w:rFonts w:ascii="宋体" w:eastAsia="宋体" w:hAnsi="宋体" w:cs="Times New Roman"/>
          <w:kern w:val="0"/>
          <w:sz w:val="24"/>
          <w:szCs w:val="24"/>
        </w:rPr>
        <w:t>(高阳性、中阳性)</w:t>
      </w:r>
      <w:r w:rsidRPr="00655E42">
        <w:rPr>
          <w:rFonts w:ascii="宋体" w:eastAsia="宋体" w:hAnsi="宋体" w:cs="Times New Roman"/>
          <w:kern w:val="0"/>
          <w:sz w:val="24"/>
          <w:szCs w:val="24"/>
        </w:rPr>
        <w:t>、阴性质控样品用于检测。待检样本的样品测序结果的判读，须</w:t>
      </w:r>
      <w:r w:rsidR="008B3C47" w:rsidRPr="00655E42">
        <w:rPr>
          <w:rFonts w:ascii="宋体" w:eastAsia="宋体" w:hAnsi="宋体" w:cs="Times New Roman"/>
          <w:kern w:val="0"/>
          <w:sz w:val="24"/>
          <w:szCs w:val="24"/>
        </w:rPr>
        <w:t>在</w:t>
      </w:r>
      <w:r w:rsidRPr="00655E42">
        <w:rPr>
          <w:rFonts w:ascii="宋体" w:eastAsia="宋体" w:hAnsi="宋体" w:cs="Times New Roman"/>
          <w:kern w:val="0"/>
          <w:sz w:val="24"/>
          <w:szCs w:val="24"/>
        </w:rPr>
        <w:t>首先确认各质控样品的结果符合预期的前提下进行。</w:t>
      </w:r>
    </w:p>
    <w:p w14:paraId="4495CD97" w14:textId="4987A7BE" w:rsidR="006F688B" w:rsidRPr="00655E42" w:rsidRDefault="006F688B" w:rsidP="006F688B">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4</w:t>
      </w:r>
      <w:r w:rsidR="009220D5" w:rsidRPr="00655E42">
        <w:rPr>
          <w:rFonts w:ascii="宋体" w:eastAsia="宋体" w:hAnsi="宋体" w:cs="Times New Roman"/>
          <w:color w:val="000000"/>
          <w:kern w:val="0"/>
          <w:sz w:val="24"/>
          <w:szCs w:val="24"/>
        </w:rPr>
        <w:t>、</w:t>
      </w:r>
      <w:r w:rsidRPr="00655E42">
        <w:rPr>
          <w:rFonts w:ascii="宋体" w:eastAsia="宋体" w:hAnsi="宋体" w:cs="Times New Roman"/>
          <w:color w:val="000000"/>
          <w:kern w:val="0"/>
          <w:sz w:val="24"/>
          <w:szCs w:val="24"/>
        </w:rPr>
        <w:t>其他问题</w:t>
      </w:r>
    </w:p>
    <w:p w14:paraId="41FCE070" w14:textId="6CB6CAA8" w:rsidR="006F688B" w:rsidRPr="00655E42" w:rsidRDefault="006F688B" w:rsidP="006F688B">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4.1</w:t>
      </w:r>
      <w:r w:rsidR="00C85D50" w:rsidRPr="00655E42">
        <w:rPr>
          <w:rFonts w:ascii="宋体" w:eastAsia="宋体" w:hAnsi="宋体" w:cs="Times New Roman"/>
          <w:color w:val="000000"/>
          <w:kern w:val="0"/>
          <w:sz w:val="24"/>
          <w:szCs w:val="24"/>
        </w:rPr>
        <w:t xml:space="preserve"> </w:t>
      </w:r>
      <w:r w:rsidRPr="00655E42">
        <w:rPr>
          <w:rFonts w:ascii="宋体" w:eastAsia="宋体" w:hAnsi="宋体" w:cs="Times New Roman"/>
          <w:color w:val="000000"/>
          <w:kern w:val="0"/>
          <w:sz w:val="24"/>
          <w:szCs w:val="24"/>
        </w:rPr>
        <w:t>不同样品类型</w:t>
      </w:r>
    </w:p>
    <w:p w14:paraId="1D3B0693" w14:textId="2F568BC1" w:rsidR="006F688B" w:rsidRPr="00655E42" w:rsidRDefault="006F688B" w:rsidP="006F688B">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若产品适用的样本类型不止一种，应对所涉样本类型的适用性进行评估</w:t>
      </w:r>
      <w:r w:rsidR="008B3C47" w:rsidRPr="00655E42">
        <w:rPr>
          <w:rFonts w:ascii="宋体" w:eastAsia="宋体" w:hAnsi="宋体" w:cs="Times New Roman"/>
          <w:color w:val="000000"/>
          <w:kern w:val="0"/>
          <w:sz w:val="24"/>
          <w:szCs w:val="24"/>
        </w:rPr>
        <w:t>。</w:t>
      </w:r>
    </w:p>
    <w:p w14:paraId="7C77FFBA" w14:textId="3B8983C5" w:rsidR="006F688B" w:rsidRPr="00655E42" w:rsidRDefault="006F688B" w:rsidP="006F688B">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4.2</w:t>
      </w:r>
      <w:r w:rsidR="00C85D50" w:rsidRPr="00655E42">
        <w:rPr>
          <w:rFonts w:ascii="宋体" w:eastAsia="宋体" w:hAnsi="宋体" w:cs="Times New Roman"/>
          <w:color w:val="000000"/>
          <w:kern w:val="0"/>
          <w:sz w:val="24"/>
          <w:szCs w:val="24"/>
        </w:rPr>
        <w:t xml:space="preserve"> </w:t>
      </w:r>
      <w:r w:rsidRPr="00655E42">
        <w:rPr>
          <w:rFonts w:ascii="宋体" w:eastAsia="宋体" w:hAnsi="宋体" w:cs="Times New Roman"/>
          <w:color w:val="000000"/>
          <w:kern w:val="0"/>
          <w:sz w:val="24"/>
          <w:szCs w:val="24"/>
        </w:rPr>
        <w:t>不同测序平台</w:t>
      </w:r>
    </w:p>
    <w:p w14:paraId="229A89F8" w14:textId="55A062D8" w:rsidR="006F688B" w:rsidRPr="00655E42" w:rsidRDefault="006F688B" w:rsidP="006F688B">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为保证检测结果的准确性，企业应根据不同测序平台的特性确定合适的测序方法，并进行充分验证</w:t>
      </w:r>
      <w:r w:rsidR="009220D5" w:rsidRPr="00655E42">
        <w:rPr>
          <w:rFonts w:ascii="宋体" w:eastAsia="宋体" w:hAnsi="宋体" w:cs="Times New Roman"/>
          <w:color w:val="000000"/>
          <w:kern w:val="0"/>
          <w:sz w:val="24"/>
          <w:szCs w:val="24"/>
        </w:rPr>
        <w:t>。</w:t>
      </w:r>
    </w:p>
    <w:p w14:paraId="04FCDB74" w14:textId="715094C2" w:rsidR="009220D5" w:rsidRPr="00655E42" w:rsidRDefault="009220D5" w:rsidP="009220D5">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5</w:t>
      </w:r>
      <w:r w:rsidR="00C85D50" w:rsidRPr="00655E42">
        <w:rPr>
          <w:rFonts w:ascii="宋体" w:eastAsia="宋体" w:hAnsi="宋体" w:cs="Times New Roman"/>
          <w:color w:val="000000"/>
          <w:kern w:val="0"/>
          <w:sz w:val="24"/>
          <w:szCs w:val="24"/>
        </w:rPr>
        <w:t>、</w:t>
      </w:r>
      <w:r w:rsidRPr="00655E42">
        <w:rPr>
          <w:rFonts w:ascii="宋体" w:eastAsia="宋体" w:hAnsi="宋体" w:cs="Times New Roman"/>
          <w:color w:val="000000"/>
          <w:kern w:val="0"/>
          <w:sz w:val="24"/>
          <w:szCs w:val="24"/>
        </w:rPr>
        <w:t>医学指导确定资料</w:t>
      </w:r>
    </w:p>
    <w:p w14:paraId="759EA514" w14:textId="3B67CB24" w:rsidR="009220D5" w:rsidRPr="00655E42" w:rsidRDefault="009220D5" w:rsidP="009220D5">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医学指导确定资料主要指对申报产品对待</w:t>
      </w:r>
      <w:proofErr w:type="gramStart"/>
      <w:r w:rsidRPr="00655E42">
        <w:rPr>
          <w:rFonts w:ascii="宋体" w:eastAsia="宋体" w:hAnsi="宋体" w:cs="Times New Roman"/>
          <w:color w:val="000000"/>
          <w:kern w:val="0"/>
          <w:sz w:val="24"/>
          <w:szCs w:val="24"/>
        </w:rPr>
        <w:t>检目标</w:t>
      </w:r>
      <w:proofErr w:type="gramEnd"/>
      <w:r w:rsidRPr="00655E42">
        <w:rPr>
          <w:rFonts w:ascii="宋体" w:eastAsia="宋体" w:hAnsi="宋体" w:cs="Times New Roman"/>
          <w:color w:val="000000"/>
          <w:kern w:val="0"/>
          <w:sz w:val="24"/>
          <w:szCs w:val="24"/>
        </w:rPr>
        <w:t>人群特定病原微生物关联基因单核苷酸多态性（SNP）的检测结果、报告解读及相应医学指导建议。检测报告的形成应有标准化操作流程。对不明确的检测结果以及非预期检测结果应有详细明确的建议处置方案。报告中应明确写明受试者特定病原微生物SNP的检测结果细节、该检测覆盖的变异位点、变异类型及相应的遗传解释。报告中建议包括但不限于明确的检测结果</w:t>
      </w:r>
      <w:r w:rsidR="00195BFF" w:rsidRPr="00655E42">
        <w:rPr>
          <w:rFonts w:ascii="宋体" w:eastAsia="宋体" w:hAnsi="宋体" w:cs="Times New Roman"/>
          <w:color w:val="000000"/>
          <w:kern w:val="0"/>
          <w:sz w:val="24"/>
          <w:szCs w:val="24"/>
        </w:rPr>
        <w:t>、</w:t>
      </w:r>
      <w:r w:rsidRPr="00655E42">
        <w:rPr>
          <w:rFonts w:ascii="宋体" w:eastAsia="宋体" w:hAnsi="宋体" w:cs="Times New Roman"/>
          <w:color w:val="000000"/>
          <w:kern w:val="0"/>
          <w:sz w:val="24"/>
          <w:szCs w:val="24"/>
        </w:rPr>
        <w:t>检测方法及局限性等内容。原则上禁止报告中出现超出产品预期用途的检测项目及结果。报告中应明确提供医学指导建议，并与说明书一致。</w:t>
      </w:r>
    </w:p>
    <w:p w14:paraId="3ED20D30" w14:textId="77777777" w:rsidR="006F688B" w:rsidRPr="00655E42" w:rsidRDefault="006F688B" w:rsidP="006F688B">
      <w:pPr>
        <w:widowControl/>
        <w:shd w:val="clear" w:color="auto" w:fill="FFFFFF"/>
        <w:spacing w:line="480" w:lineRule="atLeast"/>
        <w:jc w:val="left"/>
        <w:rPr>
          <w:rFonts w:ascii="宋体" w:eastAsia="宋体" w:hAnsi="宋体" w:cs="Times New Roman"/>
          <w:color w:val="000000"/>
          <w:kern w:val="0"/>
          <w:sz w:val="24"/>
          <w:szCs w:val="24"/>
        </w:rPr>
      </w:pPr>
    </w:p>
    <w:p w14:paraId="0C4D5DDD" w14:textId="5924DEDE" w:rsidR="005515BA" w:rsidRPr="00655E42" w:rsidRDefault="00685C33" w:rsidP="006F688B">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四</w:t>
      </w:r>
      <w:r w:rsidR="005515BA" w:rsidRPr="00655E42">
        <w:rPr>
          <w:rFonts w:ascii="宋体" w:eastAsia="宋体" w:hAnsi="宋体" w:cs="Times New Roman"/>
          <w:color w:val="000000"/>
          <w:kern w:val="0"/>
          <w:sz w:val="24"/>
          <w:szCs w:val="24"/>
        </w:rPr>
        <w:t>、注册检验</w:t>
      </w:r>
      <w:r w:rsidR="009D62A9" w:rsidRPr="00655E42">
        <w:rPr>
          <w:rFonts w:ascii="宋体" w:eastAsia="宋体" w:hAnsi="宋体" w:cs="Times New Roman"/>
          <w:color w:val="000000"/>
          <w:kern w:val="0"/>
          <w:sz w:val="24"/>
          <w:szCs w:val="24"/>
        </w:rPr>
        <w:t>（如适用）</w:t>
      </w:r>
    </w:p>
    <w:p w14:paraId="0F16A854" w14:textId="04A44136" w:rsidR="005515BA" w:rsidRPr="00655E42" w:rsidRDefault="005515B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应提供符合产品技术要求的、在具有相应医疗器械检验资质和承检范围的医疗器械检验机构进行的产品检验报告，应提供连续3个生产批次样品的检验合格报告。</w:t>
      </w:r>
    </w:p>
    <w:p w14:paraId="7344451A" w14:textId="31D007E8" w:rsidR="005515BA" w:rsidRPr="00655E42" w:rsidRDefault="006F688B" w:rsidP="006F688B">
      <w:pPr>
        <w:widowControl/>
        <w:shd w:val="clear" w:color="auto" w:fill="FFFFFF"/>
        <w:spacing w:line="480" w:lineRule="atLeast"/>
        <w:ind w:firstLineChars="200"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如</w:t>
      </w:r>
      <w:r w:rsidR="005515BA" w:rsidRPr="00655E42">
        <w:rPr>
          <w:rFonts w:ascii="宋体" w:eastAsia="宋体" w:hAnsi="宋体" w:cs="Times New Roman"/>
          <w:color w:val="000000"/>
          <w:kern w:val="0"/>
          <w:sz w:val="24"/>
          <w:szCs w:val="24"/>
        </w:rPr>
        <w:t>该项目已有国家参考品</w:t>
      </w:r>
      <w:r w:rsidR="009D62A9" w:rsidRPr="00655E42">
        <w:rPr>
          <w:rFonts w:ascii="宋体" w:eastAsia="宋体" w:hAnsi="宋体" w:cs="Times New Roman"/>
          <w:color w:val="000000"/>
          <w:kern w:val="0"/>
          <w:sz w:val="24"/>
          <w:szCs w:val="24"/>
        </w:rPr>
        <w:t>/标准品</w:t>
      </w:r>
      <w:r w:rsidR="005515BA" w:rsidRPr="00655E42">
        <w:rPr>
          <w:rFonts w:ascii="宋体" w:eastAsia="宋体" w:hAnsi="宋体" w:cs="Times New Roman"/>
          <w:color w:val="000000"/>
          <w:kern w:val="0"/>
          <w:sz w:val="24"/>
          <w:szCs w:val="24"/>
        </w:rPr>
        <w:t>，应使用国家参考品</w:t>
      </w:r>
      <w:r w:rsidR="009D62A9" w:rsidRPr="00655E42">
        <w:rPr>
          <w:rFonts w:ascii="宋体" w:eastAsia="宋体" w:hAnsi="宋体" w:cs="Times New Roman"/>
          <w:color w:val="000000"/>
          <w:kern w:val="0"/>
          <w:sz w:val="24"/>
          <w:szCs w:val="24"/>
        </w:rPr>
        <w:t>/标准品</w:t>
      </w:r>
      <w:r w:rsidR="005515BA" w:rsidRPr="00655E42">
        <w:rPr>
          <w:rFonts w:ascii="宋体" w:eastAsia="宋体" w:hAnsi="宋体" w:cs="Times New Roman"/>
          <w:color w:val="000000"/>
          <w:kern w:val="0"/>
          <w:sz w:val="24"/>
          <w:szCs w:val="24"/>
        </w:rPr>
        <w:t>进行注册检验。</w:t>
      </w:r>
    </w:p>
    <w:p w14:paraId="53B80C8E" w14:textId="77777777" w:rsidR="006F688B" w:rsidRPr="00655E42" w:rsidRDefault="006F688B" w:rsidP="006F688B">
      <w:pPr>
        <w:widowControl/>
        <w:shd w:val="clear" w:color="auto" w:fill="FFFFFF"/>
        <w:spacing w:line="480" w:lineRule="atLeast"/>
        <w:jc w:val="left"/>
        <w:rPr>
          <w:rFonts w:ascii="宋体" w:eastAsia="宋体" w:hAnsi="宋体" w:cs="Times New Roman"/>
          <w:color w:val="000000"/>
          <w:kern w:val="0"/>
          <w:sz w:val="24"/>
          <w:szCs w:val="24"/>
        </w:rPr>
      </w:pPr>
    </w:p>
    <w:p w14:paraId="3BAB226D" w14:textId="355DC06A" w:rsidR="005515BA" w:rsidRPr="00655E42" w:rsidRDefault="00685C33" w:rsidP="006F688B">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五</w:t>
      </w:r>
      <w:r w:rsidR="005515BA" w:rsidRPr="00655E42">
        <w:rPr>
          <w:rFonts w:ascii="宋体" w:eastAsia="宋体" w:hAnsi="宋体" w:cs="Times New Roman"/>
          <w:color w:val="000000"/>
          <w:kern w:val="0"/>
          <w:sz w:val="24"/>
          <w:szCs w:val="24"/>
        </w:rPr>
        <w:t>、主要原材料研究资料</w:t>
      </w:r>
    </w:p>
    <w:p w14:paraId="6FB6BB8A" w14:textId="775A329C" w:rsidR="0034455E" w:rsidRPr="00655E42" w:rsidRDefault="0034455E" w:rsidP="0034455E">
      <w:pPr>
        <w:widowControl/>
        <w:shd w:val="clear" w:color="auto" w:fill="FFFFFF"/>
        <w:spacing w:line="480" w:lineRule="atLeast"/>
        <w:ind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t>此产品的主要原材料，包括核酸提取试剂、扩增试剂(如:引物、酶及相应的缓冲液等)、检测试剂(如测序相关的试剂、引物及其他试剂耗材等)、</w:t>
      </w:r>
      <w:proofErr w:type="gramStart"/>
      <w:r w:rsidRPr="00655E42">
        <w:rPr>
          <w:rFonts w:ascii="宋体" w:eastAsia="宋体" w:hAnsi="宋体" w:cs="Times New Roman"/>
          <w:kern w:val="0"/>
          <w:sz w:val="24"/>
          <w:szCs w:val="24"/>
        </w:rPr>
        <w:t>质控品</w:t>
      </w:r>
      <w:proofErr w:type="gramEnd"/>
      <w:r w:rsidRPr="00655E42">
        <w:rPr>
          <w:rFonts w:ascii="宋体" w:eastAsia="宋体" w:hAnsi="宋体" w:cs="Times New Roman"/>
          <w:kern w:val="0"/>
          <w:sz w:val="24"/>
          <w:szCs w:val="24"/>
        </w:rPr>
        <w:t>/对照品等。企业应提供完整的研究资料，如原材料的选择与来源、功能性验证数据、原材料的质量标准、试剂盒制备工艺等。</w:t>
      </w:r>
    </w:p>
    <w:p w14:paraId="50459026" w14:textId="77777777" w:rsidR="0034455E" w:rsidRPr="00655E42" w:rsidRDefault="0034455E" w:rsidP="0034455E">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对于</w:t>
      </w:r>
      <w:r w:rsidRPr="00655E42">
        <w:rPr>
          <w:rFonts w:ascii="宋体" w:eastAsia="宋体" w:hAnsi="宋体" w:cs="Times New Roman"/>
          <w:kern w:val="0"/>
          <w:sz w:val="24"/>
          <w:szCs w:val="24"/>
        </w:rPr>
        <w:t>主要</w:t>
      </w:r>
      <w:r w:rsidRPr="00655E42">
        <w:rPr>
          <w:rFonts w:ascii="宋体" w:eastAsia="宋体" w:hAnsi="宋体" w:cs="Times New Roman"/>
          <w:color w:val="000000"/>
          <w:kern w:val="0"/>
          <w:sz w:val="24"/>
          <w:szCs w:val="24"/>
        </w:rPr>
        <w:t>原材料，若由企业自己生产，其生产工艺必须相对稳定，并建立相应的检验方法及质量标准；若属外购，应提供的资料包括：对供应商资质审核的相关资料、买卖合同、供货方提供的产品质量标准和出厂检定报告、原材料到货后的质量检验资料等。如原材料或其供应商发生变更，应依据国家相关法规的要求进行备案或审批。</w:t>
      </w:r>
    </w:p>
    <w:p w14:paraId="146F9282" w14:textId="3D5BF57B" w:rsidR="00685C33" w:rsidRPr="00655E42" w:rsidRDefault="00685C33" w:rsidP="00685C33">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1、核酸提取试剂</w:t>
      </w:r>
      <w:r w:rsidR="00722551" w:rsidRPr="00655E42">
        <w:rPr>
          <w:rFonts w:ascii="宋体" w:eastAsia="宋体" w:hAnsi="宋体" w:cs="Times New Roman"/>
          <w:color w:val="000000"/>
          <w:kern w:val="0"/>
          <w:sz w:val="24"/>
          <w:szCs w:val="24"/>
        </w:rPr>
        <w:t>及</w:t>
      </w:r>
      <w:r w:rsidRPr="00655E42">
        <w:rPr>
          <w:rFonts w:ascii="宋体" w:eastAsia="宋体" w:hAnsi="宋体" w:cs="Times New Roman"/>
          <w:color w:val="000000"/>
          <w:kern w:val="0"/>
          <w:sz w:val="24"/>
          <w:szCs w:val="24"/>
        </w:rPr>
        <w:t>验证资料</w:t>
      </w:r>
    </w:p>
    <w:p w14:paraId="175435EF" w14:textId="17E8F6E0" w:rsidR="00685C33" w:rsidRPr="00655E42" w:rsidRDefault="00685C33" w:rsidP="00685C33">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核酸提取试剂的主要组成、工作原理及相应验证资料；采用的核酸处理方法，其适用范围须覆盖SNP检测试剂应用所涉及的各种样本类型。</w:t>
      </w:r>
      <w:r w:rsidR="0095553E" w:rsidRPr="00655E42">
        <w:rPr>
          <w:rFonts w:ascii="宋体" w:eastAsia="宋体" w:hAnsi="宋体" w:cs="Times New Roman"/>
          <w:color w:val="000000"/>
          <w:kern w:val="0"/>
          <w:sz w:val="24"/>
          <w:szCs w:val="24"/>
        </w:rPr>
        <w:t>如生产工艺中使用磁珠，</w:t>
      </w:r>
      <w:proofErr w:type="gramStart"/>
      <w:r w:rsidR="0095553E" w:rsidRPr="00655E42">
        <w:rPr>
          <w:rFonts w:ascii="宋体" w:eastAsia="宋体" w:hAnsi="宋体" w:cs="Times New Roman"/>
          <w:color w:val="000000"/>
          <w:kern w:val="0"/>
          <w:sz w:val="24"/>
          <w:szCs w:val="24"/>
        </w:rPr>
        <w:t>磁珠应具有</w:t>
      </w:r>
      <w:proofErr w:type="gramEnd"/>
      <w:r w:rsidR="0095553E" w:rsidRPr="00655E42">
        <w:rPr>
          <w:rFonts w:ascii="宋体" w:eastAsia="宋体" w:hAnsi="宋体" w:cs="Times New Roman"/>
          <w:color w:val="000000"/>
          <w:kern w:val="0"/>
          <w:sz w:val="24"/>
          <w:szCs w:val="24"/>
        </w:rPr>
        <w:t>高效的核酸吸附功能并符合功能性试验的要求。</w:t>
      </w:r>
    </w:p>
    <w:p w14:paraId="14A5C7DA" w14:textId="2DF76762" w:rsidR="00685C33" w:rsidRPr="00655E42" w:rsidRDefault="00685C33" w:rsidP="00685C33">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2、扩增试剂及验证资料</w:t>
      </w:r>
    </w:p>
    <w:p w14:paraId="36F0A840" w14:textId="77777777" w:rsidR="00685C33" w:rsidRPr="00655E42" w:rsidRDefault="00685C33" w:rsidP="00685C33">
      <w:pPr>
        <w:widowControl/>
        <w:shd w:val="clear" w:color="auto" w:fill="FFFFFF"/>
        <w:spacing w:line="480" w:lineRule="atLeast"/>
        <w:ind w:firstLineChars="200"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可采用聚合酶链反应（下称“PCR”）方法，对含特定病原微生物宿主易感关联基因多态性位点的核酸序列区段进行扩增。建议企业提供PCR扩增试剂及其组分（dNTPs、引物、聚合酶等）的选择、配制、质量控制等研究资料。</w:t>
      </w:r>
    </w:p>
    <w:p w14:paraId="49735F9D" w14:textId="77777777" w:rsidR="00685C33" w:rsidRPr="00655E42" w:rsidRDefault="00685C33" w:rsidP="00685C33">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对外购的混合试剂（Premix类），生产企业应提供针对混合体系原料的质检报告。作为试剂组分分别外购的原材料，亦应提供由供应商出具的质检报告。</w:t>
      </w:r>
    </w:p>
    <w:p w14:paraId="6A27E4FF" w14:textId="2590F642" w:rsidR="00685C33" w:rsidRPr="00655E42" w:rsidRDefault="00685C33" w:rsidP="00685C33">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2.1</w:t>
      </w:r>
      <w:r w:rsidR="00C85D50" w:rsidRPr="00655E42">
        <w:rPr>
          <w:rFonts w:ascii="宋体" w:eastAsia="宋体" w:hAnsi="宋体" w:cs="Times New Roman"/>
          <w:color w:val="000000"/>
          <w:kern w:val="0"/>
          <w:sz w:val="24"/>
          <w:szCs w:val="24"/>
        </w:rPr>
        <w:t xml:space="preserve"> </w:t>
      </w:r>
      <w:r w:rsidRPr="00655E42">
        <w:rPr>
          <w:rFonts w:ascii="宋体" w:eastAsia="宋体" w:hAnsi="宋体" w:cs="Times New Roman"/>
          <w:color w:val="000000"/>
          <w:kern w:val="0"/>
          <w:sz w:val="24"/>
          <w:szCs w:val="24"/>
        </w:rPr>
        <w:t>扩增用引物</w:t>
      </w:r>
    </w:p>
    <w:p w14:paraId="1788F81C" w14:textId="77777777" w:rsidR="00685C33" w:rsidRPr="00655E42" w:rsidRDefault="00685C33" w:rsidP="00685C33">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生产企业，应提供相关扩增用引物的设计原理（如引物位置的选择等），并建立相应的质量标准，包括序列、纯度、分子量等，同时符合功能性要求。</w:t>
      </w:r>
    </w:p>
    <w:p w14:paraId="79BF3557" w14:textId="366CFE76" w:rsidR="0034455E" w:rsidRPr="00655E42" w:rsidRDefault="00685C33" w:rsidP="00685C33">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2.2 扩增用酶</w:t>
      </w:r>
    </w:p>
    <w:p w14:paraId="0E6AC8F1" w14:textId="2AB487AA" w:rsidR="00685C33" w:rsidRPr="00655E42" w:rsidRDefault="00685C33" w:rsidP="00046979">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采用DNA聚合酶，应具有DNA聚合酶活性和热稳定性，94℃保温1小时后仍保持50%活性，或采用其他适宜的方法评价热稳定性。应建立核酸酶的质量标准并符合要求。</w:t>
      </w:r>
      <w:r w:rsidR="0095553E" w:rsidRPr="00655E42">
        <w:rPr>
          <w:rFonts w:ascii="宋体" w:eastAsia="宋体" w:hAnsi="宋体" w:cs="Times New Roman"/>
          <w:color w:val="000000"/>
          <w:kern w:val="0"/>
          <w:sz w:val="24"/>
          <w:szCs w:val="24"/>
        </w:rPr>
        <w:t>应分别对酶活性、功能性等进行评价和验证。</w:t>
      </w:r>
    </w:p>
    <w:p w14:paraId="1D97949B" w14:textId="719D07D2" w:rsidR="0034455E" w:rsidRPr="00655E42" w:rsidRDefault="0095553E" w:rsidP="0095553E">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2.3 脱氧三磷酸核苷dNTPs</w:t>
      </w:r>
    </w:p>
    <w:p w14:paraId="7134EFE6" w14:textId="7A002B79" w:rsidR="0095553E" w:rsidRPr="00655E42" w:rsidRDefault="0095553E" w:rsidP="0095553E">
      <w:pPr>
        <w:widowControl/>
        <w:shd w:val="clear" w:color="auto" w:fill="FFFFFF"/>
        <w:spacing w:line="480" w:lineRule="atLeast"/>
        <w:ind w:firstLineChars="200"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lastRenderedPageBreak/>
        <w:t>脱氧三磷酸核苷包括：</w:t>
      </w:r>
      <w:proofErr w:type="spellStart"/>
      <w:r w:rsidRPr="00655E42">
        <w:rPr>
          <w:rFonts w:ascii="宋体" w:eastAsia="宋体" w:hAnsi="宋体" w:cs="Times New Roman"/>
          <w:color w:val="000000"/>
          <w:kern w:val="0"/>
          <w:sz w:val="24"/>
          <w:szCs w:val="24"/>
        </w:rPr>
        <w:t>dATP</w:t>
      </w:r>
      <w:proofErr w:type="spellEnd"/>
      <w:r w:rsidRPr="00655E42">
        <w:rPr>
          <w:rFonts w:ascii="宋体" w:eastAsia="宋体" w:hAnsi="宋体" w:cs="Times New Roman"/>
          <w:color w:val="000000"/>
          <w:kern w:val="0"/>
          <w:sz w:val="24"/>
          <w:szCs w:val="24"/>
        </w:rPr>
        <w:t>、</w:t>
      </w:r>
      <w:proofErr w:type="spellStart"/>
      <w:r w:rsidRPr="00655E42">
        <w:rPr>
          <w:rFonts w:ascii="宋体" w:eastAsia="宋体" w:hAnsi="宋体" w:cs="Times New Roman"/>
          <w:color w:val="000000"/>
          <w:kern w:val="0"/>
          <w:sz w:val="24"/>
          <w:szCs w:val="24"/>
        </w:rPr>
        <w:t>dGTP</w:t>
      </w:r>
      <w:proofErr w:type="spellEnd"/>
      <w:r w:rsidRPr="00655E42">
        <w:rPr>
          <w:rFonts w:ascii="宋体" w:eastAsia="宋体" w:hAnsi="宋体" w:cs="Times New Roman"/>
          <w:color w:val="000000"/>
          <w:kern w:val="0"/>
          <w:sz w:val="24"/>
          <w:szCs w:val="24"/>
        </w:rPr>
        <w:t>、</w:t>
      </w:r>
      <w:proofErr w:type="spellStart"/>
      <w:r w:rsidRPr="00655E42">
        <w:rPr>
          <w:rFonts w:ascii="宋体" w:eastAsia="宋体" w:hAnsi="宋体" w:cs="Times New Roman"/>
          <w:color w:val="000000"/>
          <w:kern w:val="0"/>
          <w:sz w:val="24"/>
          <w:szCs w:val="24"/>
        </w:rPr>
        <w:t>dCTP</w:t>
      </w:r>
      <w:proofErr w:type="spellEnd"/>
      <w:r w:rsidRPr="00655E42">
        <w:rPr>
          <w:rFonts w:ascii="宋体" w:eastAsia="宋体" w:hAnsi="宋体" w:cs="Times New Roman"/>
          <w:color w:val="000000"/>
          <w:kern w:val="0"/>
          <w:sz w:val="24"/>
          <w:szCs w:val="24"/>
        </w:rPr>
        <w:t>、dTTP，纯度应大于95%并符合功能性试验要求。应提供对其纯度、浓度、功能性等的详细验证资料。</w:t>
      </w:r>
    </w:p>
    <w:p w14:paraId="7810BD5A" w14:textId="611A99C3" w:rsidR="00722551" w:rsidRPr="00655E42" w:rsidRDefault="00722551" w:rsidP="00722551">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3</w:t>
      </w:r>
      <w:r w:rsidR="009220D5" w:rsidRPr="00655E42">
        <w:rPr>
          <w:rFonts w:ascii="宋体" w:eastAsia="宋体" w:hAnsi="宋体" w:cs="Times New Roman"/>
          <w:color w:val="000000"/>
          <w:kern w:val="0"/>
          <w:sz w:val="24"/>
          <w:szCs w:val="24"/>
        </w:rPr>
        <w:t>、</w:t>
      </w:r>
      <w:r w:rsidRPr="00655E42">
        <w:rPr>
          <w:rFonts w:ascii="宋体" w:eastAsia="宋体" w:hAnsi="宋体" w:cs="Times New Roman"/>
          <w:color w:val="000000"/>
          <w:kern w:val="0"/>
          <w:sz w:val="24"/>
          <w:szCs w:val="24"/>
        </w:rPr>
        <w:t>PCR扩增体系及验证资料</w:t>
      </w:r>
    </w:p>
    <w:p w14:paraId="353D0AB3" w14:textId="6AC55621" w:rsidR="00722551" w:rsidRPr="00655E42" w:rsidRDefault="00722551" w:rsidP="00722551">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生产企业应提交PCR扩增体系的研究资料，包括：扩增体系的组成和设置、反应参数和功能验证等资料。</w:t>
      </w:r>
    </w:p>
    <w:p w14:paraId="159C3E91" w14:textId="77777777" w:rsidR="00722551" w:rsidRPr="00655E42" w:rsidRDefault="00722551" w:rsidP="00722551">
      <w:pPr>
        <w:widowControl/>
        <w:shd w:val="clear" w:color="auto" w:fill="FFFFFF"/>
        <w:spacing w:line="480" w:lineRule="atLeast"/>
        <w:jc w:val="left"/>
        <w:rPr>
          <w:rFonts w:ascii="宋体" w:eastAsia="宋体" w:hAnsi="宋体" w:cs="Times New Roman"/>
          <w:color w:val="000000"/>
          <w:kern w:val="0"/>
          <w:sz w:val="24"/>
          <w:szCs w:val="24"/>
        </w:rPr>
      </w:pPr>
    </w:p>
    <w:p w14:paraId="01D0492D" w14:textId="7E58C146" w:rsidR="00722551" w:rsidRPr="00655E42" w:rsidRDefault="009220D5" w:rsidP="00722551">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六</w:t>
      </w:r>
      <w:r w:rsidR="00722551" w:rsidRPr="00655E42">
        <w:rPr>
          <w:rFonts w:ascii="宋体" w:eastAsia="宋体" w:hAnsi="宋体" w:cs="Times New Roman"/>
          <w:color w:val="000000"/>
          <w:kern w:val="0"/>
          <w:sz w:val="24"/>
          <w:szCs w:val="24"/>
        </w:rPr>
        <w:t>、Sanger测序及验证资料</w:t>
      </w:r>
    </w:p>
    <w:p w14:paraId="2E93F627" w14:textId="77777777" w:rsidR="00722551" w:rsidRPr="00655E42" w:rsidRDefault="00722551" w:rsidP="00722551">
      <w:pPr>
        <w:widowControl/>
        <w:shd w:val="clear" w:color="auto" w:fill="FFFFFF"/>
        <w:spacing w:line="480" w:lineRule="atLeast"/>
        <w:ind w:firstLine="480"/>
        <w:jc w:val="left"/>
        <w:rPr>
          <w:rFonts w:ascii="宋体" w:eastAsia="宋体" w:hAnsi="宋体" w:cs="Times New Roman"/>
          <w:kern w:val="0"/>
          <w:sz w:val="24"/>
          <w:szCs w:val="24"/>
        </w:rPr>
      </w:pPr>
      <w:r w:rsidRPr="00655E42">
        <w:rPr>
          <w:rFonts w:ascii="宋体" w:eastAsia="宋体" w:hAnsi="宋体" w:cs="Times New Roman"/>
          <w:color w:val="000000"/>
          <w:kern w:val="0"/>
          <w:sz w:val="24"/>
          <w:szCs w:val="24"/>
        </w:rPr>
        <w:t>Sanger测序，</w:t>
      </w:r>
      <w:r w:rsidRPr="00655E42">
        <w:rPr>
          <w:rFonts w:ascii="宋体" w:eastAsia="宋体" w:hAnsi="宋体" w:cs="Times New Roman"/>
          <w:kern w:val="0"/>
          <w:sz w:val="24"/>
          <w:szCs w:val="24"/>
        </w:rPr>
        <w:t>又称“双脱氧链终止法”，</w:t>
      </w:r>
      <w:r w:rsidRPr="00655E42">
        <w:rPr>
          <w:rFonts w:ascii="宋体" w:eastAsia="宋体" w:hAnsi="宋体" w:cs="Times New Roman"/>
          <w:color w:val="000000"/>
          <w:kern w:val="0"/>
          <w:sz w:val="24"/>
          <w:szCs w:val="24"/>
        </w:rPr>
        <w:t>是SNP检测的经典方法，也是测序准确性的金标准。</w:t>
      </w:r>
    </w:p>
    <w:p w14:paraId="7D56EF7D" w14:textId="6383ACE5" w:rsidR="00722551" w:rsidRPr="00655E42" w:rsidRDefault="009220D5" w:rsidP="009220D5">
      <w:pPr>
        <w:widowControl/>
        <w:shd w:val="clear" w:color="auto" w:fill="FFFFFF"/>
        <w:spacing w:line="480" w:lineRule="atLeast"/>
        <w:jc w:val="left"/>
        <w:rPr>
          <w:rFonts w:ascii="宋体" w:eastAsia="宋体" w:hAnsi="宋体" w:cs="Times New Roman"/>
          <w:kern w:val="0"/>
          <w:sz w:val="24"/>
          <w:szCs w:val="24"/>
        </w:rPr>
      </w:pPr>
      <w:r w:rsidRPr="00655E42">
        <w:rPr>
          <w:rFonts w:ascii="宋体" w:eastAsia="宋体" w:hAnsi="宋体" w:cs="Times New Roman"/>
          <w:kern w:val="0"/>
          <w:sz w:val="24"/>
          <w:szCs w:val="24"/>
        </w:rPr>
        <w:t>1、</w:t>
      </w:r>
      <w:r w:rsidR="00722551" w:rsidRPr="00655E42">
        <w:rPr>
          <w:rFonts w:ascii="宋体" w:eastAsia="宋体" w:hAnsi="宋体" w:cs="Times New Roman"/>
          <w:kern w:val="0"/>
          <w:sz w:val="24"/>
          <w:szCs w:val="24"/>
        </w:rPr>
        <w:t>Sanger测序的工作流程及验证资料</w:t>
      </w:r>
    </w:p>
    <w:p w14:paraId="0B2E7D88" w14:textId="24F96EB7" w:rsidR="00722551" w:rsidRPr="00655E42" w:rsidRDefault="00722551" w:rsidP="00722551">
      <w:pPr>
        <w:widowControl/>
        <w:shd w:val="clear" w:color="auto" w:fill="FFFFFF"/>
        <w:spacing w:line="480" w:lineRule="atLeast"/>
        <w:ind w:firstLineChars="200"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t xml:space="preserve">Sanger测序的基本流程包括：PCR产物的纯化；循环测序；测序产物的纯化；毛细管电泳、测序数据处理、和测序结果输出。Sanger测序工作，可能由SNP测序试剂生产厂家、提供Sanger测序委托服务的供应商、SNP测序试剂应用方进行。标本处理、模板扩增、PCR产物纯化等步骤，应由SNP检测试剂开发方，或检测试剂应用方完成。 </w:t>
      </w:r>
    </w:p>
    <w:p w14:paraId="11928C45" w14:textId="54677AEE" w:rsidR="00722551" w:rsidRPr="00655E42" w:rsidRDefault="009220D5" w:rsidP="009220D5">
      <w:pPr>
        <w:widowControl/>
        <w:shd w:val="clear" w:color="auto" w:fill="FFFFFF"/>
        <w:spacing w:line="480" w:lineRule="atLeast"/>
        <w:jc w:val="left"/>
        <w:rPr>
          <w:rFonts w:ascii="宋体" w:eastAsia="宋体" w:hAnsi="宋体" w:cs="Times New Roman"/>
          <w:kern w:val="0"/>
          <w:sz w:val="24"/>
          <w:szCs w:val="24"/>
        </w:rPr>
      </w:pPr>
      <w:r w:rsidRPr="00655E42">
        <w:rPr>
          <w:rFonts w:ascii="宋体" w:eastAsia="宋体" w:hAnsi="宋体" w:cs="Times New Roman"/>
          <w:kern w:val="0"/>
          <w:sz w:val="24"/>
          <w:szCs w:val="24"/>
        </w:rPr>
        <w:t>2、</w:t>
      </w:r>
      <w:r w:rsidR="00722551" w:rsidRPr="00655E42">
        <w:rPr>
          <w:rFonts w:ascii="宋体" w:eastAsia="宋体" w:hAnsi="宋体" w:cs="Times New Roman"/>
          <w:kern w:val="0"/>
          <w:sz w:val="24"/>
          <w:szCs w:val="24"/>
        </w:rPr>
        <w:t>SNP检测试剂相关验证资料</w:t>
      </w:r>
    </w:p>
    <w:p w14:paraId="5336A853" w14:textId="082008C4" w:rsidR="00722551" w:rsidRPr="00655E42" w:rsidRDefault="00722551" w:rsidP="009220D5">
      <w:pPr>
        <w:widowControl/>
        <w:shd w:val="clear" w:color="auto" w:fill="FFFFFF"/>
        <w:spacing w:line="480" w:lineRule="atLeast"/>
        <w:ind w:firstLineChars="200" w:firstLine="480"/>
        <w:jc w:val="left"/>
        <w:rPr>
          <w:rFonts w:ascii="宋体" w:eastAsia="宋体" w:hAnsi="宋体" w:cs="Times New Roman"/>
          <w:color w:val="000000"/>
          <w:kern w:val="0"/>
          <w:sz w:val="24"/>
          <w:szCs w:val="24"/>
        </w:rPr>
      </w:pPr>
      <w:r w:rsidRPr="00655E42">
        <w:rPr>
          <w:rFonts w:ascii="宋体" w:eastAsia="宋体" w:hAnsi="宋体" w:cs="Times New Roman"/>
          <w:kern w:val="0"/>
          <w:sz w:val="24"/>
          <w:szCs w:val="24"/>
        </w:rPr>
        <w:t>SNP检测试剂相关验证资料包括：SNP检测试剂盒验证资料和数据，包括SNP位点、引物选择、反应体系研讨、使用检测试剂和体系对参考品或标准品的测序数据等。</w:t>
      </w:r>
    </w:p>
    <w:p w14:paraId="629F938B" w14:textId="306F0F04" w:rsidR="009220D5" w:rsidRPr="00655E42" w:rsidRDefault="009220D5" w:rsidP="009220D5">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3、Sanger测序数据</w:t>
      </w:r>
      <w:r w:rsidR="00562614" w:rsidRPr="00655E42">
        <w:rPr>
          <w:rFonts w:ascii="宋体" w:eastAsia="宋体" w:hAnsi="宋体" w:cs="Times New Roman"/>
          <w:color w:val="000000"/>
          <w:kern w:val="0"/>
          <w:sz w:val="24"/>
          <w:szCs w:val="24"/>
        </w:rPr>
        <w:t>及验证资料</w:t>
      </w:r>
    </w:p>
    <w:p w14:paraId="3F74890E" w14:textId="2F9FE3AC" w:rsidR="00722551" w:rsidRPr="00655E42" w:rsidRDefault="00722551" w:rsidP="00562614">
      <w:pPr>
        <w:widowControl/>
        <w:shd w:val="clear" w:color="auto" w:fill="FFFFFF"/>
        <w:spacing w:line="480" w:lineRule="atLeast"/>
        <w:ind w:firstLineChars="200"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t>数据分析包括Sanger法测序图谱、生物信息学分析数据等。数据分析原材料与检测结果直接相关，企业应提供完整的研究数据，如生物信息学分析原始文件及对检测结果的溯源等。</w:t>
      </w:r>
    </w:p>
    <w:p w14:paraId="74BAA557" w14:textId="77777777" w:rsidR="00722551" w:rsidRPr="00655E42" w:rsidRDefault="00722551" w:rsidP="00722551">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对于数据分析原材料，如数据获取过程由试剂生产企业自己完成，应明确所使用仪器平台型号和所涉及生物信息学数据处理和分析的软件；如数据获取过程委托他方进行，则应由受托方提供如上信息。如原材料发生变更，应重新对产品进行性能验证，并依据国家相关法规的要求进行变更申请。</w:t>
      </w:r>
    </w:p>
    <w:p w14:paraId="5FF48E41" w14:textId="40F49A0E" w:rsidR="00722551" w:rsidRPr="00655E42" w:rsidRDefault="00562614" w:rsidP="00562614">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4、</w:t>
      </w:r>
      <w:r w:rsidR="00722551" w:rsidRPr="00655E42">
        <w:rPr>
          <w:rFonts w:ascii="宋体" w:eastAsia="宋体" w:hAnsi="宋体" w:cs="Times New Roman"/>
          <w:color w:val="000000"/>
          <w:kern w:val="0"/>
          <w:sz w:val="24"/>
          <w:szCs w:val="24"/>
        </w:rPr>
        <w:t>SNP检测试剂的包装材料和配套耗材的相关资料</w:t>
      </w:r>
    </w:p>
    <w:p w14:paraId="44024834" w14:textId="77777777" w:rsidR="00722551" w:rsidRPr="00655E42" w:rsidRDefault="00722551" w:rsidP="00722551">
      <w:pPr>
        <w:widowControl/>
        <w:shd w:val="clear" w:color="auto" w:fill="FFFFFF"/>
        <w:spacing w:line="480" w:lineRule="atLeast"/>
        <w:ind w:firstLineChars="200"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lastRenderedPageBreak/>
        <w:t>SNP检测试剂的组分，试剂盒溶液管和配套反应管，和检测试剂包装材料等，应为无脱氧核糖核酸酶（DNase）和核糖核酸酶（RNase）材料。建议提交相应检测报告。</w:t>
      </w:r>
    </w:p>
    <w:p w14:paraId="2698BEA5" w14:textId="2EF44CF0" w:rsidR="00722551" w:rsidRPr="00655E42" w:rsidRDefault="00562614" w:rsidP="00562614">
      <w:pPr>
        <w:widowControl/>
        <w:shd w:val="clear" w:color="auto" w:fill="FFFFFF"/>
        <w:spacing w:line="480" w:lineRule="atLeast"/>
        <w:jc w:val="left"/>
        <w:rPr>
          <w:rFonts w:ascii="宋体" w:eastAsia="宋体" w:hAnsi="宋体" w:cs="Times New Roman"/>
          <w:kern w:val="0"/>
          <w:sz w:val="24"/>
          <w:szCs w:val="24"/>
        </w:rPr>
      </w:pPr>
      <w:r w:rsidRPr="00655E42">
        <w:rPr>
          <w:rFonts w:ascii="宋体" w:eastAsia="宋体" w:hAnsi="宋体" w:cs="Times New Roman"/>
          <w:kern w:val="0"/>
          <w:sz w:val="24"/>
          <w:szCs w:val="24"/>
        </w:rPr>
        <w:t>5、</w:t>
      </w:r>
      <w:r w:rsidR="00722551" w:rsidRPr="00655E42">
        <w:rPr>
          <w:rFonts w:ascii="宋体" w:eastAsia="宋体" w:hAnsi="宋体" w:cs="Times New Roman"/>
          <w:kern w:val="0"/>
          <w:sz w:val="24"/>
          <w:szCs w:val="24"/>
        </w:rPr>
        <w:t>Sanger测序数据的相关资料</w:t>
      </w:r>
    </w:p>
    <w:p w14:paraId="4CD68BEB" w14:textId="77777777" w:rsidR="00722551" w:rsidRPr="00655E42" w:rsidRDefault="00722551" w:rsidP="00722551">
      <w:pPr>
        <w:widowControl/>
        <w:shd w:val="clear" w:color="auto" w:fill="FFFFFF"/>
        <w:spacing w:line="480" w:lineRule="atLeast"/>
        <w:ind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t>Sanger测序原始文件，用于待测目标基因的核酸序列分析。建议企业提交参考序列（质控品）的溯源信息、</w:t>
      </w:r>
      <w:proofErr w:type="gramStart"/>
      <w:r w:rsidRPr="00655E42">
        <w:rPr>
          <w:rFonts w:ascii="宋体" w:eastAsia="宋体" w:hAnsi="宋体" w:cs="Times New Roman"/>
          <w:kern w:val="0"/>
          <w:sz w:val="24"/>
          <w:szCs w:val="24"/>
        </w:rPr>
        <w:t>质控品的</w:t>
      </w:r>
      <w:proofErr w:type="gramEnd"/>
      <w:r w:rsidRPr="00655E42">
        <w:rPr>
          <w:rFonts w:ascii="宋体" w:eastAsia="宋体" w:hAnsi="宋体" w:cs="Times New Roman"/>
          <w:kern w:val="0"/>
          <w:sz w:val="24"/>
          <w:szCs w:val="24"/>
        </w:rPr>
        <w:t>测序原始文件、测序原始文件的打印版（测序图谱）等数据。</w:t>
      </w:r>
    </w:p>
    <w:p w14:paraId="5DC29740" w14:textId="1B28E938" w:rsidR="00722551" w:rsidRPr="00655E42" w:rsidRDefault="00562614" w:rsidP="00562614">
      <w:pPr>
        <w:widowControl/>
        <w:shd w:val="clear" w:color="auto" w:fill="FFFFFF"/>
        <w:spacing w:line="480" w:lineRule="atLeast"/>
        <w:jc w:val="left"/>
        <w:rPr>
          <w:rFonts w:ascii="宋体" w:eastAsia="宋体" w:hAnsi="宋体" w:cs="Times New Roman"/>
          <w:kern w:val="0"/>
          <w:sz w:val="24"/>
          <w:szCs w:val="24"/>
        </w:rPr>
      </w:pPr>
      <w:r w:rsidRPr="00655E42">
        <w:rPr>
          <w:rFonts w:ascii="宋体" w:eastAsia="宋体" w:hAnsi="宋体" w:cs="Times New Roman"/>
          <w:kern w:val="0"/>
          <w:sz w:val="24"/>
          <w:szCs w:val="24"/>
        </w:rPr>
        <w:t>6、</w:t>
      </w:r>
      <w:r w:rsidR="00722551" w:rsidRPr="00655E42">
        <w:rPr>
          <w:rFonts w:ascii="宋体" w:eastAsia="宋体" w:hAnsi="宋体" w:cs="Times New Roman"/>
          <w:kern w:val="0"/>
          <w:sz w:val="24"/>
          <w:szCs w:val="24"/>
        </w:rPr>
        <w:t>生物信息学软件及分析结果的相关资料</w:t>
      </w:r>
    </w:p>
    <w:p w14:paraId="0D316D23" w14:textId="77777777" w:rsidR="00722551" w:rsidRPr="00655E42" w:rsidRDefault="00722551" w:rsidP="00722551">
      <w:pPr>
        <w:widowControl/>
        <w:shd w:val="clear" w:color="auto" w:fill="FFFFFF"/>
        <w:spacing w:line="480" w:lineRule="atLeast"/>
        <w:ind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t>生物信息学软件，用于对原始测序结果进行分析、对比。建议企业提交分析软件的名称、版本、算法说明等资料；使用软件对样品测序结果的分析，及与质控序列的对比结果等。</w:t>
      </w:r>
    </w:p>
    <w:p w14:paraId="24361202" w14:textId="77777777" w:rsidR="00562614" w:rsidRPr="00655E42" w:rsidRDefault="00562614" w:rsidP="00562614">
      <w:pPr>
        <w:widowControl/>
        <w:shd w:val="clear" w:color="auto" w:fill="FFFFFF"/>
        <w:spacing w:line="480" w:lineRule="atLeast"/>
        <w:jc w:val="left"/>
        <w:rPr>
          <w:rFonts w:ascii="宋体" w:eastAsia="宋体" w:hAnsi="宋体" w:cs="Times New Roman"/>
          <w:color w:val="000000"/>
          <w:kern w:val="0"/>
          <w:sz w:val="24"/>
          <w:szCs w:val="24"/>
        </w:rPr>
      </w:pPr>
    </w:p>
    <w:p w14:paraId="5CA48C12" w14:textId="3DBE4150" w:rsidR="00562614" w:rsidRPr="00655E42" w:rsidRDefault="00562614" w:rsidP="00562614">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七、试剂盒内质控品</w:t>
      </w:r>
    </w:p>
    <w:p w14:paraId="2F9E7591" w14:textId="2F8613DE" w:rsidR="00562614" w:rsidRPr="00655E42" w:rsidRDefault="00562614" w:rsidP="00562614">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试剂盒内质</w:t>
      </w:r>
      <w:proofErr w:type="gramStart"/>
      <w:r w:rsidRPr="00655E42">
        <w:rPr>
          <w:rFonts w:ascii="宋体" w:eastAsia="宋体" w:hAnsi="宋体" w:cs="Times New Roman"/>
          <w:color w:val="000000"/>
          <w:kern w:val="0"/>
          <w:sz w:val="24"/>
          <w:szCs w:val="24"/>
        </w:rPr>
        <w:t>控品用于</w:t>
      </w:r>
      <w:proofErr w:type="gramEnd"/>
      <w:r w:rsidRPr="00655E42">
        <w:rPr>
          <w:rFonts w:ascii="宋体" w:eastAsia="宋体" w:hAnsi="宋体" w:cs="Times New Roman"/>
          <w:color w:val="000000"/>
          <w:kern w:val="0"/>
          <w:sz w:val="24"/>
          <w:szCs w:val="24"/>
        </w:rPr>
        <w:t>使用SNP检测试剂进行Sanger测序的结果的质量评价。</w:t>
      </w:r>
      <w:proofErr w:type="gramStart"/>
      <w:r w:rsidRPr="00655E42">
        <w:rPr>
          <w:rFonts w:ascii="宋体" w:eastAsia="宋体" w:hAnsi="宋体" w:cs="Times New Roman"/>
          <w:color w:val="000000"/>
          <w:kern w:val="0"/>
          <w:sz w:val="24"/>
          <w:szCs w:val="24"/>
        </w:rPr>
        <w:t>质控品可</w:t>
      </w:r>
      <w:proofErr w:type="gramEnd"/>
      <w:r w:rsidRPr="00655E42">
        <w:rPr>
          <w:rFonts w:ascii="宋体" w:eastAsia="宋体" w:hAnsi="宋体" w:cs="Times New Roman"/>
          <w:color w:val="000000"/>
          <w:kern w:val="0"/>
          <w:sz w:val="24"/>
          <w:szCs w:val="24"/>
        </w:rPr>
        <w:t>为人源样本（如全血、组织、基因组）或核酸模拟样本（如假病毒、核酸片段、质粒等）；</w:t>
      </w:r>
      <w:proofErr w:type="gramStart"/>
      <w:r w:rsidRPr="00655E42">
        <w:rPr>
          <w:rFonts w:ascii="宋体" w:eastAsia="宋体" w:hAnsi="宋体" w:cs="Times New Roman"/>
          <w:color w:val="000000"/>
          <w:kern w:val="0"/>
          <w:sz w:val="24"/>
          <w:szCs w:val="24"/>
        </w:rPr>
        <w:t>质控品所含</w:t>
      </w:r>
      <w:proofErr w:type="gramEnd"/>
      <w:r w:rsidRPr="00655E42">
        <w:rPr>
          <w:rFonts w:ascii="宋体" w:eastAsia="宋体" w:hAnsi="宋体" w:cs="Times New Roman"/>
          <w:color w:val="000000"/>
          <w:kern w:val="0"/>
          <w:sz w:val="24"/>
          <w:szCs w:val="24"/>
        </w:rPr>
        <w:t>模板序列，应包括：目标SNP阴性标准序列（SNP野生型序列）、目标SNP阳性标准序列（SNP杂合型序列）。企业应提交</w:t>
      </w:r>
      <w:proofErr w:type="gramStart"/>
      <w:r w:rsidRPr="00655E42">
        <w:rPr>
          <w:rFonts w:ascii="宋体" w:eastAsia="宋体" w:hAnsi="宋体" w:cs="Times New Roman"/>
          <w:color w:val="000000"/>
          <w:kern w:val="0"/>
          <w:sz w:val="24"/>
          <w:szCs w:val="24"/>
        </w:rPr>
        <w:t>质控品的</w:t>
      </w:r>
      <w:proofErr w:type="gramEnd"/>
      <w:r w:rsidRPr="00655E42">
        <w:rPr>
          <w:rFonts w:ascii="宋体" w:eastAsia="宋体" w:hAnsi="宋体" w:cs="Times New Roman"/>
          <w:color w:val="000000"/>
          <w:kern w:val="0"/>
          <w:sz w:val="24"/>
          <w:szCs w:val="24"/>
        </w:rPr>
        <w:t>原料选择、制备细节、定值过程、稳定性评价及性能验证等资料。</w:t>
      </w:r>
    </w:p>
    <w:p w14:paraId="420BEACA" w14:textId="6C9BF24C" w:rsidR="00562614" w:rsidRPr="00655E42" w:rsidRDefault="00562614" w:rsidP="00562614">
      <w:pPr>
        <w:widowControl/>
        <w:shd w:val="clear" w:color="auto" w:fill="FFFFFF"/>
        <w:spacing w:line="480" w:lineRule="atLeast"/>
        <w:ind w:firstLineChars="200"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目标SNP阴性标准序列，为包含待检SNP位点的野生型序列，即SNP位置碱基为野生型基因的相应碱基。</w:t>
      </w:r>
    </w:p>
    <w:p w14:paraId="1FDD7DB5" w14:textId="597C0B35" w:rsidR="00562614" w:rsidRPr="00655E42" w:rsidRDefault="00562614" w:rsidP="00562614">
      <w:pPr>
        <w:widowControl/>
        <w:shd w:val="clear" w:color="auto" w:fill="FFFFFF"/>
        <w:spacing w:line="480" w:lineRule="atLeast"/>
        <w:ind w:firstLineChars="200"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目标SNP阳性标准序列，同时包含特定SNP位点野生型和突变型序列，即SNP位置为野生型和突变型基因在SNP位置杂合的基因。</w:t>
      </w:r>
    </w:p>
    <w:p w14:paraId="4127716A" w14:textId="77777777" w:rsidR="00562614" w:rsidRPr="00655E42" w:rsidRDefault="00562614" w:rsidP="00562614">
      <w:pPr>
        <w:widowControl/>
        <w:shd w:val="clear" w:color="auto" w:fill="FFFFFF"/>
        <w:spacing w:line="480" w:lineRule="atLeast"/>
        <w:jc w:val="left"/>
        <w:rPr>
          <w:rFonts w:ascii="宋体" w:eastAsia="宋体" w:hAnsi="宋体" w:cs="Times New Roman"/>
          <w:color w:val="000000"/>
          <w:kern w:val="0"/>
          <w:sz w:val="24"/>
          <w:szCs w:val="24"/>
        </w:rPr>
      </w:pPr>
    </w:p>
    <w:p w14:paraId="0F2C3C3C" w14:textId="4AAF7158" w:rsidR="00562614" w:rsidRPr="00655E42" w:rsidRDefault="00562614" w:rsidP="00562614">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八、企业参考品</w:t>
      </w:r>
    </w:p>
    <w:p w14:paraId="2F0F751B" w14:textId="77777777" w:rsidR="00562614" w:rsidRPr="00655E42" w:rsidRDefault="00562614" w:rsidP="00562614">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应根据产品性能验证的实际需要自行设定企业内部参考品，包括SNP野生型参考品、SNP杂合型参考品、检测限参考品、重复性参考品。</w:t>
      </w:r>
    </w:p>
    <w:p w14:paraId="7F0C6632" w14:textId="77777777" w:rsidR="00562614" w:rsidRPr="00655E42" w:rsidRDefault="00562614" w:rsidP="00562614">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SNP野生型参考品应为样本中目标SNP为确定的单一野生型样本，应至少选取不同来源的5个人源样本。</w:t>
      </w:r>
    </w:p>
    <w:p w14:paraId="19B980C1" w14:textId="77777777" w:rsidR="00562614" w:rsidRPr="00655E42" w:rsidRDefault="00562614" w:rsidP="00562614">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lastRenderedPageBreak/>
        <w:t>SNP杂合型参考品应为样本中目标SNP为确定含有野生型及突变型，应至少选取不同来源的5个人源样本。</w:t>
      </w:r>
    </w:p>
    <w:p w14:paraId="7C8D37DD" w14:textId="77777777" w:rsidR="00562614" w:rsidRPr="00655E42" w:rsidRDefault="00562614" w:rsidP="00562614">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检测限参考品的浓度水平可采用90～95%阳性检出水平或略高于最低检测限的水平，如100%阳性检出水平。检测限参考品的浓度确定应科学合理。</w:t>
      </w:r>
    </w:p>
    <w:p w14:paraId="50A50BA0" w14:textId="77777777" w:rsidR="00562614" w:rsidRPr="00655E42" w:rsidRDefault="00562614" w:rsidP="00562614">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重复性参考</w:t>
      </w:r>
      <w:proofErr w:type="gramStart"/>
      <w:r w:rsidRPr="00655E42">
        <w:rPr>
          <w:rFonts w:ascii="宋体" w:eastAsia="宋体" w:hAnsi="宋体" w:cs="Times New Roman"/>
          <w:color w:val="000000"/>
          <w:kern w:val="0"/>
          <w:sz w:val="24"/>
          <w:szCs w:val="24"/>
        </w:rPr>
        <w:t>品建议</w:t>
      </w:r>
      <w:proofErr w:type="gramEnd"/>
      <w:r w:rsidRPr="00655E42">
        <w:rPr>
          <w:rFonts w:ascii="宋体" w:eastAsia="宋体" w:hAnsi="宋体" w:cs="Times New Roman"/>
          <w:color w:val="000000"/>
          <w:kern w:val="0"/>
          <w:sz w:val="24"/>
          <w:szCs w:val="24"/>
        </w:rPr>
        <w:t>包括高、低两个浓度的样本，其中高浓度样本应为最低检出限的10倍量样本，低浓度样本应为最低检出限约2.5倍量样本。</w:t>
      </w:r>
    </w:p>
    <w:p w14:paraId="66BBDA28" w14:textId="77777777" w:rsidR="00562614" w:rsidRPr="00655E42" w:rsidRDefault="00562614" w:rsidP="00562614">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申请人应对内部参考品的来源、SNP型别鉴定等信息进行精确的试验验证，并提交详细的验证资料。</w:t>
      </w:r>
    </w:p>
    <w:p w14:paraId="2796BB84" w14:textId="77777777" w:rsidR="00562614" w:rsidRPr="00655E42" w:rsidRDefault="00562614" w:rsidP="00562614">
      <w:pPr>
        <w:widowControl/>
        <w:shd w:val="clear" w:color="auto" w:fill="FFFFFF"/>
        <w:spacing w:line="480" w:lineRule="atLeast"/>
        <w:jc w:val="left"/>
        <w:rPr>
          <w:rFonts w:ascii="宋体" w:eastAsia="宋体" w:hAnsi="宋体" w:cs="Times New Roman"/>
          <w:color w:val="000000"/>
          <w:kern w:val="0"/>
          <w:sz w:val="24"/>
          <w:szCs w:val="24"/>
        </w:rPr>
      </w:pPr>
    </w:p>
    <w:p w14:paraId="3C3486FF" w14:textId="6FABD64C" w:rsidR="00722551" w:rsidRPr="00655E42" w:rsidRDefault="00562614" w:rsidP="00562614">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九、</w:t>
      </w:r>
      <w:r w:rsidR="00722551" w:rsidRPr="00655E42">
        <w:rPr>
          <w:rFonts w:ascii="宋体" w:eastAsia="宋体" w:hAnsi="宋体" w:cs="Times New Roman"/>
          <w:color w:val="000000"/>
          <w:kern w:val="0"/>
          <w:sz w:val="24"/>
          <w:szCs w:val="24"/>
        </w:rPr>
        <w:t>医学指导建议</w:t>
      </w:r>
    </w:p>
    <w:p w14:paraId="462BAFB7" w14:textId="77777777" w:rsidR="00722551" w:rsidRPr="00655E42" w:rsidRDefault="00722551" w:rsidP="00722551">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基于SNP测序结果，给予被检测者相应的报告解读及医学指导。建议企业提供特定病原微生物易感性SNP或SNPs临床诊断意义的依据，及以此为依据可提供的明确的医学指导意见或建议。</w:t>
      </w:r>
    </w:p>
    <w:p w14:paraId="3F88A438" w14:textId="77777777" w:rsidR="00722551" w:rsidRPr="00655E42" w:rsidRDefault="00722551" w:rsidP="0095553E">
      <w:pPr>
        <w:widowControl/>
        <w:shd w:val="clear" w:color="auto" w:fill="FFFFFF"/>
        <w:spacing w:line="480" w:lineRule="atLeast"/>
        <w:jc w:val="left"/>
        <w:rPr>
          <w:rFonts w:ascii="宋体" w:eastAsia="宋体" w:hAnsi="宋体" w:cs="Times New Roman"/>
          <w:color w:val="000000"/>
          <w:kern w:val="0"/>
          <w:sz w:val="24"/>
          <w:szCs w:val="24"/>
        </w:rPr>
      </w:pPr>
    </w:p>
    <w:p w14:paraId="5CD45C4F" w14:textId="3A973697" w:rsidR="00562614" w:rsidRPr="00655E42" w:rsidRDefault="00562614" w:rsidP="00562614">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十、</w:t>
      </w:r>
      <w:r w:rsidR="00D82278" w:rsidRPr="00655E42">
        <w:rPr>
          <w:rFonts w:ascii="宋体" w:eastAsia="宋体" w:hAnsi="宋体" w:cs="Times New Roman"/>
          <w:color w:val="000000"/>
          <w:kern w:val="0"/>
          <w:sz w:val="24"/>
          <w:szCs w:val="24"/>
        </w:rPr>
        <w:t>主要检测体系、生产工艺的要点建议</w:t>
      </w:r>
    </w:p>
    <w:p w14:paraId="59E61F02" w14:textId="77777777" w:rsidR="00562614" w:rsidRPr="00655E42" w:rsidRDefault="00562614" w:rsidP="00562614">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目标人群特定病原微生物关联基因（SNP）检测试剂使用的操作流程，可以分为目标人群样本的收集、样本核酸提取、SNP序列测定及医学指导建议等四个环节。企业在设计开发过程中应对每个环节进行质量控制和验证。</w:t>
      </w:r>
    </w:p>
    <w:p w14:paraId="6C408789" w14:textId="41C8C509" w:rsidR="00562614" w:rsidRPr="00655E42" w:rsidRDefault="00562614" w:rsidP="00562614">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1、样本收集</w:t>
      </w:r>
    </w:p>
    <w:p w14:paraId="029C7D9F" w14:textId="000E3851" w:rsidR="00562614" w:rsidRPr="00655E42" w:rsidRDefault="00562614" w:rsidP="00562614">
      <w:pPr>
        <w:widowControl/>
        <w:shd w:val="clear" w:color="auto" w:fill="FFFFFF"/>
        <w:spacing w:line="480" w:lineRule="atLeast"/>
        <w:ind w:firstLine="480"/>
        <w:jc w:val="left"/>
        <w:rPr>
          <w:rFonts w:ascii="宋体" w:eastAsia="宋体" w:hAnsi="宋体" w:cs="Times New Roman"/>
          <w:strike/>
          <w:color w:val="000000"/>
          <w:kern w:val="0"/>
          <w:sz w:val="24"/>
          <w:szCs w:val="24"/>
        </w:rPr>
      </w:pPr>
      <w:r w:rsidRPr="00655E42">
        <w:rPr>
          <w:rFonts w:ascii="宋体" w:eastAsia="宋体" w:hAnsi="宋体" w:cs="Times New Roman"/>
          <w:color w:val="000000"/>
          <w:kern w:val="0"/>
          <w:sz w:val="24"/>
          <w:szCs w:val="24"/>
        </w:rPr>
        <w:t>样本为目标人群人源样本（如血液、体液、组织等）。样本的获取及预处理方式、保存条件及期限（短期、长期）、运输条件等，遵循通用的技术规范或指南；如没有通用的技术规范或指南，或通用的技术规范或指南不完全适用，则企业应指定和设立适用的标准操作流程。原则上，样品收集流程，应能保证待测样本的质量，并有效防止样本间的混淆和可能的交叉污染。不同类型的样本所抽提的核酸的质量可能有所差异；对于每一种类型的样本，应当明确检测所需样本的用量和预处理方式。</w:t>
      </w:r>
    </w:p>
    <w:p w14:paraId="3BAEA448" w14:textId="45B50A6F" w:rsidR="00562614" w:rsidRPr="00655E42" w:rsidRDefault="00562614" w:rsidP="00FF6AB1">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生产企业产品说明资料，需明确标识出以下内容：SNP检测试剂产品适用的样本类型、采集时间、采集部位、采集方式、样本采集量、样本短期和长期保存条件和运输条件等内容。样本采集时间的选择，应考虑是否受临床症状、既往用</w:t>
      </w:r>
      <w:r w:rsidRPr="00655E42">
        <w:rPr>
          <w:rFonts w:ascii="宋体" w:eastAsia="宋体" w:hAnsi="宋体" w:cs="Times New Roman"/>
          <w:color w:val="000000"/>
          <w:kern w:val="0"/>
          <w:sz w:val="24"/>
          <w:szCs w:val="24"/>
        </w:rPr>
        <w:lastRenderedPageBreak/>
        <w:t>药情况等因素的影响；采集部位应考虑样本的代表性、操作的难易程度及生物安全等因素；对采集方式的描述，应包括具体的操作方法，注明或列出相关操作指南文件，样品采集指导图示等；企业应根据产品预期用途，设置具体的样品采集量标准，并明确所设采集量的判断标准及依据；所采用的样本保存和运输条件，应致力于最大程度保护样本所含的核酸，企业应明确样本的保存条件（温度、湿度等）及期限（短期、长期）、运输条件（温度、湿度等）及反复冻融次数的上限。</w:t>
      </w:r>
    </w:p>
    <w:p w14:paraId="35E14376" w14:textId="62F8D156" w:rsidR="00562614" w:rsidRPr="00655E42" w:rsidRDefault="00562614" w:rsidP="00562614">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2、样本处理</w:t>
      </w:r>
    </w:p>
    <w:p w14:paraId="1DE5CF86" w14:textId="454405B6" w:rsidR="00562614" w:rsidRPr="00655E42" w:rsidRDefault="00562614" w:rsidP="00562614">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2.1</w:t>
      </w:r>
      <w:r w:rsidR="00C85D50" w:rsidRPr="00655E42">
        <w:rPr>
          <w:rFonts w:ascii="宋体" w:eastAsia="宋体" w:hAnsi="宋体" w:cs="Times New Roman"/>
          <w:color w:val="000000"/>
          <w:kern w:val="0"/>
          <w:sz w:val="24"/>
          <w:szCs w:val="24"/>
        </w:rPr>
        <w:t xml:space="preserve"> </w:t>
      </w:r>
      <w:r w:rsidRPr="00655E42">
        <w:rPr>
          <w:rFonts w:ascii="宋体" w:eastAsia="宋体" w:hAnsi="宋体" w:cs="Times New Roman"/>
          <w:color w:val="000000"/>
          <w:kern w:val="0"/>
          <w:sz w:val="24"/>
          <w:szCs w:val="24"/>
        </w:rPr>
        <w:t>核酸提取、分离及纯化</w:t>
      </w:r>
    </w:p>
    <w:p w14:paraId="1457105D" w14:textId="77777777" w:rsidR="00562614" w:rsidRPr="00655E42" w:rsidRDefault="00562614" w:rsidP="00562614">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样本中核酸的提取、分离及纯化的主要目的，是富集样本中的核酸，同时保证核酸序列的完整性。企业应在SNP检测试剂的设计开发过程中对配套使用的核酸提取、分离及纯化试剂进行匹配性验证，以确保其性能和适用可以满足需要。企业应明确检测所需核酸样品的最小使用量。</w:t>
      </w:r>
    </w:p>
    <w:p w14:paraId="183B5657" w14:textId="3F6488C6" w:rsidR="00562614" w:rsidRPr="00655E42" w:rsidRDefault="00562614" w:rsidP="004673D6">
      <w:pPr>
        <w:widowControl/>
        <w:shd w:val="clear" w:color="auto" w:fill="FFFFFF"/>
        <w:spacing w:line="480" w:lineRule="atLeast"/>
        <w:ind w:firstLine="480"/>
        <w:jc w:val="left"/>
        <w:rPr>
          <w:rFonts w:ascii="宋体" w:eastAsia="宋体" w:hAnsi="宋体" w:cs="Times New Roman"/>
          <w:color w:val="333333"/>
          <w:kern w:val="0"/>
          <w:sz w:val="24"/>
          <w:szCs w:val="24"/>
        </w:rPr>
      </w:pPr>
      <w:r w:rsidRPr="00655E42">
        <w:rPr>
          <w:rFonts w:ascii="宋体" w:eastAsia="宋体" w:hAnsi="宋体" w:cs="Times New Roman"/>
          <w:color w:val="000000"/>
          <w:kern w:val="0"/>
          <w:sz w:val="24"/>
          <w:szCs w:val="24"/>
        </w:rPr>
        <w:t>生产企业应该制定核酸抽提及抽提后，对其质量控制的书面标准操作流程，并依据功能性</w:t>
      </w:r>
      <w:r w:rsidRPr="00655E42">
        <w:rPr>
          <w:rFonts w:ascii="宋体" w:eastAsia="宋体" w:hAnsi="宋体" w:cs="Times New Roman" w:hint="eastAsia"/>
          <w:color w:val="000000"/>
          <w:kern w:val="0"/>
          <w:sz w:val="24"/>
          <w:szCs w:val="24"/>
        </w:rPr>
        <w:t>能</w:t>
      </w:r>
      <w:r w:rsidR="00BF208D" w:rsidRPr="00655E42">
        <w:rPr>
          <w:rFonts w:ascii="宋体" w:eastAsia="宋体" w:hAnsi="宋体" w:cs="Times New Roman" w:hint="eastAsia"/>
          <w:color w:val="000000"/>
          <w:kern w:val="0"/>
          <w:sz w:val="24"/>
          <w:szCs w:val="24"/>
        </w:rPr>
        <w:t>验</w:t>
      </w:r>
      <w:r w:rsidRPr="00655E42">
        <w:rPr>
          <w:rFonts w:ascii="宋体" w:eastAsia="宋体" w:hAnsi="宋体" w:cs="Times New Roman" w:hint="eastAsia"/>
          <w:color w:val="000000"/>
          <w:kern w:val="0"/>
          <w:sz w:val="24"/>
          <w:szCs w:val="24"/>
        </w:rPr>
        <w:t>证</w:t>
      </w:r>
      <w:r w:rsidRPr="00655E42">
        <w:rPr>
          <w:rFonts w:ascii="宋体" w:eastAsia="宋体" w:hAnsi="宋体" w:cs="Times New Roman"/>
          <w:color w:val="000000"/>
          <w:kern w:val="0"/>
          <w:sz w:val="24"/>
          <w:szCs w:val="24"/>
        </w:rPr>
        <w:t>结果给出用于扩增试验的核酸溶液浓度范围。生产企业应对研发和生产质控中，每次核酸样本的各种质控参数有详细记录，建议包括但不限于：核酸体积、质量、浓度、纯度及完整性等。核酸浓度、纯度检测方法包括但不限于分光光度法、荧光法等；核酸完整性检测方法包括但不限于琼脂糖凝胶法。</w:t>
      </w:r>
      <w:bookmarkStart w:id="2" w:name="OLE_LINK10"/>
    </w:p>
    <w:p w14:paraId="376C0CC4" w14:textId="5D9BF8BF" w:rsidR="00562614" w:rsidRPr="00655E42" w:rsidRDefault="00562614" w:rsidP="00562614">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333333"/>
          <w:kern w:val="0"/>
          <w:sz w:val="24"/>
          <w:szCs w:val="24"/>
        </w:rPr>
        <w:t>2.2</w:t>
      </w:r>
      <w:bookmarkEnd w:id="2"/>
      <w:r w:rsidR="00C85D50" w:rsidRPr="00655E42">
        <w:rPr>
          <w:rFonts w:ascii="宋体" w:eastAsia="宋体" w:hAnsi="宋体" w:cs="Times New Roman"/>
          <w:color w:val="333333"/>
          <w:kern w:val="0"/>
          <w:sz w:val="24"/>
          <w:szCs w:val="24"/>
        </w:rPr>
        <w:t xml:space="preserve"> </w:t>
      </w:r>
      <w:r w:rsidRPr="00655E42">
        <w:rPr>
          <w:rFonts w:ascii="宋体" w:eastAsia="宋体" w:hAnsi="宋体" w:cs="Times New Roman"/>
          <w:color w:val="000000"/>
          <w:kern w:val="0"/>
          <w:sz w:val="24"/>
          <w:szCs w:val="24"/>
        </w:rPr>
        <w:t>待检序列扩增</w:t>
      </w:r>
    </w:p>
    <w:p w14:paraId="473287C8" w14:textId="77777777" w:rsidR="00562614" w:rsidRPr="00655E42" w:rsidRDefault="00562614" w:rsidP="00562614">
      <w:pPr>
        <w:widowControl/>
        <w:shd w:val="clear" w:color="auto" w:fill="FFFFFF"/>
        <w:spacing w:line="480" w:lineRule="atLeast"/>
        <w:ind w:firstLineChars="200"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待检序列扩增，是指采用PCR方法扩增含有待测SNP序列的一定大小的核酸片段。检测试剂生产企业应对PCR方法进行详细描述，制定标准操作流程和质量控制方案。试剂生产企业和试剂应用企业，应记录扩增序列片段的浓度、纯度及扩增片段大小等参数。</w:t>
      </w:r>
    </w:p>
    <w:p w14:paraId="788FCF8E" w14:textId="2700795E" w:rsidR="00562614" w:rsidRPr="00655E42" w:rsidRDefault="00562614" w:rsidP="00562614">
      <w:pPr>
        <w:widowControl/>
        <w:shd w:val="clear" w:color="auto" w:fill="FFFFFF"/>
        <w:spacing w:line="480" w:lineRule="atLeast"/>
        <w:jc w:val="left"/>
        <w:rPr>
          <w:rFonts w:ascii="宋体" w:eastAsia="宋体" w:hAnsi="宋体" w:cs="Times New Roman"/>
          <w:kern w:val="0"/>
          <w:sz w:val="24"/>
          <w:szCs w:val="24"/>
        </w:rPr>
      </w:pPr>
      <w:r w:rsidRPr="00655E42">
        <w:rPr>
          <w:rFonts w:ascii="宋体" w:eastAsia="宋体" w:hAnsi="宋体" w:cs="Times New Roman"/>
          <w:kern w:val="0"/>
          <w:sz w:val="24"/>
          <w:szCs w:val="24"/>
        </w:rPr>
        <w:t>3、待检序列测序</w:t>
      </w:r>
    </w:p>
    <w:p w14:paraId="401A7ADD" w14:textId="77777777" w:rsidR="00562614" w:rsidRPr="00655E42" w:rsidRDefault="00562614" w:rsidP="00562614">
      <w:pPr>
        <w:widowControl/>
        <w:shd w:val="clear" w:color="auto" w:fill="FFFFFF"/>
        <w:spacing w:line="480" w:lineRule="atLeast"/>
        <w:jc w:val="left"/>
        <w:rPr>
          <w:rFonts w:ascii="宋体" w:eastAsia="宋体" w:hAnsi="宋体" w:cs="Times New Roman"/>
          <w:kern w:val="0"/>
          <w:sz w:val="24"/>
          <w:szCs w:val="24"/>
        </w:rPr>
      </w:pPr>
      <w:r w:rsidRPr="00655E42">
        <w:rPr>
          <w:rFonts w:ascii="宋体" w:eastAsia="宋体" w:hAnsi="宋体" w:cs="Times New Roman"/>
          <w:kern w:val="0"/>
          <w:sz w:val="24"/>
          <w:szCs w:val="24"/>
        </w:rPr>
        <w:t>3.1 PCR产物的Sanger法测序</w:t>
      </w:r>
    </w:p>
    <w:p w14:paraId="52E848ED" w14:textId="2D6D71CE" w:rsidR="00562614" w:rsidRPr="00655E42" w:rsidRDefault="00562614" w:rsidP="00562614">
      <w:pPr>
        <w:widowControl/>
        <w:shd w:val="clear" w:color="auto" w:fill="FFFFFF"/>
        <w:spacing w:line="480" w:lineRule="atLeast"/>
        <w:ind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t>Sanger测序是采用毛细管电泳技术进行DNA测序的方法，是DNA测序技术的金标准。建议试剂生产企业采用相应标准序列（标准品、参考品）对其测序系统进行质量评价。在对待检样品的测序中，建议试剂生产企业应对测序方法进行</w:t>
      </w:r>
      <w:r w:rsidRPr="00655E42">
        <w:rPr>
          <w:rFonts w:ascii="宋体" w:eastAsia="宋体" w:hAnsi="宋体" w:cs="Times New Roman"/>
          <w:kern w:val="0"/>
          <w:sz w:val="24"/>
          <w:szCs w:val="24"/>
        </w:rPr>
        <w:lastRenderedPageBreak/>
        <w:t>详细描述，制定标准操作流程及质量控制方案，并对待检序列的测序图谱予以保存。</w:t>
      </w:r>
    </w:p>
    <w:p w14:paraId="3442815E" w14:textId="43A2AB3A" w:rsidR="00562614" w:rsidRPr="00655E42" w:rsidRDefault="00562614" w:rsidP="00562614">
      <w:pPr>
        <w:widowControl/>
        <w:shd w:val="clear" w:color="auto" w:fill="FFFFFF"/>
        <w:spacing w:line="480" w:lineRule="atLeast"/>
        <w:jc w:val="left"/>
        <w:rPr>
          <w:rFonts w:ascii="宋体" w:eastAsia="宋体" w:hAnsi="宋体" w:cs="Times New Roman"/>
          <w:kern w:val="0"/>
          <w:sz w:val="24"/>
          <w:szCs w:val="24"/>
        </w:rPr>
      </w:pPr>
      <w:r w:rsidRPr="00655E42">
        <w:rPr>
          <w:rFonts w:ascii="宋体" w:eastAsia="宋体" w:hAnsi="宋体" w:cs="Times New Roman"/>
          <w:kern w:val="0"/>
          <w:sz w:val="24"/>
          <w:szCs w:val="24"/>
        </w:rPr>
        <w:t>3.2</w:t>
      </w:r>
      <w:r w:rsidR="00C85D50" w:rsidRPr="00655E42">
        <w:rPr>
          <w:rFonts w:ascii="宋体" w:eastAsia="宋体" w:hAnsi="宋体" w:cs="Times New Roman"/>
          <w:kern w:val="0"/>
          <w:sz w:val="24"/>
          <w:szCs w:val="24"/>
        </w:rPr>
        <w:t xml:space="preserve"> </w:t>
      </w:r>
      <w:r w:rsidRPr="00655E42">
        <w:rPr>
          <w:rFonts w:ascii="宋体" w:eastAsia="宋体" w:hAnsi="宋体" w:cs="Times New Roman"/>
          <w:kern w:val="0"/>
          <w:sz w:val="24"/>
          <w:szCs w:val="24"/>
        </w:rPr>
        <w:t>生物信息学分析</w:t>
      </w:r>
    </w:p>
    <w:p w14:paraId="7669C1BF" w14:textId="77777777" w:rsidR="00562614" w:rsidRPr="00655E42" w:rsidRDefault="00562614" w:rsidP="00562614">
      <w:pPr>
        <w:widowControl/>
        <w:shd w:val="clear" w:color="auto" w:fill="FFFFFF"/>
        <w:spacing w:line="480" w:lineRule="atLeast"/>
        <w:ind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t>不同生物信息学分析软件的准确性、特异性及比对速度等方面均有差异，试剂生产企业需根据具体需要进行选择。企业需要评估序列比对的质量，若比对质量有通用的标准，则应遵循，并引用；若没有通用的标准，则企业应当设立自己内部的标准，以保证比对结果的准确性。</w:t>
      </w:r>
    </w:p>
    <w:p w14:paraId="523AAAFB" w14:textId="77777777" w:rsidR="00562614" w:rsidRPr="00655E42" w:rsidRDefault="00562614" w:rsidP="00562614">
      <w:pPr>
        <w:widowControl/>
        <w:shd w:val="clear" w:color="auto" w:fill="FFFFFF"/>
        <w:spacing w:line="480" w:lineRule="atLeast"/>
        <w:ind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t>试剂生产企业和应用企业，应对生物信息学分析流程有完整的记录。试剂生产企业应建立生物信息学分析流程标准操作流程及质量控制方案，保证测序数据的分析、解读及报告的准确性与严谨性。</w:t>
      </w:r>
    </w:p>
    <w:p w14:paraId="2FBE3CEC" w14:textId="5AB3AC6C" w:rsidR="00562614" w:rsidRPr="00655E42" w:rsidRDefault="00562614" w:rsidP="00562614">
      <w:pPr>
        <w:widowControl/>
        <w:shd w:val="clear" w:color="auto" w:fill="FFFFFF"/>
        <w:spacing w:line="480" w:lineRule="atLeast"/>
        <w:jc w:val="left"/>
        <w:rPr>
          <w:rFonts w:ascii="宋体" w:eastAsia="宋体" w:hAnsi="宋体" w:cs="Times New Roman"/>
          <w:kern w:val="0"/>
          <w:sz w:val="24"/>
          <w:szCs w:val="24"/>
        </w:rPr>
      </w:pPr>
      <w:r w:rsidRPr="00655E42">
        <w:rPr>
          <w:rFonts w:ascii="宋体" w:eastAsia="宋体" w:hAnsi="宋体" w:cs="Times New Roman"/>
          <w:kern w:val="0"/>
          <w:sz w:val="24"/>
          <w:szCs w:val="24"/>
        </w:rPr>
        <w:t>3.3</w:t>
      </w:r>
      <w:r w:rsidR="00C85D50" w:rsidRPr="00655E42">
        <w:rPr>
          <w:rFonts w:ascii="宋体" w:eastAsia="宋体" w:hAnsi="宋体" w:cs="Times New Roman"/>
          <w:kern w:val="0"/>
          <w:sz w:val="24"/>
          <w:szCs w:val="24"/>
        </w:rPr>
        <w:t xml:space="preserve"> </w:t>
      </w:r>
      <w:r w:rsidRPr="00655E42">
        <w:rPr>
          <w:rFonts w:ascii="宋体" w:eastAsia="宋体" w:hAnsi="宋体" w:cs="Times New Roman"/>
          <w:kern w:val="0"/>
          <w:sz w:val="24"/>
          <w:szCs w:val="24"/>
        </w:rPr>
        <w:t>格式文件</w:t>
      </w:r>
    </w:p>
    <w:p w14:paraId="3033E621" w14:textId="77777777" w:rsidR="00562614" w:rsidRPr="00655E42" w:rsidRDefault="00562614" w:rsidP="00562614">
      <w:pPr>
        <w:widowControl/>
        <w:shd w:val="clear" w:color="auto" w:fill="FFFFFF"/>
        <w:spacing w:line="480" w:lineRule="atLeast"/>
        <w:ind w:firstLineChars="200" w:firstLine="480"/>
        <w:jc w:val="left"/>
        <w:rPr>
          <w:rFonts w:ascii="宋体" w:eastAsia="宋体" w:hAnsi="宋体" w:cs="Times New Roman"/>
          <w:kern w:val="0"/>
          <w:sz w:val="24"/>
          <w:szCs w:val="24"/>
        </w:rPr>
      </w:pPr>
      <w:r w:rsidRPr="00655E42">
        <w:rPr>
          <w:rFonts w:ascii="宋体" w:eastAsia="宋体" w:hAnsi="宋体" w:cs="Times New Roman"/>
          <w:kern w:val="0"/>
          <w:sz w:val="24"/>
          <w:szCs w:val="24"/>
        </w:rPr>
        <w:t>试剂生产企业，应对生物信息学分析的测序结果输出格式进行说明。建议使用业内流行的文件格式。如果企业采用自己内部的标准格式文件，应建立该标准格式的详细说明，并注明该文件格式与其它格式的兼容性及相互转换的方法。</w:t>
      </w:r>
    </w:p>
    <w:p w14:paraId="521042E6" w14:textId="6FBA9872" w:rsidR="00562614" w:rsidRPr="00655E42" w:rsidRDefault="00562614" w:rsidP="00562614">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4、检测报告及解读</w:t>
      </w:r>
    </w:p>
    <w:p w14:paraId="444D1967" w14:textId="4A7EFC1C" w:rsidR="00562614" w:rsidRPr="00655E42" w:rsidRDefault="00562614" w:rsidP="00D82278">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检测报告中建议包括但不限于：检测结果、报告解读及相应医学指导建议。检测报告的形成应有标准化操作流程。报告中应明确写明受试者特定病原微生物SNP的检测结果细节、该检测覆盖的变异位点、变异类型及相应的遗传解释。</w:t>
      </w:r>
    </w:p>
    <w:p w14:paraId="4213EED1" w14:textId="11BD9973" w:rsidR="00562614" w:rsidRPr="00655E42" w:rsidRDefault="00562614" w:rsidP="0034455E">
      <w:pPr>
        <w:widowControl/>
        <w:shd w:val="clear" w:color="auto" w:fill="FFFFFF"/>
        <w:spacing w:line="480" w:lineRule="atLeast"/>
        <w:jc w:val="left"/>
        <w:rPr>
          <w:rFonts w:ascii="宋体" w:eastAsia="宋体" w:hAnsi="宋体" w:cs="Times New Roman"/>
          <w:color w:val="000000"/>
          <w:kern w:val="0"/>
          <w:sz w:val="24"/>
          <w:szCs w:val="24"/>
        </w:rPr>
      </w:pPr>
    </w:p>
    <w:p w14:paraId="69520832" w14:textId="250C80E3" w:rsidR="005515BA" w:rsidRPr="00655E42" w:rsidRDefault="00D82278" w:rsidP="0034455E">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十一</w:t>
      </w:r>
      <w:r w:rsidR="005515BA" w:rsidRPr="00655E42">
        <w:rPr>
          <w:rFonts w:ascii="宋体" w:eastAsia="宋体" w:hAnsi="宋体" w:cs="Times New Roman"/>
          <w:color w:val="000000"/>
          <w:kern w:val="0"/>
          <w:sz w:val="24"/>
          <w:szCs w:val="24"/>
        </w:rPr>
        <w:t>、稳定性研究资料</w:t>
      </w:r>
    </w:p>
    <w:p w14:paraId="0B1146AD" w14:textId="0327CA4D" w:rsidR="005515BA" w:rsidRPr="00655E42" w:rsidRDefault="005515B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稳定性研究资料主要涉及两部分内容，试剂的稳定性和适用样本的稳定性研究。</w:t>
      </w:r>
    </w:p>
    <w:p w14:paraId="5C6AF416" w14:textId="28889855" w:rsidR="001E57E1" w:rsidRPr="00655E42" w:rsidRDefault="001E57E1" w:rsidP="001E57E1">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1、试剂的稳定性</w:t>
      </w:r>
    </w:p>
    <w:p w14:paraId="30D10C87" w14:textId="1B48BCBD" w:rsidR="005515BA" w:rsidRPr="00655E42" w:rsidRDefault="005515B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试剂的稳定性主要包括实时稳定性（有效期）、开瓶稳定性及冻融次数限制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14:paraId="5EDA5AED" w14:textId="56C860A6" w:rsidR="005515BA" w:rsidRPr="00655E42" w:rsidRDefault="001E57E1" w:rsidP="001E57E1">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2、</w:t>
      </w:r>
      <w:r w:rsidR="005515BA" w:rsidRPr="00655E42">
        <w:rPr>
          <w:rFonts w:ascii="宋体" w:eastAsia="宋体" w:hAnsi="宋体" w:cs="Times New Roman"/>
          <w:color w:val="000000"/>
          <w:kern w:val="0"/>
          <w:sz w:val="24"/>
          <w:szCs w:val="24"/>
        </w:rPr>
        <w:t>适用样本的稳定性</w:t>
      </w:r>
    </w:p>
    <w:p w14:paraId="79DF25AA" w14:textId="1C912896" w:rsidR="005515BA" w:rsidRPr="00655E42" w:rsidRDefault="005515B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lastRenderedPageBreak/>
        <w:t>考虑到</w:t>
      </w:r>
      <w:r w:rsidR="00D82278" w:rsidRPr="00655E42">
        <w:rPr>
          <w:rFonts w:ascii="宋体" w:eastAsia="宋体" w:hAnsi="宋体" w:cs="Times New Roman"/>
          <w:color w:val="000000"/>
          <w:kern w:val="0"/>
          <w:sz w:val="24"/>
          <w:szCs w:val="24"/>
        </w:rPr>
        <w:t>人源基因组样本有缓慢</w:t>
      </w:r>
      <w:r w:rsidRPr="00655E42">
        <w:rPr>
          <w:rFonts w:ascii="宋体" w:eastAsia="宋体" w:hAnsi="宋体" w:cs="Times New Roman"/>
          <w:color w:val="000000"/>
          <w:kern w:val="0"/>
          <w:sz w:val="24"/>
          <w:szCs w:val="24"/>
        </w:rPr>
        <w:t>降解的特性，企业也应对样本稳定性进行研究，包括采集后未经处理的样本，加入裂解液/保存液的样本，保存条件包括冷藏和冷冻两种条件。如产品适用</w:t>
      </w:r>
      <w:r w:rsidR="00D82278" w:rsidRPr="00655E42">
        <w:rPr>
          <w:rFonts w:ascii="宋体" w:eastAsia="宋体" w:hAnsi="宋体" w:cs="Times New Roman"/>
          <w:color w:val="000000"/>
          <w:kern w:val="0"/>
          <w:sz w:val="24"/>
          <w:szCs w:val="24"/>
        </w:rPr>
        <w:t>血液、拭子</w:t>
      </w:r>
      <w:r w:rsidRPr="00655E42">
        <w:rPr>
          <w:rFonts w:ascii="宋体" w:eastAsia="宋体" w:hAnsi="宋体" w:cs="Times New Roman"/>
          <w:color w:val="000000"/>
          <w:kern w:val="0"/>
          <w:sz w:val="24"/>
          <w:szCs w:val="24"/>
        </w:rPr>
        <w:t>等不同的样本类型，因其中干扰物质存在较大差异，可能对</w:t>
      </w:r>
      <w:r w:rsidR="00D82278" w:rsidRPr="00655E42">
        <w:rPr>
          <w:rFonts w:ascii="宋体" w:eastAsia="宋体" w:hAnsi="宋体" w:cs="Times New Roman"/>
          <w:color w:val="000000"/>
          <w:kern w:val="0"/>
          <w:sz w:val="24"/>
          <w:szCs w:val="24"/>
        </w:rPr>
        <w:t>人源基因组的</w:t>
      </w:r>
      <w:r w:rsidRPr="00655E42">
        <w:rPr>
          <w:rFonts w:ascii="宋体" w:eastAsia="宋体" w:hAnsi="宋体" w:cs="Times New Roman"/>
          <w:color w:val="000000"/>
          <w:kern w:val="0"/>
          <w:sz w:val="24"/>
          <w:szCs w:val="24"/>
        </w:rPr>
        <w:t>降解影响不同，建议对每种样本类型均进行研究。适于冷冻保存的样本还应对冻融次数进行评价。</w:t>
      </w:r>
    </w:p>
    <w:p w14:paraId="00B4D65C" w14:textId="77777777" w:rsidR="005515BA" w:rsidRPr="00655E42" w:rsidRDefault="005515B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对于此类试剂，如核酸提取液不能立即进行检测，则还需对核酸提取液的保存条件和稳定性进行研究。</w:t>
      </w:r>
    </w:p>
    <w:p w14:paraId="1FA66296" w14:textId="77777777" w:rsidR="00D82278" w:rsidRPr="00655E42" w:rsidRDefault="00D82278" w:rsidP="00D82278">
      <w:pPr>
        <w:widowControl/>
        <w:shd w:val="clear" w:color="auto" w:fill="FFFFFF"/>
        <w:spacing w:line="480" w:lineRule="atLeast"/>
        <w:ind w:firstLine="480"/>
        <w:jc w:val="left"/>
        <w:rPr>
          <w:rFonts w:ascii="宋体" w:eastAsia="宋体" w:hAnsi="宋体" w:cs="Times New Roman"/>
          <w:color w:val="000000"/>
          <w:kern w:val="0"/>
          <w:sz w:val="24"/>
          <w:szCs w:val="24"/>
        </w:rPr>
      </w:pPr>
    </w:p>
    <w:p w14:paraId="3490349B" w14:textId="025E7053" w:rsidR="005515BA" w:rsidRPr="00655E42" w:rsidRDefault="00D82278" w:rsidP="00D82278">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十二</w:t>
      </w:r>
      <w:r w:rsidR="005515BA" w:rsidRPr="00655E42">
        <w:rPr>
          <w:rFonts w:ascii="宋体" w:eastAsia="宋体" w:hAnsi="宋体" w:cs="Times New Roman"/>
          <w:color w:val="000000"/>
          <w:kern w:val="0"/>
          <w:sz w:val="24"/>
          <w:szCs w:val="24"/>
        </w:rPr>
        <w:t>、临床证据</w:t>
      </w:r>
    </w:p>
    <w:p w14:paraId="72092700" w14:textId="5E8DCD6D" w:rsidR="00D82278" w:rsidRPr="00655E42" w:rsidRDefault="00E910C2" w:rsidP="001E57E1">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申报单位应对检测的目标单核苷酸多态性（SNP）的指导意义进行临床证据的确认。</w:t>
      </w:r>
      <w:r w:rsidR="001E57E1" w:rsidRPr="00655E42">
        <w:rPr>
          <w:rFonts w:ascii="宋体" w:eastAsia="宋体" w:hAnsi="宋体" w:cs="Times New Roman"/>
          <w:color w:val="000000"/>
          <w:kern w:val="0"/>
          <w:sz w:val="24"/>
          <w:szCs w:val="24"/>
        </w:rPr>
        <w:t>目标人群特定病原微生物关联基因单核苷酸多态性（SNP）Sanger法检测</w:t>
      </w:r>
      <w:r w:rsidR="005515BA" w:rsidRPr="00655E42">
        <w:rPr>
          <w:rFonts w:ascii="宋体" w:eastAsia="宋体" w:hAnsi="宋体" w:cs="Times New Roman"/>
          <w:color w:val="000000"/>
          <w:kern w:val="0"/>
          <w:sz w:val="24"/>
          <w:szCs w:val="24"/>
        </w:rPr>
        <w:t>试剂临床试验应按要求在三家以上临床试验机构进行（</w:t>
      </w:r>
      <w:proofErr w:type="gramStart"/>
      <w:r w:rsidR="005515BA" w:rsidRPr="00655E42">
        <w:rPr>
          <w:rFonts w:ascii="宋体" w:eastAsia="宋体" w:hAnsi="宋体" w:cs="Times New Roman"/>
          <w:color w:val="000000"/>
          <w:kern w:val="0"/>
          <w:sz w:val="24"/>
          <w:szCs w:val="24"/>
        </w:rPr>
        <w:t>含各级</w:t>
      </w:r>
      <w:proofErr w:type="gramEnd"/>
      <w:r w:rsidR="005515BA" w:rsidRPr="00655E42">
        <w:rPr>
          <w:rFonts w:ascii="宋体" w:eastAsia="宋体" w:hAnsi="宋体" w:cs="Times New Roman"/>
          <w:color w:val="000000"/>
          <w:kern w:val="0"/>
          <w:sz w:val="24"/>
          <w:szCs w:val="24"/>
        </w:rPr>
        <w:t>疾病预防控制中心）</w:t>
      </w:r>
      <w:r w:rsidR="00F24642" w:rsidRPr="00655E42">
        <w:rPr>
          <w:rFonts w:ascii="宋体" w:eastAsia="宋体" w:hAnsi="宋体" w:cs="Times New Roman"/>
          <w:color w:val="000000"/>
          <w:kern w:val="0"/>
          <w:sz w:val="24"/>
          <w:szCs w:val="24"/>
        </w:rPr>
        <w:t>，</w:t>
      </w:r>
      <w:r w:rsidR="005515BA" w:rsidRPr="00655E42">
        <w:rPr>
          <w:rFonts w:ascii="宋体" w:eastAsia="宋体" w:hAnsi="宋体" w:cs="Times New Roman"/>
          <w:color w:val="000000"/>
          <w:kern w:val="0"/>
          <w:sz w:val="24"/>
          <w:szCs w:val="24"/>
        </w:rPr>
        <w:t>如临床试验机构条件允许，推荐多家生产企业的试剂盒在相同的临床试验机构共同验证。</w:t>
      </w:r>
    </w:p>
    <w:p w14:paraId="570DE625" w14:textId="0956859B" w:rsidR="005515BA" w:rsidRPr="00655E42" w:rsidRDefault="003F74F1" w:rsidP="003F74F1">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1、</w:t>
      </w:r>
      <w:r w:rsidR="005515BA" w:rsidRPr="00655E42">
        <w:rPr>
          <w:rFonts w:ascii="宋体" w:eastAsia="宋体" w:hAnsi="宋体" w:cs="Times New Roman"/>
          <w:color w:val="000000"/>
          <w:kern w:val="0"/>
          <w:sz w:val="24"/>
          <w:szCs w:val="24"/>
        </w:rPr>
        <w:t>临床试验对比方法</w:t>
      </w:r>
    </w:p>
    <w:p w14:paraId="4B42FD35" w14:textId="036E8C9C" w:rsidR="005515BA" w:rsidRPr="00655E42" w:rsidRDefault="005515BA" w:rsidP="00F24642">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临床试验应</w:t>
      </w:r>
      <w:r w:rsidR="00DE32F3" w:rsidRPr="00655E42">
        <w:rPr>
          <w:rFonts w:ascii="宋体" w:eastAsia="宋体" w:hAnsi="宋体" w:cs="Times New Roman"/>
          <w:color w:val="000000"/>
          <w:kern w:val="0"/>
          <w:sz w:val="24"/>
          <w:szCs w:val="24"/>
        </w:rPr>
        <w:t>根据申报单位目标单核苷酸多态性（SNP）的指导意义，</w:t>
      </w:r>
      <w:r w:rsidRPr="00655E42">
        <w:rPr>
          <w:rFonts w:ascii="宋体" w:eastAsia="宋体" w:hAnsi="宋体" w:cs="Times New Roman"/>
          <w:color w:val="000000"/>
          <w:kern w:val="0"/>
          <w:sz w:val="24"/>
          <w:szCs w:val="24"/>
        </w:rPr>
        <w:t>选择</w:t>
      </w:r>
      <w:r w:rsidR="00DE32F3" w:rsidRPr="00655E42">
        <w:rPr>
          <w:rFonts w:ascii="宋体" w:eastAsia="宋体" w:hAnsi="宋体" w:cs="Times New Roman"/>
          <w:color w:val="000000"/>
          <w:kern w:val="0"/>
          <w:sz w:val="24"/>
          <w:szCs w:val="24"/>
        </w:rPr>
        <w:t>相应的</w:t>
      </w:r>
      <w:r w:rsidR="00F24642" w:rsidRPr="00655E42">
        <w:rPr>
          <w:rFonts w:ascii="宋体" w:eastAsia="宋体" w:hAnsi="宋体" w:cs="Times New Roman"/>
          <w:color w:val="000000"/>
          <w:kern w:val="0"/>
          <w:sz w:val="24"/>
          <w:szCs w:val="24"/>
        </w:rPr>
        <w:t>特定</w:t>
      </w:r>
      <w:r w:rsidR="001E57E1" w:rsidRPr="00655E42">
        <w:rPr>
          <w:rFonts w:ascii="宋体" w:eastAsia="宋体" w:hAnsi="宋体" w:cs="Times New Roman"/>
          <w:color w:val="000000"/>
          <w:kern w:val="0"/>
          <w:sz w:val="24"/>
          <w:szCs w:val="24"/>
        </w:rPr>
        <w:t>人群</w:t>
      </w:r>
      <w:r w:rsidR="00F24642" w:rsidRPr="00655E42">
        <w:rPr>
          <w:rFonts w:ascii="宋体" w:eastAsia="宋体" w:hAnsi="宋体" w:cs="Times New Roman"/>
          <w:color w:val="000000"/>
          <w:kern w:val="0"/>
          <w:sz w:val="24"/>
          <w:szCs w:val="24"/>
        </w:rPr>
        <w:t>进行入组</w:t>
      </w:r>
      <w:r w:rsidR="001E57E1" w:rsidRPr="00655E42">
        <w:rPr>
          <w:rFonts w:ascii="宋体" w:eastAsia="宋体" w:hAnsi="宋体" w:cs="Times New Roman"/>
          <w:color w:val="000000"/>
          <w:kern w:val="0"/>
          <w:sz w:val="24"/>
          <w:szCs w:val="24"/>
        </w:rPr>
        <w:t>，</w:t>
      </w:r>
      <w:r w:rsidR="00F24642" w:rsidRPr="00655E42">
        <w:rPr>
          <w:rFonts w:ascii="宋体" w:eastAsia="宋体" w:hAnsi="宋体" w:cs="Times New Roman"/>
          <w:color w:val="000000"/>
          <w:kern w:val="0"/>
          <w:sz w:val="24"/>
          <w:szCs w:val="24"/>
        </w:rPr>
        <w:t>，通过考核入组人群的实际病例情况与目标SNP的试剂盒检测结果的统计学分析比较，以验证产品临床性能。</w:t>
      </w:r>
      <w:r w:rsidRPr="00655E42">
        <w:rPr>
          <w:rFonts w:ascii="宋体" w:eastAsia="宋体" w:hAnsi="宋体" w:cs="Times New Roman"/>
          <w:color w:val="000000"/>
          <w:kern w:val="0"/>
          <w:sz w:val="24"/>
          <w:szCs w:val="24"/>
        </w:rPr>
        <w:t>不建议采用某</w:t>
      </w:r>
      <w:proofErr w:type="gramStart"/>
      <w:r w:rsidRPr="00655E42">
        <w:rPr>
          <w:rFonts w:ascii="宋体" w:eastAsia="宋体" w:hAnsi="宋体" w:cs="Times New Roman"/>
          <w:color w:val="000000"/>
          <w:kern w:val="0"/>
          <w:sz w:val="24"/>
          <w:szCs w:val="24"/>
        </w:rPr>
        <w:t>一试验</w:t>
      </w:r>
      <w:proofErr w:type="gramEnd"/>
      <w:r w:rsidRPr="00655E42">
        <w:rPr>
          <w:rFonts w:ascii="宋体" w:eastAsia="宋体" w:hAnsi="宋体" w:cs="Times New Roman"/>
          <w:color w:val="000000"/>
          <w:kern w:val="0"/>
          <w:sz w:val="24"/>
          <w:szCs w:val="24"/>
        </w:rPr>
        <w:t>地点的单次试验结果作为确认结果。</w:t>
      </w:r>
    </w:p>
    <w:p w14:paraId="63F8C1A7" w14:textId="3C5DB6AF" w:rsidR="005515BA" w:rsidRPr="00655E42" w:rsidRDefault="003F74F1" w:rsidP="003F74F1">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2、</w:t>
      </w:r>
      <w:r w:rsidR="005515BA" w:rsidRPr="00655E42">
        <w:rPr>
          <w:rFonts w:ascii="宋体" w:eastAsia="宋体" w:hAnsi="宋体" w:cs="Times New Roman"/>
          <w:color w:val="000000"/>
          <w:kern w:val="0"/>
          <w:sz w:val="24"/>
          <w:szCs w:val="24"/>
        </w:rPr>
        <w:t>临床试验入组人群</w:t>
      </w:r>
    </w:p>
    <w:p w14:paraId="1019EF5E" w14:textId="4242BD3E" w:rsidR="00F24642" w:rsidRPr="00655E42" w:rsidRDefault="00F24642"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根据申报单位目标单核苷酸多态性（SNP）的指导意义，如目标SNP为易感性指标，则</w:t>
      </w:r>
      <w:r w:rsidR="005515BA" w:rsidRPr="00655E42">
        <w:rPr>
          <w:rFonts w:ascii="宋体" w:eastAsia="宋体" w:hAnsi="宋体" w:cs="Times New Roman"/>
          <w:color w:val="000000"/>
          <w:kern w:val="0"/>
          <w:sz w:val="24"/>
          <w:szCs w:val="24"/>
        </w:rPr>
        <w:t>临床试验的入组人群应</w:t>
      </w:r>
      <w:r w:rsidR="00F53B18" w:rsidRPr="00655E42">
        <w:rPr>
          <w:rFonts w:ascii="宋体" w:eastAsia="宋体" w:hAnsi="宋体" w:cs="Times New Roman"/>
          <w:color w:val="000000"/>
          <w:kern w:val="0"/>
          <w:sz w:val="24"/>
          <w:szCs w:val="24"/>
        </w:rPr>
        <w:t>：</w:t>
      </w:r>
      <w:r w:rsidRPr="00655E42">
        <w:rPr>
          <w:rFonts w:ascii="宋体" w:eastAsia="宋体" w:hAnsi="宋体" w:cs="Times New Roman"/>
          <w:color w:val="000000"/>
          <w:kern w:val="0"/>
          <w:sz w:val="24"/>
          <w:szCs w:val="24"/>
        </w:rPr>
        <w:t>已有感染史或</w:t>
      </w:r>
      <w:r w:rsidR="00F53B18" w:rsidRPr="00655E42">
        <w:rPr>
          <w:rFonts w:ascii="宋体" w:eastAsia="宋体" w:hAnsi="宋体" w:cs="Times New Roman"/>
          <w:color w:val="000000"/>
          <w:kern w:val="0"/>
          <w:sz w:val="24"/>
          <w:szCs w:val="24"/>
        </w:rPr>
        <w:t>处</w:t>
      </w:r>
      <w:r w:rsidR="00B35096" w:rsidRPr="00655E42">
        <w:rPr>
          <w:rFonts w:ascii="宋体" w:eastAsia="宋体" w:hAnsi="宋体" w:cs="Times New Roman"/>
          <w:color w:val="000000"/>
          <w:kern w:val="0"/>
          <w:sz w:val="24"/>
          <w:szCs w:val="24"/>
        </w:rPr>
        <w:t>感染期</w:t>
      </w:r>
      <w:r w:rsidRPr="00655E42">
        <w:rPr>
          <w:rFonts w:ascii="宋体" w:eastAsia="宋体" w:hAnsi="宋体" w:cs="Times New Roman"/>
          <w:color w:val="000000"/>
          <w:kern w:val="0"/>
          <w:sz w:val="24"/>
          <w:szCs w:val="24"/>
        </w:rPr>
        <w:t>人群；如目标SNP为重症化指标，临床试验的入组人群应</w:t>
      </w:r>
      <w:r w:rsidR="00F53B18" w:rsidRPr="00655E42">
        <w:rPr>
          <w:rFonts w:ascii="宋体" w:eastAsia="宋体" w:hAnsi="宋体" w:cs="Times New Roman"/>
          <w:color w:val="000000"/>
          <w:kern w:val="0"/>
          <w:sz w:val="24"/>
          <w:szCs w:val="24"/>
        </w:rPr>
        <w:t>：1、</w:t>
      </w:r>
      <w:r w:rsidRPr="00655E42">
        <w:rPr>
          <w:rFonts w:ascii="宋体" w:eastAsia="宋体" w:hAnsi="宋体" w:cs="Times New Roman"/>
          <w:color w:val="000000"/>
          <w:kern w:val="0"/>
          <w:sz w:val="24"/>
          <w:szCs w:val="24"/>
        </w:rPr>
        <w:t>具有感染史</w:t>
      </w:r>
      <w:r w:rsidR="00F53B18" w:rsidRPr="00655E42">
        <w:rPr>
          <w:rFonts w:ascii="宋体" w:eastAsia="宋体" w:hAnsi="宋体" w:cs="Times New Roman"/>
          <w:color w:val="000000"/>
          <w:kern w:val="0"/>
          <w:sz w:val="24"/>
          <w:szCs w:val="24"/>
        </w:rPr>
        <w:t>且无重症史人群，2、具有感染史且具有重症史人群。</w:t>
      </w:r>
    </w:p>
    <w:p w14:paraId="3EC089EE" w14:textId="49ECCC6E" w:rsidR="005515BA" w:rsidRPr="00655E42" w:rsidRDefault="003F74F1" w:rsidP="003F74F1">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3、</w:t>
      </w:r>
      <w:r w:rsidR="005515BA" w:rsidRPr="00655E42">
        <w:rPr>
          <w:rFonts w:ascii="宋体" w:eastAsia="宋体" w:hAnsi="宋体" w:cs="Times New Roman"/>
          <w:color w:val="000000"/>
          <w:kern w:val="0"/>
          <w:sz w:val="24"/>
          <w:szCs w:val="24"/>
        </w:rPr>
        <w:t>临床试验样本类型</w:t>
      </w:r>
    </w:p>
    <w:p w14:paraId="7B7834C4" w14:textId="707C2F38" w:rsidR="005515BA" w:rsidRPr="00655E42" w:rsidRDefault="005515B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临床试验过程中，如临床试验过程中样本确实难以获得，经提取后的核酸提取液亦可作为样本进行临床试验。如采用核酸提取液进行临床试验，建议临床试验中明确该核酸提取液对应的样本类型及样本保存液/采样液（如适用），同时明确核酸提取试剂盒，临床前应对临床试验中所涉及的样本类型、样本保存液及</w:t>
      </w:r>
      <w:r w:rsidRPr="00655E42">
        <w:rPr>
          <w:rFonts w:ascii="宋体" w:eastAsia="宋体" w:hAnsi="宋体" w:cs="Times New Roman"/>
          <w:color w:val="000000"/>
          <w:kern w:val="0"/>
          <w:sz w:val="24"/>
          <w:szCs w:val="24"/>
        </w:rPr>
        <w:lastRenderedPageBreak/>
        <w:t>核酸提取试剂进行充分的性能评估，临床试验中所用样本保存液及核酸提取试剂应严格满足考核试剂及对比试剂要求。</w:t>
      </w:r>
    </w:p>
    <w:p w14:paraId="4D8D4414" w14:textId="672C6B08" w:rsidR="005515BA" w:rsidRPr="00655E42" w:rsidRDefault="005515B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临床试验不同样本类型及核酸提取液稳定性应满足考核试剂及对比试剂的要求。</w:t>
      </w:r>
    </w:p>
    <w:p w14:paraId="3F799D4A" w14:textId="5463C4C6" w:rsidR="005515BA" w:rsidRPr="00655E42" w:rsidRDefault="003F74F1" w:rsidP="003F74F1">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4、</w:t>
      </w:r>
      <w:r w:rsidR="005515BA" w:rsidRPr="00655E42">
        <w:rPr>
          <w:rFonts w:ascii="宋体" w:eastAsia="宋体" w:hAnsi="宋体" w:cs="Times New Roman"/>
          <w:color w:val="000000"/>
          <w:kern w:val="0"/>
          <w:sz w:val="24"/>
          <w:szCs w:val="24"/>
        </w:rPr>
        <w:t>临床试验样本量</w:t>
      </w:r>
    </w:p>
    <w:p w14:paraId="4DE3A75F" w14:textId="6C92BB4E" w:rsidR="009D62A9" w:rsidRPr="00655E42" w:rsidRDefault="009D62A9"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某一特定的样品类型至少</w:t>
      </w:r>
      <w:r w:rsidR="00B35096" w:rsidRPr="00655E42">
        <w:rPr>
          <w:rFonts w:ascii="宋体" w:eastAsia="宋体" w:hAnsi="宋体" w:cs="Times New Roman"/>
          <w:color w:val="000000"/>
          <w:kern w:val="0"/>
          <w:sz w:val="24"/>
          <w:szCs w:val="24"/>
        </w:rPr>
        <w:t>300</w:t>
      </w:r>
      <w:r w:rsidRPr="00655E42">
        <w:rPr>
          <w:rFonts w:ascii="宋体" w:eastAsia="宋体" w:hAnsi="宋体" w:cs="Times New Roman"/>
          <w:color w:val="000000"/>
          <w:kern w:val="0"/>
          <w:sz w:val="24"/>
          <w:szCs w:val="24"/>
        </w:rPr>
        <w:t>例，三个验证单位都应具有统计学意义。</w:t>
      </w:r>
    </w:p>
    <w:p w14:paraId="29EC4577" w14:textId="5EA5E9E8" w:rsidR="009D62A9" w:rsidRPr="00655E42" w:rsidRDefault="009D62A9"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其他类型，可以做同一病例的多样品类型比较，选择病例数量要求具有统计学意义</w:t>
      </w:r>
      <w:r w:rsidR="00BE6F8D" w:rsidRPr="00655E42">
        <w:rPr>
          <w:rFonts w:ascii="宋体" w:eastAsia="宋体" w:hAnsi="宋体" w:cs="Times New Roman"/>
          <w:color w:val="000000"/>
          <w:kern w:val="0"/>
          <w:sz w:val="24"/>
          <w:szCs w:val="24"/>
        </w:rPr>
        <w:t>。</w:t>
      </w:r>
    </w:p>
    <w:p w14:paraId="42FF9E75" w14:textId="1DE92B36" w:rsidR="005515BA" w:rsidRPr="00655E42" w:rsidRDefault="003F74F1" w:rsidP="003F74F1">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5、</w:t>
      </w:r>
      <w:r w:rsidR="005515BA" w:rsidRPr="00655E42">
        <w:rPr>
          <w:rFonts w:ascii="宋体" w:eastAsia="宋体" w:hAnsi="宋体" w:cs="Times New Roman"/>
          <w:color w:val="000000"/>
          <w:kern w:val="0"/>
          <w:sz w:val="24"/>
          <w:szCs w:val="24"/>
        </w:rPr>
        <w:t>临床试验结果的统计分析</w:t>
      </w:r>
    </w:p>
    <w:p w14:paraId="636EC0EC" w14:textId="6346B8B3" w:rsidR="005515BA" w:rsidRPr="00655E42" w:rsidRDefault="005515B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此类产品的临床试验目的在于验证申报产品与临床</w:t>
      </w:r>
      <w:r w:rsidR="00B35096" w:rsidRPr="00655E42">
        <w:rPr>
          <w:rFonts w:ascii="宋体" w:eastAsia="宋体" w:hAnsi="宋体" w:cs="Times New Roman"/>
          <w:color w:val="000000"/>
          <w:kern w:val="0"/>
          <w:sz w:val="24"/>
          <w:szCs w:val="24"/>
        </w:rPr>
        <w:t>病例的对应性。对于易感性SNP的申报产品，临床感染人群中的SNP型别检测结果，是否与申报资料中的研究结果一致，感染人群中的</w:t>
      </w:r>
      <w:proofErr w:type="gramStart"/>
      <w:r w:rsidR="00B35096" w:rsidRPr="00655E42">
        <w:rPr>
          <w:rFonts w:ascii="宋体" w:eastAsia="宋体" w:hAnsi="宋体" w:cs="Times New Roman"/>
          <w:color w:val="000000"/>
          <w:kern w:val="0"/>
          <w:sz w:val="24"/>
          <w:szCs w:val="24"/>
        </w:rPr>
        <w:t>不</w:t>
      </w:r>
      <w:proofErr w:type="gramEnd"/>
      <w:r w:rsidR="00B35096" w:rsidRPr="00655E42">
        <w:rPr>
          <w:rFonts w:ascii="宋体" w:eastAsia="宋体" w:hAnsi="宋体" w:cs="Times New Roman"/>
          <w:color w:val="000000"/>
          <w:kern w:val="0"/>
          <w:sz w:val="24"/>
          <w:szCs w:val="24"/>
        </w:rPr>
        <w:t>同型别SNP应具有统计学差异，且该统计学差异应满足临床试验的要求。对于重症化SNP的申报产品，临床感染人群与其中重症化人群的SNP型别检测结果，是否与申报资料中的研究结果一致，并应具有统计学差异，且该统计学差异应满足临床试验的要求。</w:t>
      </w:r>
    </w:p>
    <w:p w14:paraId="3E25DECB" w14:textId="77777777" w:rsidR="005515BA" w:rsidRPr="00655E42" w:rsidRDefault="005515B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临床试验中所有不一致结果均应结合患者的流行病学背景、临床症状、疾病转归等信息进行充分的分析。</w:t>
      </w:r>
    </w:p>
    <w:p w14:paraId="4DE0E13F" w14:textId="3315A912" w:rsidR="005515BA" w:rsidRPr="00655E42" w:rsidRDefault="003F74F1" w:rsidP="003F74F1">
      <w:pPr>
        <w:widowControl/>
        <w:shd w:val="clear" w:color="auto" w:fill="FFFFFF"/>
        <w:spacing w:line="480" w:lineRule="atLeast"/>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6、</w:t>
      </w:r>
      <w:r w:rsidR="005515BA" w:rsidRPr="00655E42">
        <w:rPr>
          <w:rFonts w:ascii="宋体" w:eastAsia="宋体" w:hAnsi="宋体" w:cs="Times New Roman"/>
          <w:color w:val="000000"/>
          <w:kern w:val="0"/>
          <w:sz w:val="24"/>
          <w:szCs w:val="24"/>
        </w:rPr>
        <w:t>临床证据的形式要求</w:t>
      </w:r>
    </w:p>
    <w:p w14:paraId="472DFD03" w14:textId="77777777" w:rsidR="005515BA" w:rsidRPr="00655E42" w:rsidRDefault="005515BA" w:rsidP="00F1480A">
      <w:pPr>
        <w:widowControl/>
        <w:shd w:val="clear" w:color="auto" w:fill="FFFFFF"/>
        <w:spacing w:line="480" w:lineRule="atLeast"/>
        <w:ind w:firstLine="480"/>
        <w:jc w:val="left"/>
        <w:rPr>
          <w:rFonts w:ascii="宋体" w:eastAsia="宋体" w:hAnsi="宋体" w:cs="Times New Roman"/>
          <w:color w:val="000000"/>
          <w:kern w:val="0"/>
          <w:sz w:val="24"/>
          <w:szCs w:val="24"/>
        </w:rPr>
      </w:pPr>
      <w:r w:rsidRPr="00655E42">
        <w:rPr>
          <w:rFonts w:ascii="宋体" w:eastAsia="宋体" w:hAnsi="宋体" w:cs="Times New Roman"/>
          <w:color w:val="000000"/>
          <w:kern w:val="0"/>
          <w:sz w:val="24"/>
          <w:szCs w:val="24"/>
        </w:rPr>
        <w:t>申请人应按照《体外诊断试剂注册管理办法》、《关于公布体外诊断试剂注册申报资料要求和批准证明文件格式的公告》等法规文件要求提交各机构伦理审查意见、临床试验方案和临床试验报告以及临床试验总结报告。</w:t>
      </w:r>
    </w:p>
    <w:bookmarkEnd w:id="0"/>
    <w:p w14:paraId="011DC98D" w14:textId="7F22A8EA" w:rsidR="000C0E4F" w:rsidRPr="00655E42" w:rsidRDefault="000C0E4F" w:rsidP="005D2A2D">
      <w:pPr>
        <w:widowControl/>
        <w:shd w:val="clear" w:color="auto" w:fill="FFFFFF"/>
        <w:spacing w:line="480" w:lineRule="atLeast"/>
        <w:jc w:val="left"/>
        <w:rPr>
          <w:rFonts w:ascii="宋体" w:eastAsia="宋体" w:hAnsi="宋体" w:cs="Times New Roman"/>
          <w:color w:val="000000"/>
          <w:kern w:val="0"/>
          <w:sz w:val="24"/>
          <w:szCs w:val="24"/>
        </w:rPr>
      </w:pPr>
    </w:p>
    <w:p w14:paraId="4225C087" w14:textId="77777777" w:rsidR="001C6554" w:rsidRPr="008951E9" w:rsidRDefault="001C6554" w:rsidP="001C6554">
      <w:pPr>
        <w:rPr>
          <w:rFonts w:ascii="Times New Roman" w:eastAsia="宋体" w:hAnsi="Times New Roman" w:cs="Times New Roman"/>
          <w:color w:val="000000"/>
          <w:kern w:val="0"/>
          <w:sz w:val="24"/>
          <w:szCs w:val="24"/>
        </w:rPr>
      </w:pPr>
    </w:p>
    <w:p w14:paraId="0E3591C7" w14:textId="5C9102D0" w:rsidR="001C6554" w:rsidRPr="008951E9" w:rsidRDefault="001C6554" w:rsidP="001C6554">
      <w:pPr>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参考文献</w:t>
      </w:r>
    </w:p>
    <w:p w14:paraId="3826359E" w14:textId="54EFCE90"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[1]</w:t>
      </w:r>
      <w:r w:rsidR="00B46A8D" w:rsidRPr="008951E9">
        <w:rPr>
          <w:rFonts w:ascii="Times New Roman" w:eastAsia="宋体" w:hAnsi="Times New Roman" w:cs="Times New Roman"/>
          <w:color w:val="000000"/>
          <w:kern w:val="0"/>
          <w:sz w:val="24"/>
          <w:szCs w:val="24"/>
        </w:rPr>
        <w:t xml:space="preserve"> </w:t>
      </w:r>
      <w:proofErr w:type="spellStart"/>
      <w:r w:rsidRPr="008951E9">
        <w:rPr>
          <w:rFonts w:ascii="Times New Roman" w:eastAsia="宋体" w:hAnsi="Times New Roman" w:cs="Times New Roman"/>
          <w:color w:val="000000"/>
          <w:kern w:val="0"/>
          <w:sz w:val="24"/>
          <w:szCs w:val="24"/>
        </w:rPr>
        <w:t>Darbeheshti</w:t>
      </w:r>
      <w:proofErr w:type="spellEnd"/>
      <w:r w:rsidRPr="008951E9">
        <w:rPr>
          <w:rFonts w:ascii="Times New Roman" w:eastAsia="宋体" w:hAnsi="Times New Roman" w:cs="Times New Roman"/>
          <w:color w:val="000000"/>
          <w:kern w:val="0"/>
          <w:sz w:val="24"/>
          <w:szCs w:val="24"/>
        </w:rPr>
        <w:t xml:space="preserve"> F, </w:t>
      </w:r>
      <w:proofErr w:type="spellStart"/>
      <w:r w:rsidRPr="008951E9">
        <w:rPr>
          <w:rFonts w:ascii="Times New Roman" w:eastAsia="宋体" w:hAnsi="Times New Roman" w:cs="Times New Roman"/>
          <w:color w:val="000000"/>
          <w:kern w:val="0"/>
          <w:sz w:val="24"/>
          <w:szCs w:val="24"/>
        </w:rPr>
        <w:t>Mahdiannasser</w:t>
      </w:r>
      <w:proofErr w:type="spellEnd"/>
      <w:r w:rsidRPr="008951E9">
        <w:rPr>
          <w:rFonts w:ascii="Times New Roman" w:eastAsia="宋体" w:hAnsi="Times New Roman" w:cs="Times New Roman"/>
          <w:color w:val="000000"/>
          <w:kern w:val="0"/>
          <w:sz w:val="24"/>
          <w:szCs w:val="24"/>
        </w:rPr>
        <w:t xml:space="preserve"> M, </w:t>
      </w:r>
      <w:proofErr w:type="spellStart"/>
      <w:r w:rsidRPr="008951E9">
        <w:rPr>
          <w:rFonts w:ascii="Times New Roman" w:eastAsia="宋体" w:hAnsi="Times New Roman" w:cs="Times New Roman"/>
          <w:color w:val="000000"/>
          <w:kern w:val="0"/>
          <w:sz w:val="24"/>
          <w:szCs w:val="24"/>
        </w:rPr>
        <w:t>Uhal</w:t>
      </w:r>
      <w:proofErr w:type="spellEnd"/>
      <w:r w:rsidRPr="008951E9">
        <w:rPr>
          <w:rFonts w:ascii="Times New Roman" w:eastAsia="宋体" w:hAnsi="Times New Roman" w:cs="Times New Roman"/>
          <w:color w:val="000000"/>
          <w:kern w:val="0"/>
          <w:sz w:val="24"/>
          <w:szCs w:val="24"/>
        </w:rPr>
        <w:t xml:space="preserve"> B D, et al. Interindividual immunogenic variants: Susceptibility to coronavirus, respiratory syncytial virus and influenza virus[J]. Reviews in Medical Virology, 2021: e2189.</w:t>
      </w:r>
    </w:p>
    <w:p w14:paraId="2CE3BC53" w14:textId="0ED45BFB"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[2]</w:t>
      </w:r>
      <w:r w:rsidR="007A101E"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 xml:space="preserve">COVID-19 Host Genetics Initiative. </w:t>
      </w:r>
      <w:proofErr w:type="gramStart"/>
      <w:r w:rsidRPr="008951E9">
        <w:rPr>
          <w:rFonts w:ascii="Times New Roman" w:eastAsia="宋体" w:hAnsi="Times New Roman" w:cs="Times New Roman"/>
          <w:color w:val="000000"/>
          <w:kern w:val="0"/>
          <w:sz w:val="24"/>
          <w:szCs w:val="24"/>
        </w:rPr>
        <w:t>Mapping the human genetic architecture of COVID-19[J].</w:t>
      </w:r>
      <w:proofErr w:type="gramEnd"/>
      <w:r w:rsidRPr="008951E9">
        <w:rPr>
          <w:rFonts w:ascii="Times New Roman" w:eastAsia="宋体" w:hAnsi="Times New Roman" w:cs="Times New Roman"/>
          <w:color w:val="000000"/>
          <w:kern w:val="0"/>
          <w:sz w:val="24"/>
          <w:szCs w:val="24"/>
        </w:rPr>
        <w:t xml:space="preserve"> Nature, 2021.</w:t>
      </w:r>
    </w:p>
    <w:p w14:paraId="37BC9265" w14:textId="03D974B8" w:rsidR="001C6554" w:rsidRPr="008951E9" w:rsidRDefault="001C6554" w:rsidP="00046979">
      <w:pPr>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lastRenderedPageBreak/>
        <w:t>[3]</w:t>
      </w:r>
      <w:r w:rsidR="00B46A8D" w:rsidRPr="008951E9">
        <w:rPr>
          <w:rFonts w:ascii="Times New Roman" w:eastAsia="宋体" w:hAnsi="Times New Roman" w:cs="Times New Roman"/>
          <w:color w:val="000000"/>
          <w:kern w:val="0"/>
          <w:sz w:val="24"/>
          <w:szCs w:val="24"/>
        </w:rPr>
        <w:t xml:space="preserve"> </w:t>
      </w:r>
      <w:proofErr w:type="spellStart"/>
      <w:r w:rsidRPr="008951E9">
        <w:rPr>
          <w:rFonts w:ascii="Times New Roman" w:eastAsia="宋体" w:hAnsi="Times New Roman" w:cs="Times New Roman"/>
          <w:color w:val="000000"/>
          <w:kern w:val="0"/>
          <w:sz w:val="24"/>
          <w:szCs w:val="24"/>
        </w:rPr>
        <w:t>Pouladi</w:t>
      </w:r>
      <w:proofErr w:type="spellEnd"/>
      <w:r w:rsidRPr="008951E9">
        <w:rPr>
          <w:rFonts w:ascii="Times New Roman" w:eastAsia="宋体" w:hAnsi="Times New Roman" w:cs="Times New Roman"/>
          <w:color w:val="000000"/>
          <w:kern w:val="0"/>
          <w:sz w:val="24"/>
          <w:szCs w:val="24"/>
        </w:rPr>
        <w:t xml:space="preserve"> N, </w:t>
      </w:r>
      <w:proofErr w:type="spellStart"/>
      <w:r w:rsidRPr="008951E9">
        <w:rPr>
          <w:rFonts w:ascii="Times New Roman" w:eastAsia="宋体" w:hAnsi="Times New Roman" w:cs="Times New Roman"/>
          <w:color w:val="000000"/>
          <w:kern w:val="0"/>
          <w:sz w:val="24"/>
          <w:szCs w:val="24"/>
        </w:rPr>
        <w:t>Abdolahi</w:t>
      </w:r>
      <w:proofErr w:type="spellEnd"/>
      <w:r w:rsidRPr="008951E9">
        <w:rPr>
          <w:rFonts w:ascii="Times New Roman" w:eastAsia="宋体" w:hAnsi="Times New Roman" w:cs="Times New Roman"/>
          <w:color w:val="000000"/>
          <w:kern w:val="0"/>
          <w:sz w:val="24"/>
          <w:szCs w:val="24"/>
        </w:rPr>
        <w:t xml:space="preserve"> S. Investigating the ACE2 polymorphisms in COVID‐19 susceptibility: An in silico </w:t>
      </w:r>
      <w:proofErr w:type="gramStart"/>
      <w:r w:rsidRPr="008951E9">
        <w:rPr>
          <w:rFonts w:ascii="Times New Roman" w:eastAsia="宋体" w:hAnsi="Times New Roman" w:cs="Times New Roman"/>
          <w:color w:val="000000"/>
          <w:kern w:val="0"/>
          <w:sz w:val="24"/>
          <w:szCs w:val="24"/>
        </w:rPr>
        <w:t>analysis[</w:t>
      </w:r>
      <w:proofErr w:type="gramEnd"/>
      <w:r w:rsidRPr="008951E9">
        <w:rPr>
          <w:rFonts w:ascii="Times New Roman" w:eastAsia="宋体" w:hAnsi="Times New Roman" w:cs="Times New Roman"/>
          <w:color w:val="000000"/>
          <w:kern w:val="0"/>
          <w:sz w:val="24"/>
          <w:szCs w:val="24"/>
        </w:rPr>
        <w:t>J]. Molecular Genetics &amp; Genomic Medicine, 2021: e1672.</w:t>
      </w:r>
    </w:p>
    <w:p w14:paraId="58490927" w14:textId="228A7869"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[4]</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 xml:space="preserve">Xiao-Ai, Zhang, Chen-Tao, et al. The platelet derived growth factor-B polymorphism is associated with risk of severe fever with thrombocytopenia syndrome in Chinese individuals[J]. </w:t>
      </w:r>
      <w:proofErr w:type="spellStart"/>
      <w:r w:rsidRPr="008951E9">
        <w:rPr>
          <w:rFonts w:ascii="Times New Roman" w:eastAsia="宋体" w:hAnsi="Times New Roman" w:cs="Times New Roman"/>
          <w:color w:val="000000"/>
          <w:kern w:val="0"/>
          <w:sz w:val="24"/>
          <w:szCs w:val="24"/>
        </w:rPr>
        <w:t>Oncotarget</w:t>
      </w:r>
      <w:proofErr w:type="spellEnd"/>
      <w:r w:rsidRPr="008951E9">
        <w:rPr>
          <w:rFonts w:ascii="Times New Roman" w:eastAsia="宋体" w:hAnsi="Times New Roman" w:cs="Times New Roman"/>
          <w:color w:val="000000"/>
          <w:kern w:val="0"/>
          <w:sz w:val="24"/>
          <w:szCs w:val="24"/>
        </w:rPr>
        <w:t>, 2016, 7(22).</w:t>
      </w:r>
    </w:p>
    <w:p w14:paraId="04F0FC8E" w14:textId="353A267E"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[5]</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 xml:space="preserve">Santos C , </w:t>
      </w:r>
      <w:proofErr w:type="spellStart"/>
      <w:r w:rsidRPr="008951E9">
        <w:rPr>
          <w:rFonts w:ascii="Times New Roman" w:eastAsia="宋体" w:hAnsi="Times New Roman" w:cs="Times New Roman"/>
          <w:color w:val="000000"/>
          <w:kern w:val="0"/>
          <w:sz w:val="24"/>
          <w:szCs w:val="24"/>
        </w:rPr>
        <w:t>Ribeiro</w:t>
      </w:r>
      <w:proofErr w:type="spellEnd"/>
      <w:r w:rsidRPr="008951E9">
        <w:rPr>
          <w:rFonts w:ascii="Times New Roman" w:eastAsia="宋体" w:hAnsi="Times New Roman" w:cs="Times New Roman"/>
          <w:color w:val="000000"/>
          <w:kern w:val="0"/>
          <w:sz w:val="24"/>
          <w:szCs w:val="24"/>
        </w:rPr>
        <w:t xml:space="preserve"> D R , Juliana C A , et al. Association between Zika virus microcephaly in the newborn with the rs3775291 variant in Toll-Like receptor 3 and rs1799964 variant at TNFα gene[J]. The Journal of Infectious Diseases, 2019.</w:t>
      </w:r>
    </w:p>
    <w:p w14:paraId="2C158FD4" w14:textId="12E37B28"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[6]</w:t>
      </w:r>
      <w:r w:rsidR="00B46A8D" w:rsidRPr="008951E9">
        <w:rPr>
          <w:rFonts w:ascii="Times New Roman" w:eastAsia="宋体" w:hAnsi="Times New Roman" w:cs="Times New Roman"/>
          <w:color w:val="000000"/>
          <w:kern w:val="0"/>
          <w:sz w:val="24"/>
          <w:szCs w:val="24"/>
        </w:rPr>
        <w:t xml:space="preserve"> </w:t>
      </w:r>
      <w:proofErr w:type="spellStart"/>
      <w:r w:rsidRPr="008951E9">
        <w:rPr>
          <w:rFonts w:ascii="Times New Roman" w:eastAsia="宋体" w:hAnsi="Times New Roman" w:cs="Times New Roman"/>
          <w:color w:val="000000"/>
          <w:kern w:val="0"/>
          <w:sz w:val="24"/>
          <w:szCs w:val="24"/>
        </w:rPr>
        <w:t>Kloek</w:t>
      </w:r>
      <w:proofErr w:type="spellEnd"/>
      <w:r w:rsidRPr="008951E9">
        <w:rPr>
          <w:rFonts w:ascii="Times New Roman" w:eastAsia="宋体" w:hAnsi="Times New Roman" w:cs="Times New Roman"/>
          <w:color w:val="000000"/>
          <w:kern w:val="0"/>
          <w:sz w:val="24"/>
          <w:szCs w:val="24"/>
        </w:rPr>
        <w:t xml:space="preserve"> A T, </w:t>
      </w:r>
      <w:proofErr w:type="spellStart"/>
      <w:r w:rsidRPr="008951E9">
        <w:rPr>
          <w:rFonts w:ascii="Times New Roman" w:eastAsia="宋体" w:hAnsi="Times New Roman" w:cs="Times New Roman"/>
          <w:color w:val="000000"/>
          <w:kern w:val="0"/>
          <w:sz w:val="24"/>
          <w:szCs w:val="24"/>
        </w:rPr>
        <w:t>Brouwer</w:t>
      </w:r>
      <w:proofErr w:type="spellEnd"/>
      <w:r w:rsidRPr="008951E9">
        <w:rPr>
          <w:rFonts w:ascii="Times New Roman" w:eastAsia="宋体" w:hAnsi="Times New Roman" w:cs="Times New Roman"/>
          <w:color w:val="000000"/>
          <w:kern w:val="0"/>
          <w:sz w:val="24"/>
          <w:szCs w:val="24"/>
        </w:rPr>
        <w:t xml:space="preserve"> M C, van de Beek D. Host genetic variability and pneumococcal disease: a systematic review and meta-</w:t>
      </w:r>
      <w:proofErr w:type="gramStart"/>
      <w:r w:rsidRPr="008951E9">
        <w:rPr>
          <w:rFonts w:ascii="Times New Roman" w:eastAsia="宋体" w:hAnsi="Times New Roman" w:cs="Times New Roman"/>
          <w:color w:val="000000"/>
          <w:kern w:val="0"/>
          <w:sz w:val="24"/>
          <w:szCs w:val="24"/>
        </w:rPr>
        <w:t>analysis[</w:t>
      </w:r>
      <w:proofErr w:type="gramEnd"/>
      <w:r w:rsidRPr="008951E9">
        <w:rPr>
          <w:rFonts w:ascii="Times New Roman" w:eastAsia="宋体" w:hAnsi="Times New Roman" w:cs="Times New Roman"/>
          <w:color w:val="000000"/>
          <w:kern w:val="0"/>
          <w:sz w:val="24"/>
          <w:szCs w:val="24"/>
        </w:rPr>
        <w:t>J]. BMC medical genomics, 2019, 12(1): 1-23.</w:t>
      </w:r>
      <w:r w:rsidRPr="008951E9">
        <w:rPr>
          <w:rFonts w:ascii="Times New Roman" w:eastAsia="宋体" w:hAnsi="Times New Roman" w:cs="Times New Roman"/>
          <w:color w:val="000000"/>
          <w:kern w:val="0"/>
          <w:sz w:val="24"/>
          <w:szCs w:val="24"/>
        </w:rPr>
        <w:t>（肺炎）</w:t>
      </w:r>
    </w:p>
    <w:p w14:paraId="523B935A" w14:textId="77777777"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[7] Ma X, Lu L, Tang Y, et al. Association between Toll-like receptor gene polymorphisms and risk of Helicobacter pylori infection: A protocol for systematic review and meta-analysis[J]. Medicine, 2021, 100(18).</w:t>
      </w:r>
    </w:p>
    <w:p w14:paraId="5290CDA5" w14:textId="3BF856AB"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[8]</w:t>
      </w:r>
      <w:r w:rsidR="00B46A8D" w:rsidRPr="008951E9">
        <w:rPr>
          <w:rFonts w:ascii="Times New Roman" w:eastAsia="宋体" w:hAnsi="Times New Roman" w:cs="Times New Roman"/>
          <w:color w:val="000000"/>
          <w:kern w:val="0"/>
          <w:sz w:val="24"/>
          <w:szCs w:val="24"/>
        </w:rPr>
        <w:t xml:space="preserve"> </w:t>
      </w:r>
      <w:proofErr w:type="spellStart"/>
      <w:r w:rsidRPr="008951E9">
        <w:rPr>
          <w:rFonts w:ascii="Times New Roman" w:eastAsia="宋体" w:hAnsi="Times New Roman" w:cs="Times New Roman"/>
          <w:color w:val="000000"/>
          <w:kern w:val="0"/>
          <w:sz w:val="24"/>
          <w:szCs w:val="24"/>
        </w:rPr>
        <w:t>Migliorini</w:t>
      </w:r>
      <w:proofErr w:type="spellEnd"/>
      <w:r w:rsidRPr="008951E9">
        <w:rPr>
          <w:rFonts w:ascii="Times New Roman" w:eastAsia="宋体" w:hAnsi="Times New Roman" w:cs="Times New Roman"/>
          <w:color w:val="000000"/>
          <w:kern w:val="0"/>
          <w:sz w:val="24"/>
          <w:szCs w:val="24"/>
        </w:rPr>
        <w:t xml:space="preserve"> F, </w:t>
      </w:r>
      <w:proofErr w:type="spellStart"/>
      <w:r w:rsidRPr="008951E9">
        <w:rPr>
          <w:rFonts w:ascii="Times New Roman" w:eastAsia="宋体" w:hAnsi="Times New Roman" w:cs="Times New Roman"/>
          <w:color w:val="000000"/>
          <w:kern w:val="0"/>
          <w:sz w:val="24"/>
          <w:szCs w:val="24"/>
        </w:rPr>
        <w:t>Torsiello</w:t>
      </w:r>
      <w:proofErr w:type="spellEnd"/>
      <w:r w:rsidRPr="008951E9">
        <w:rPr>
          <w:rFonts w:ascii="Times New Roman" w:eastAsia="宋体" w:hAnsi="Times New Roman" w:cs="Times New Roman"/>
          <w:color w:val="000000"/>
          <w:kern w:val="0"/>
          <w:sz w:val="24"/>
          <w:szCs w:val="24"/>
        </w:rPr>
        <w:t xml:space="preserve"> E, </w:t>
      </w:r>
      <w:proofErr w:type="spellStart"/>
      <w:r w:rsidRPr="008951E9">
        <w:rPr>
          <w:rFonts w:ascii="Times New Roman" w:eastAsia="宋体" w:hAnsi="Times New Roman" w:cs="Times New Roman"/>
          <w:color w:val="000000"/>
          <w:kern w:val="0"/>
          <w:sz w:val="24"/>
          <w:szCs w:val="24"/>
        </w:rPr>
        <w:t>Spiezia</w:t>
      </w:r>
      <w:proofErr w:type="spellEnd"/>
      <w:r w:rsidRPr="008951E9">
        <w:rPr>
          <w:rFonts w:ascii="Times New Roman" w:eastAsia="宋体" w:hAnsi="Times New Roman" w:cs="Times New Roman"/>
          <w:color w:val="000000"/>
          <w:kern w:val="0"/>
          <w:sz w:val="24"/>
          <w:szCs w:val="24"/>
        </w:rPr>
        <w:t xml:space="preserve"> F, et al. Association between HLA genotypes and COVID-19 susceptibility, severity and progression: a comprehensive review of the </w:t>
      </w:r>
      <w:proofErr w:type="gramStart"/>
      <w:r w:rsidRPr="008951E9">
        <w:rPr>
          <w:rFonts w:ascii="Times New Roman" w:eastAsia="宋体" w:hAnsi="Times New Roman" w:cs="Times New Roman"/>
          <w:color w:val="000000"/>
          <w:kern w:val="0"/>
          <w:sz w:val="24"/>
          <w:szCs w:val="24"/>
        </w:rPr>
        <w:t>literature[</w:t>
      </w:r>
      <w:proofErr w:type="gramEnd"/>
      <w:r w:rsidRPr="008951E9">
        <w:rPr>
          <w:rFonts w:ascii="Times New Roman" w:eastAsia="宋体" w:hAnsi="Times New Roman" w:cs="Times New Roman"/>
          <w:color w:val="000000"/>
          <w:kern w:val="0"/>
          <w:sz w:val="24"/>
          <w:szCs w:val="24"/>
        </w:rPr>
        <w:t>J]. European Journal of Medical Research, 2021, 26(1): 1-9.</w:t>
      </w:r>
    </w:p>
    <w:p w14:paraId="182E06A4" w14:textId="4121AD3F"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[9]</w:t>
      </w:r>
      <w:r w:rsidR="00B46A8D" w:rsidRPr="008951E9">
        <w:rPr>
          <w:rFonts w:ascii="Times New Roman" w:eastAsia="宋体" w:hAnsi="Times New Roman" w:cs="Times New Roman"/>
          <w:color w:val="000000"/>
          <w:kern w:val="0"/>
          <w:sz w:val="24"/>
          <w:szCs w:val="24"/>
        </w:rPr>
        <w:t xml:space="preserve"> </w:t>
      </w:r>
      <w:proofErr w:type="spellStart"/>
      <w:r w:rsidRPr="008951E9">
        <w:rPr>
          <w:rFonts w:ascii="Times New Roman" w:eastAsia="宋体" w:hAnsi="Times New Roman" w:cs="Times New Roman"/>
          <w:color w:val="000000"/>
          <w:kern w:val="0"/>
          <w:sz w:val="24"/>
          <w:szCs w:val="24"/>
        </w:rPr>
        <w:t>Kuo</w:t>
      </w:r>
      <w:proofErr w:type="spellEnd"/>
      <w:r w:rsidRPr="008951E9">
        <w:rPr>
          <w:rFonts w:ascii="Times New Roman" w:eastAsia="宋体" w:hAnsi="Times New Roman" w:cs="Times New Roman"/>
          <w:color w:val="000000"/>
          <w:kern w:val="0"/>
          <w:sz w:val="24"/>
          <w:szCs w:val="24"/>
        </w:rPr>
        <w:t xml:space="preserve"> C L, Pilling L C, Atkins J L, et al. APOE e4 genotype predicts severe COVID-19 in the UK Biobank community cohort[J]. The Journals of Gerontology: Series A, 2020, 75(11): 2231-2232.</w:t>
      </w:r>
    </w:p>
    <w:p w14:paraId="38C170EF" w14:textId="44001C88"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[10]</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Randolph A G, Yip W K, Allen E K, et al. Evaluation of IFITM3 rs12252 association with severe pediatric influenza infection[J]. The Journal of infectious diseases, 2017, 216(1): 14-21.</w:t>
      </w:r>
    </w:p>
    <w:p w14:paraId="65B201A6" w14:textId="0E81A8D8" w:rsidR="00B46A8D"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[11]</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 xml:space="preserve">Pan </w:t>
      </w:r>
      <w:proofErr w:type="gramStart"/>
      <w:r w:rsidRPr="008951E9">
        <w:rPr>
          <w:rFonts w:ascii="Times New Roman" w:eastAsia="宋体" w:hAnsi="Times New Roman" w:cs="Times New Roman"/>
          <w:color w:val="000000"/>
          <w:kern w:val="0"/>
          <w:sz w:val="24"/>
          <w:szCs w:val="24"/>
        </w:rPr>
        <w:t>Y ,</w:t>
      </w:r>
      <w:proofErr w:type="gramEnd"/>
      <w:r w:rsidRPr="008951E9">
        <w:rPr>
          <w:rFonts w:ascii="Times New Roman" w:eastAsia="宋体" w:hAnsi="Times New Roman" w:cs="Times New Roman"/>
          <w:color w:val="000000"/>
          <w:kern w:val="0"/>
          <w:sz w:val="24"/>
          <w:szCs w:val="24"/>
        </w:rPr>
        <w:t xml:space="preserve"> Yang P , Dong T , et al. IFITM3 Rs12252-C Variant Increases Potential Risk for Severe Influenza Virus Infection in Chinese Population[J]. Frontiers in Cellular and Infection Microbiology, 2017, 7:294.</w:t>
      </w:r>
      <w:r w:rsidR="004A07E6" w:rsidRPr="008951E9" w:rsidDel="004A07E6">
        <w:rPr>
          <w:rFonts w:ascii="Times New Roman" w:eastAsia="宋体" w:hAnsi="Times New Roman" w:cs="Times New Roman"/>
          <w:color w:val="000000"/>
          <w:kern w:val="0"/>
          <w:sz w:val="24"/>
          <w:szCs w:val="24"/>
        </w:rPr>
        <w:t xml:space="preserve"> </w:t>
      </w:r>
    </w:p>
    <w:p w14:paraId="028C39E0" w14:textId="43AF3669" w:rsidR="001C6554" w:rsidRPr="008951E9" w:rsidRDefault="001C6554" w:rsidP="00046979">
      <w:pPr>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[12]</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Chen T, Xiao M, Yang J, et al. Association between rs12252 and influenza susceptibility and severity: an updated meta-</w:t>
      </w:r>
      <w:proofErr w:type="gramStart"/>
      <w:r w:rsidRPr="008951E9">
        <w:rPr>
          <w:rFonts w:ascii="Times New Roman" w:eastAsia="宋体" w:hAnsi="Times New Roman" w:cs="Times New Roman"/>
          <w:color w:val="000000"/>
          <w:kern w:val="0"/>
          <w:sz w:val="24"/>
          <w:szCs w:val="24"/>
        </w:rPr>
        <w:t>analysis[</w:t>
      </w:r>
      <w:proofErr w:type="gramEnd"/>
      <w:r w:rsidRPr="008951E9">
        <w:rPr>
          <w:rFonts w:ascii="Times New Roman" w:eastAsia="宋体" w:hAnsi="Times New Roman" w:cs="Times New Roman"/>
          <w:color w:val="000000"/>
          <w:kern w:val="0"/>
          <w:sz w:val="24"/>
          <w:szCs w:val="24"/>
        </w:rPr>
        <w:t xml:space="preserve">J]. Epidemiology &amp; Infection, </w:t>
      </w:r>
      <w:r w:rsidRPr="008951E9">
        <w:rPr>
          <w:rFonts w:ascii="Times New Roman" w:eastAsia="宋体" w:hAnsi="Times New Roman" w:cs="Times New Roman"/>
          <w:color w:val="000000"/>
          <w:kern w:val="0"/>
          <w:sz w:val="24"/>
          <w:szCs w:val="24"/>
        </w:rPr>
        <w:lastRenderedPageBreak/>
        <w:t>2019, 147.</w:t>
      </w:r>
    </w:p>
    <w:p w14:paraId="5894FB93" w14:textId="33C72AC5"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[13]</w:t>
      </w:r>
      <w:r w:rsidR="00B46A8D" w:rsidRPr="008951E9">
        <w:rPr>
          <w:rFonts w:ascii="Times New Roman" w:eastAsia="宋体" w:hAnsi="Times New Roman" w:cs="Times New Roman"/>
          <w:color w:val="000000"/>
          <w:kern w:val="0"/>
          <w:sz w:val="24"/>
          <w:szCs w:val="24"/>
        </w:rPr>
        <w:t xml:space="preserve"> </w:t>
      </w:r>
      <w:proofErr w:type="spellStart"/>
      <w:r w:rsidRPr="008951E9">
        <w:rPr>
          <w:rFonts w:ascii="Times New Roman" w:eastAsia="宋体" w:hAnsi="Times New Roman" w:cs="Times New Roman"/>
          <w:color w:val="000000"/>
          <w:kern w:val="0"/>
          <w:sz w:val="24"/>
          <w:szCs w:val="24"/>
        </w:rPr>
        <w:t>Redlberger</w:t>
      </w:r>
      <w:proofErr w:type="spellEnd"/>
      <w:r w:rsidRPr="008951E9">
        <w:rPr>
          <w:rFonts w:ascii="Times New Roman" w:eastAsia="宋体" w:hAnsi="Times New Roman" w:cs="Times New Roman"/>
          <w:color w:val="000000"/>
          <w:kern w:val="0"/>
          <w:sz w:val="24"/>
          <w:szCs w:val="24"/>
        </w:rPr>
        <w:t xml:space="preserve">-Fritz </w:t>
      </w:r>
      <w:proofErr w:type="gramStart"/>
      <w:r w:rsidRPr="008951E9">
        <w:rPr>
          <w:rFonts w:ascii="Times New Roman" w:eastAsia="宋体" w:hAnsi="Times New Roman" w:cs="Times New Roman"/>
          <w:color w:val="000000"/>
          <w:kern w:val="0"/>
          <w:sz w:val="24"/>
          <w:szCs w:val="24"/>
        </w:rPr>
        <w:t>M ,</w:t>
      </w:r>
      <w:proofErr w:type="gramEnd"/>
      <w:r w:rsidRPr="008951E9">
        <w:rPr>
          <w:rFonts w:ascii="Times New Roman" w:eastAsia="宋体" w:hAnsi="Times New Roman" w:cs="Times New Roman"/>
          <w:color w:val="000000"/>
          <w:kern w:val="0"/>
          <w:sz w:val="24"/>
          <w:szCs w:val="24"/>
        </w:rPr>
        <w:t xml:space="preserve"> </w:t>
      </w:r>
      <w:proofErr w:type="spellStart"/>
      <w:r w:rsidRPr="008951E9">
        <w:rPr>
          <w:rFonts w:ascii="Times New Roman" w:eastAsia="宋体" w:hAnsi="Times New Roman" w:cs="Times New Roman"/>
          <w:color w:val="000000"/>
          <w:kern w:val="0"/>
          <w:sz w:val="24"/>
          <w:szCs w:val="24"/>
        </w:rPr>
        <w:t>Vietzen</w:t>
      </w:r>
      <w:proofErr w:type="spellEnd"/>
      <w:r w:rsidRPr="008951E9">
        <w:rPr>
          <w:rFonts w:ascii="Times New Roman" w:eastAsia="宋体" w:hAnsi="Times New Roman" w:cs="Times New Roman"/>
          <w:color w:val="000000"/>
          <w:kern w:val="0"/>
          <w:sz w:val="24"/>
          <w:szCs w:val="24"/>
        </w:rPr>
        <w:t xml:space="preserve"> H , </w:t>
      </w:r>
      <w:proofErr w:type="spellStart"/>
      <w:r w:rsidRPr="008951E9">
        <w:rPr>
          <w:rFonts w:ascii="Times New Roman" w:eastAsia="宋体" w:hAnsi="Times New Roman" w:cs="Times New Roman"/>
          <w:color w:val="000000"/>
          <w:kern w:val="0"/>
          <w:sz w:val="24"/>
          <w:szCs w:val="24"/>
        </w:rPr>
        <w:t>Puchhammer-Stckl</w:t>
      </w:r>
      <w:proofErr w:type="spellEnd"/>
      <w:r w:rsidRPr="008951E9">
        <w:rPr>
          <w:rFonts w:ascii="Times New Roman" w:eastAsia="宋体" w:hAnsi="Times New Roman" w:cs="Times New Roman"/>
          <w:color w:val="000000"/>
          <w:kern w:val="0"/>
          <w:sz w:val="24"/>
          <w:szCs w:val="24"/>
        </w:rPr>
        <w:t xml:space="preserve"> E . Association of Severe Influenza Virus Infections With CD226 (DNAM-1) </w:t>
      </w:r>
      <w:proofErr w:type="gramStart"/>
      <w:r w:rsidRPr="008951E9">
        <w:rPr>
          <w:rFonts w:ascii="Times New Roman" w:eastAsia="宋体" w:hAnsi="Times New Roman" w:cs="Times New Roman"/>
          <w:color w:val="000000"/>
          <w:kern w:val="0"/>
          <w:sz w:val="24"/>
          <w:szCs w:val="24"/>
        </w:rPr>
        <w:t>Variants[</w:t>
      </w:r>
      <w:proofErr w:type="gramEnd"/>
      <w:r w:rsidRPr="008951E9">
        <w:rPr>
          <w:rFonts w:ascii="Times New Roman" w:eastAsia="宋体" w:hAnsi="Times New Roman" w:cs="Times New Roman"/>
          <w:color w:val="000000"/>
          <w:kern w:val="0"/>
          <w:sz w:val="24"/>
          <w:szCs w:val="24"/>
        </w:rPr>
        <w:t>J]. The Journal of Infectious Diseases, 2019, 220(7).</w:t>
      </w:r>
    </w:p>
    <w:p w14:paraId="66840EE5" w14:textId="7AC08C1F"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[14]</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Zhou J , Wang D , Wong, Bosco Ho‐Yin, et al. Identification and characterization of GLDC as host susceptibility gene to severe influenza[J]. EMBO Molecular Medicine, 2018.</w:t>
      </w:r>
    </w:p>
    <w:p w14:paraId="733C4586" w14:textId="47CC892E"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[15]</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Li Y P , Deng H L , Xu L H , et al. Association of polymorphisms in the vitamin D receptor gene with severity of hand, foot and mouth disease caused by enterovirus 71[J]. Journal of medical virology, 2019.</w:t>
      </w:r>
    </w:p>
    <w:p w14:paraId="6A4419D1" w14:textId="0CB79696"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[16]</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 xml:space="preserve">Sharma </w:t>
      </w:r>
      <w:proofErr w:type="gramStart"/>
      <w:r w:rsidRPr="008951E9">
        <w:rPr>
          <w:rFonts w:ascii="Times New Roman" w:eastAsia="宋体" w:hAnsi="Times New Roman" w:cs="Times New Roman"/>
          <w:color w:val="000000"/>
          <w:kern w:val="0"/>
          <w:sz w:val="24"/>
          <w:szCs w:val="24"/>
        </w:rPr>
        <w:t>S ,</w:t>
      </w:r>
      <w:proofErr w:type="gramEnd"/>
      <w:r w:rsidRPr="008951E9">
        <w:rPr>
          <w:rFonts w:ascii="Times New Roman" w:eastAsia="宋体" w:hAnsi="Times New Roman" w:cs="Times New Roman"/>
          <w:color w:val="000000"/>
          <w:kern w:val="0"/>
          <w:sz w:val="24"/>
          <w:szCs w:val="24"/>
        </w:rPr>
        <w:t xml:space="preserve"> </w:t>
      </w:r>
      <w:proofErr w:type="spellStart"/>
      <w:r w:rsidRPr="008951E9">
        <w:rPr>
          <w:rFonts w:ascii="Times New Roman" w:eastAsia="宋体" w:hAnsi="Times New Roman" w:cs="Times New Roman"/>
          <w:color w:val="000000"/>
          <w:kern w:val="0"/>
          <w:sz w:val="24"/>
          <w:szCs w:val="24"/>
        </w:rPr>
        <w:t>Hagbom</w:t>
      </w:r>
      <w:proofErr w:type="spellEnd"/>
      <w:r w:rsidRPr="008951E9">
        <w:rPr>
          <w:rFonts w:ascii="Times New Roman" w:eastAsia="宋体" w:hAnsi="Times New Roman" w:cs="Times New Roman"/>
          <w:color w:val="000000"/>
          <w:kern w:val="0"/>
          <w:sz w:val="24"/>
          <w:szCs w:val="24"/>
        </w:rPr>
        <w:t xml:space="preserve"> M , </w:t>
      </w:r>
      <w:proofErr w:type="spellStart"/>
      <w:r w:rsidRPr="008951E9">
        <w:rPr>
          <w:rFonts w:ascii="Times New Roman" w:eastAsia="宋体" w:hAnsi="Times New Roman" w:cs="Times New Roman"/>
          <w:color w:val="000000"/>
          <w:kern w:val="0"/>
          <w:sz w:val="24"/>
          <w:szCs w:val="24"/>
        </w:rPr>
        <w:t>Svensson</w:t>
      </w:r>
      <w:proofErr w:type="spellEnd"/>
      <w:r w:rsidRPr="008951E9">
        <w:rPr>
          <w:rFonts w:ascii="Times New Roman" w:eastAsia="宋体" w:hAnsi="Times New Roman" w:cs="Times New Roman"/>
          <w:color w:val="000000"/>
          <w:kern w:val="0"/>
          <w:sz w:val="24"/>
          <w:szCs w:val="24"/>
        </w:rPr>
        <w:t xml:space="preserve"> L , et al. The Impact of Human Genetic Polymorphisms on Rotavirus Susceptibility, Epidemiology, and Vaccine Take[J]. Viruses, 2020, 12(3).</w:t>
      </w:r>
    </w:p>
    <w:p w14:paraId="519F55BE" w14:textId="7A18A90B"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[17]</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 xml:space="preserve">Zhang M, Wang S, </w:t>
      </w:r>
      <w:proofErr w:type="spellStart"/>
      <w:r w:rsidRPr="008951E9">
        <w:rPr>
          <w:rFonts w:ascii="Times New Roman" w:eastAsia="宋体" w:hAnsi="Times New Roman" w:cs="Times New Roman"/>
          <w:color w:val="000000"/>
          <w:kern w:val="0"/>
          <w:sz w:val="24"/>
          <w:szCs w:val="24"/>
        </w:rPr>
        <w:t>Wilffert</w:t>
      </w:r>
      <w:proofErr w:type="spellEnd"/>
      <w:r w:rsidRPr="008951E9">
        <w:rPr>
          <w:rFonts w:ascii="Times New Roman" w:eastAsia="宋体" w:hAnsi="Times New Roman" w:cs="Times New Roman"/>
          <w:color w:val="000000"/>
          <w:kern w:val="0"/>
          <w:sz w:val="24"/>
          <w:szCs w:val="24"/>
        </w:rPr>
        <w:t xml:space="preserve"> B, et al. The association between the NAT2 genetic polymorphisms and risk of DILI during anti‐TB treatment: a systematic review and meta‐analysis[J]. British journal of clinical pharmacology, 2018, 84(12): 2747-2760.</w:t>
      </w:r>
    </w:p>
    <w:p w14:paraId="68A94CA9" w14:textId="1F19FFD0"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[18]</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 xml:space="preserve">Sebastian M, Hsiao C J, </w:t>
      </w:r>
      <w:proofErr w:type="spellStart"/>
      <w:r w:rsidRPr="008951E9">
        <w:rPr>
          <w:rFonts w:ascii="Times New Roman" w:eastAsia="宋体" w:hAnsi="Times New Roman" w:cs="Times New Roman"/>
          <w:color w:val="000000"/>
          <w:kern w:val="0"/>
          <w:sz w:val="24"/>
          <w:szCs w:val="24"/>
        </w:rPr>
        <w:t>Futch</w:t>
      </w:r>
      <w:proofErr w:type="spellEnd"/>
      <w:r w:rsidRPr="008951E9">
        <w:rPr>
          <w:rFonts w:ascii="Times New Roman" w:eastAsia="宋体" w:hAnsi="Times New Roman" w:cs="Times New Roman"/>
          <w:color w:val="000000"/>
          <w:kern w:val="0"/>
          <w:sz w:val="24"/>
          <w:szCs w:val="24"/>
        </w:rPr>
        <w:t xml:space="preserve"> H S, et al. Obesity and STING1 genotype associate with 23-valent pneumococcal vaccination </w:t>
      </w:r>
      <w:proofErr w:type="gramStart"/>
      <w:r w:rsidRPr="008951E9">
        <w:rPr>
          <w:rFonts w:ascii="Times New Roman" w:eastAsia="宋体" w:hAnsi="Times New Roman" w:cs="Times New Roman"/>
          <w:color w:val="000000"/>
          <w:kern w:val="0"/>
          <w:sz w:val="24"/>
          <w:szCs w:val="24"/>
        </w:rPr>
        <w:t>efficacy[</w:t>
      </w:r>
      <w:proofErr w:type="gramEnd"/>
      <w:r w:rsidRPr="008951E9">
        <w:rPr>
          <w:rFonts w:ascii="Times New Roman" w:eastAsia="宋体" w:hAnsi="Times New Roman" w:cs="Times New Roman"/>
          <w:color w:val="000000"/>
          <w:kern w:val="0"/>
          <w:sz w:val="24"/>
          <w:szCs w:val="24"/>
        </w:rPr>
        <w:t>J]. JCI insight, 2020, 5(9).</w:t>
      </w:r>
    </w:p>
    <w:p w14:paraId="41EEEC26" w14:textId="437788EF"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[19]</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Database of Single Nucleotide Polymorphisms (</w:t>
      </w:r>
      <w:proofErr w:type="spellStart"/>
      <w:r w:rsidRPr="008951E9">
        <w:rPr>
          <w:rFonts w:ascii="Times New Roman" w:eastAsia="宋体" w:hAnsi="Times New Roman" w:cs="Times New Roman"/>
          <w:color w:val="000000"/>
          <w:kern w:val="0"/>
          <w:sz w:val="24"/>
          <w:szCs w:val="24"/>
        </w:rPr>
        <w:t>dbSNP</w:t>
      </w:r>
      <w:proofErr w:type="spellEnd"/>
      <w:r w:rsidRPr="008951E9">
        <w:rPr>
          <w:rFonts w:ascii="Times New Roman" w:eastAsia="宋体" w:hAnsi="Times New Roman" w:cs="Times New Roman"/>
          <w:color w:val="000000"/>
          <w:kern w:val="0"/>
          <w:sz w:val="24"/>
          <w:szCs w:val="24"/>
        </w:rPr>
        <w:t>). Bethesda (MD): National Center for Biotechnology Information, National Library of Medicine. World Wide Web URL: http://www.ncbi.nlm.nih.gov/SNP/</w:t>
      </w:r>
    </w:p>
    <w:p w14:paraId="05E65835" w14:textId="5BCCFF68"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[20]</w:t>
      </w:r>
      <w:r w:rsidR="00B46A8D" w:rsidRPr="008951E9">
        <w:rPr>
          <w:rFonts w:ascii="Times New Roman" w:eastAsia="宋体" w:hAnsi="Times New Roman" w:cs="Times New Roman"/>
          <w:color w:val="000000"/>
          <w:kern w:val="0"/>
          <w:sz w:val="24"/>
          <w:szCs w:val="24"/>
        </w:rPr>
        <w:t xml:space="preserve"> </w:t>
      </w:r>
      <w:proofErr w:type="spellStart"/>
      <w:r w:rsidRPr="008951E9">
        <w:rPr>
          <w:rFonts w:ascii="Times New Roman" w:eastAsia="宋体" w:hAnsi="Times New Roman" w:cs="Times New Roman"/>
          <w:color w:val="000000"/>
          <w:kern w:val="0"/>
          <w:sz w:val="24"/>
          <w:szCs w:val="24"/>
        </w:rPr>
        <w:t>Crossley</w:t>
      </w:r>
      <w:proofErr w:type="spellEnd"/>
      <w:r w:rsidRPr="008951E9">
        <w:rPr>
          <w:rFonts w:ascii="Times New Roman" w:eastAsia="宋体" w:hAnsi="Times New Roman" w:cs="Times New Roman"/>
          <w:color w:val="000000"/>
          <w:kern w:val="0"/>
          <w:sz w:val="24"/>
          <w:szCs w:val="24"/>
        </w:rPr>
        <w:t xml:space="preserve"> B M, </w:t>
      </w:r>
      <w:proofErr w:type="spellStart"/>
      <w:r w:rsidRPr="008951E9">
        <w:rPr>
          <w:rFonts w:ascii="Times New Roman" w:eastAsia="宋体" w:hAnsi="Times New Roman" w:cs="Times New Roman"/>
          <w:color w:val="000000"/>
          <w:kern w:val="0"/>
          <w:sz w:val="24"/>
          <w:szCs w:val="24"/>
        </w:rPr>
        <w:t>Bai</w:t>
      </w:r>
      <w:proofErr w:type="spellEnd"/>
      <w:r w:rsidRPr="008951E9">
        <w:rPr>
          <w:rFonts w:ascii="Times New Roman" w:eastAsia="宋体" w:hAnsi="Times New Roman" w:cs="Times New Roman"/>
          <w:color w:val="000000"/>
          <w:kern w:val="0"/>
          <w:sz w:val="24"/>
          <w:szCs w:val="24"/>
        </w:rPr>
        <w:t xml:space="preserve"> J, Glaser A, et al. Guidelines for Sanger sequencing and molecular assay </w:t>
      </w:r>
      <w:proofErr w:type="gramStart"/>
      <w:r w:rsidRPr="008951E9">
        <w:rPr>
          <w:rFonts w:ascii="Times New Roman" w:eastAsia="宋体" w:hAnsi="Times New Roman" w:cs="Times New Roman"/>
          <w:color w:val="000000"/>
          <w:kern w:val="0"/>
          <w:sz w:val="24"/>
          <w:szCs w:val="24"/>
        </w:rPr>
        <w:t>monitoring[</w:t>
      </w:r>
      <w:proofErr w:type="gramEnd"/>
      <w:r w:rsidRPr="008951E9">
        <w:rPr>
          <w:rFonts w:ascii="Times New Roman" w:eastAsia="宋体" w:hAnsi="Times New Roman" w:cs="Times New Roman"/>
          <w:color w:val="000000"/>
          <w:kern w:val="0"/>
          <w:sz w:val="24"/>
          <w:szCs w:val="24"/>
        </w:rPr>
        <w:t>J]. Journal of Veterinary Diagnostic Investigation, 2020, 32(6): 767-775.</w:t>
      </w:r>
    </w:p>
    <w:p w14:paraId="70D29A08" w14:textId="626F16AA"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[21]</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 xml:space="preserve">Wayne P A. Nucleic acid sequencing methods in diagnostic laboratory medicine: approved </w:t>
      </w:r>
      <w:proofErr w:type="gramStart"/>
      <w:r w:rsidRPr="008951E9">
        <w:rPr>
          <w:rFonts w:ascii="Times New Roman" w:eastAsia="宋体" w:hAnsi="Times New Roman" w:cs="Times New Roman"/>
          <w:color w:val="000000"/>
          <w:kern w:val="0"/>
          <w:sz w:val="24"/>
          <w:szCs w:val="24"/>
        </w:rPr>
        <w:t>guideline[</w:t>
      </w:r>
      <w:proofErr w:type="gramEnd"/>
      <w:r w:rsidRPr="008951E9">
        <w:rPr>
          <w:rFonts w:ascii="Times New Roman" w:eastAsia="宋体" w:hAnsi="Times New Roman" w:cs="Times New Roman"/>
          <w:color w:val="000000"/>
          <w:kern w:val="0"/>
          <w:sz w:val="24"/>
          <w:szCs w:val="24"/>
        </w:rPr>
        <w:t>J]. CLSI document MM09-A2</w:t>
      </w:r>
      <w:proofErr w:type="gramStart"/>
      <w:r w:rsidRPr="008951E9">
        <w:rPr>
          <w:rFonts w:ascii="Times New Roman" w:eastAsia="宋体" w:hAnsi="Times New Roman" w:cs="Times New Roman"/>
          <w:color w:val="000000"/>
          <w:kern w:val="0"/>
          <w:sz w:val="24"/>
          <w:szCs w:val="24"/>
        </w:rPr>
        <w:t>.[</w:t>
      </w:r>
      <w:proofErr w:type="gramEnd"/>
      <w:r w:rsidRPr="008951E9">
        <w:rPr>
          <w:rFonts w:ascii="Times New Roman" w:eastAsia="宋体" w:hAnsi="Times New Roman" w:cs="Times New Roman"/>
          <w:color w:val="000000"/>
          <w:kern w:val="0"/>
          <w:sz w:val="24"/>
          <w:szCs w:val="24"/>
        </w:rPr>
        <w:t>Google Scholar], 2014.</w:t>
      </w:r>
    </w:p>
    <w:p w14:paraId="5A6C0843" w14:textId="5AC56873" w:rsidR="001C6554" w:rsidRPr="008951E9" w:rsidRDefault="001C6554" w:rsidP="00046979">
      <w:pPr>
        <w:widowControl/>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[22]</w:t>
      </w:r>
      <w:r w:rsidR="00B46A8D" w:rsidRPr="008951E9">
        <w:rPr>
          <w:rFonts w:ascii="Times New Roman" w:eastAsia="宋体" w:hAnsi="Times New Roman" w:cs="Times New Roman"/>
          <w:color w:val="000000"/>
          <w:kern w:val="0"/>
          <w:sz w:val="24"/>
          <w:szCs w:val="24"/>
        </w:rPr>
        <w:t xml:space="preserve"> </w:t>
      </w:r>
      <w:proofErr w:type="spellStart"/>
      <w:r w:rsidRPr="008951E9">
        <w:rPr>
          <w:rFonts w:ascii="Times New Roman" w:eastAsia="宋体" w:hAnsi="Times New Roman" w:cs="Times New Roman"/>
          <w:color w:val="000000"/>
          <w:kern w:val="0"/>
          <w:sz w:val="24"/>
          <w:szCs w:val="24"/>
        </w:rPr>
        <w:t>Kluesner</w:t>
      </w:r>
      <w:proofErr w:type="spellEnd"/>
      <w:r w:rsidRPr="008951E9">
        <w:rPr>
          <w:rFonts w:ascii="Times New Roman" w:eastAsia="宋体" w:hAnsi="Times New Roman" w:cs="Times New Roman"/>
          <w:color w:val="000000"/>
          <w:kern w:val="0"/>
          <w:sz w:val="24"/>
          <w:szCs w:val="24"/>
        </w:rPr>
        <w:t xml:space="preserve"> M G, </w:t>
      </w:r>
      <w:proofErr w:type="spellStart"/>
      <w:r w:rsidRPr="008951E9">
        <w:rPr>
          <w:rFonts w:ascii="Times New Roman" w:eastAsia="宋体" w:hAnsi="Times New Roman" w:cs="Times New Roman"/>
          <w:color w:val="000000"/>
          <w:kern w:val="0"/>
          <w:sz w:val="24"/>
          <w:szCs w:val="24"/>
        </w:rPr>
        <w:t>Nedveck</w:t>
      </w:r>
      <w:proofErr w:type="spellEnd"/>
      <w:r w:rsidRPr="008951E9">
        <w:rPr>
          <w:rFonts w:ascii="Times New Roman" w:eastAsia="宋体" w:hAnsi="Times New Roman" w:cs="Times New Roman"/>
          <w:color w:val="000000"/>
          <w:kern w:val="0"/>
          <w:sz w:val="24"/>
          <w:szCs w:val="24"/>
        </w:rPr>
        <w:t xml:space="preserve"> D A, Lahr W S, et al. </w:t>
      </w:r>
      <w:proofErr w:type="spellStart"/>
      <w:r w:rsidRPr="008951E9">
        <w:rPr>
          <w:rFonts w:ascii="Times New Roman" w:eastAsia="宋体" w:hAnsi="Times New Roman" w:cs="Times New Roman"/>
          <w:color w:val="000000"/>
          <w:kern w:val="0"/>
          <w:sz w:val="24"/>
          <w:szCs w:val="24"/>
        </w:rPr>
        <w:t>EditR</w:t>
      </w:r>
      <w:proofErr w:type="spellEnd"/>
      <w:r w:rsidRPr="008951E9">
        <w:rPr>
          <w:rFonts w:ascii="Times New Roman" w:eastAsia="宋体" w:hAnsi="Times New Roman" w:cs="Times New Roman"/>
          <w:color w:val="000000"/>
          <w:kern w:val="0"/>
          <w:sz w:val="24"/>
          <w:szCs w:val="24"/>
        </w:rPr>
        <w:t>: a method to quantify base editing from Sanger sequencing[J]. The CRISPR journal, 2018, 1(3): 239-250.</w:t>
      </w:r>
    </w:p>
    <w:p w14:paraId="7D85C6C8" w14:textId="6244E4CF" w:rsidR="001C6554" w:rsidRPr="008951E9" w:rsidRDefault="001C6554" w:rsidP="00046979">
      <w:pPr>
        <w:widowControl/>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lastRenderedPageBreak/>
        <w:t>[23]</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 xml:space="preserve">Cheng T L, Li S, Yuan B, et al. Expanding C–T base editing toolkit with diversified cytidine </w:t>
      </w:r>
      <w:proofErr w:type="gramStart"/>
      <w:r w:rsidRPr="008951E9">
        <w:rPr>
          <w:rFonts w:ascii="Times New Roman" w:eastAsia="宋体" w:hAnsi="Times New Roman" w:cs="Times New Roman"/>
          <w:color w:val="000000"/>
          <w:kern w:val="0"/>
          <w:sz w:val="24"/>
          <w:szCs w:val="24"/>
        </w:rPr>
        <w:t>deaminases[</w:t>
      </w:r>
      <w:proofErr w:type="gramEnd"/>
      <w:r w:rsidRPr="008951E9">
        <w:rPr>
          <w:rFonts w:ascii="Times New Roman" w:eastAsia="宋体" w:hAnsi="Times New Roman" w:cs="Times New Roman"/>
          <w:color w:val="000000"/>
          <w:kern w:val="0"/>
          <w:sz w:val="24"/>
          <w:szCs w:val="24"/>
        </w:rPr>
        <w:t>J]. Nature communications, 2019, 10(1): 1-10.</w:t>
      </w:r>
    </w:p>
    <w:p w14:paraId="1027DBB3" w14:textId="080ABBA9" w:rsidR="001C6554" w:rsidRPr="008951E9" w:rsidRDefault="001C6554" w:rsidP="00046979">
      <w:pPr>
        <w:widowControl/>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[24]</w:t>
      </w:r>
      <w:r w:rsidR="00B46A8D" w:rsidRPr="008951E9">
        <w:rPr>
          <w:rFonts w:ascii="Times New Roman" w:eastAsia="宋体" w:hAnsi="Times New Roman" w:cs="Times New Roman"/>
          <w:color w:val="000000"/>
          <w:kern w:val="0"/>
          <w:sz w:val="24"/>
          <w:szCs w:val="24"/>
        </w:rPr>
        <w:t xml:space="preserve"> </w:t>
      </w:r>
      <w:proofErr w:type="spellStart"/>
      <w:r w:rsidRPr="008951E9">
        <w:rPr>
          <w:rFonts w:ascii="Times New Roman" w:eastAsia="宋体" w:hAnsi="Times New Roman" w:cs="Times New Roman"/>
          <w:color w:val="000000"/>
          <w:kern w:val="0"/>
          <w:sz w:val="24"/>
          <w:szCs w:val="24"/>
        </w:rPr>
        <w:t>Pandey</w:t>
      </w:r>
      <w:proofErr w:type="spellEnd"/>
      <w:r w:rsidRPr="008951E9">
        <w:rPr>
          <w:rFonts w:ascii="Times New Roman" w:eastAsia="宋体" w:hAnsi="Times New Roman" w:cs="Times New Roman"/>
          <w:color w:val="000000"/>
          <w:kern w:val="0"/>
          <w:sz w:val="24"/>
          <w:szCs w:val="24"/>
        </w:rPr>
        <w:t xml:space="preserve"> A K, </w:t>
      </w:r>
      <w:proofErr w:type="spellStart"/>
      <w:r w:rsidRPr="008951E9">
        <w:rPr>
          <w:rFonts w:ascii="Times New Roman" w:eastAsia="宋体" w:hAnsi="Times New Roman" w:cs="Times New Roman"/>
          <w:color w:val="000000"/>
          <w:kern w:val="0"/>
          <w:sz w:val="24"/>
          <w:szCs w:val="24"/>
        </w:rPr>
        <w:t>Saxena</w:t>
      </w:r>
      <w:proofErr w:type="spellEnd"/>
      <w:r w:rsidRPr="008951E9">
        <w:rPr>
          <w:rFonts w:ascii="Times New Roman" w:eastAsia="宋体" w:hAnsi="Times New Roman" w:cs="Times New Roman"/>
          <w:color w:val="000000"/>
          <w:kern w:val="0"/>
          <w:sz w:val="24"/>
          <w:szCs w:val="24"/>
        </w:rPr>
        <w:t xml:space="preserve"> A, Dey S K, et al. Correlation between an intronic SNP genotype and ARL15 level in rheumatoid </w:t>
      </w:r>
      <w:proofErr w:type="gramStart"/>
      <w:r w:rsidRPr="008951E9">
        <w:rPr>
          <w:rFonts w:ascii="Times New Roman" w:eastAsia="宋体" w:hAnsi="Times New Roman" w:cs="Times New Roman"/>
          <w:color w:val="000000"/>
          <w:kern w:val="0"/>
          <w:sz w:val="24"/>
          <w:szCs w:val="24"/>
        </w:rPr>
        <w:t>arthritis[</w:t>
      </w:r>
      <w:proofErr w:type="gramEnd"/>
      <w:r w:rsidRPr="008951E9">
        <w:rPr>
          <w:rFonts w:ascii="Times New Roman" w:eastAsia="宋体" w:hAnsi="Times New Roman" w:cs="Times New Roman"/>
          <w:color w:val="000000"/>
          <w:kern w:val="0"/>
          <w:sz w:val="24"/>
          <w:szCs w:val="24"/>
        </w:rPr>
        <w:t>J]. Journal of Genetics, 2021, 100(2): 1-6.</w:t>
      </w:r>
    </w:p>
    <w:p w14:paraId="64240B03" w14:textId="1ECDE96F" w:rsidR="001C6554" w:rsidRPr="008951E9" w:rsidRDefault="001C6554" w:rsidP="00046979">
      <w:pPr>
        <w:widowControl/>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[25]</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Smyth L J, Maxwell A P, Benson K A, et al. Validation of differentially methylated microRNAs identified from an epigenome-wide association study; Sanger and next generation sequencing approaches[J]. BMC research notes, 2018, 11(1): 1-8.</w:t>
      </w:r>
    </w:p>
    <w:p w14:paraId="55C759A4" w14:textId="5C811326" w:rsidR="001C6554" w:rsidRPr="008951E9" w:rsidRDefault="001C6554" w:rsidP="00046979">
      <w:pPr>
        <w:widowControl/>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[26]</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He F, Zhou W, Cai R, et al. Systematic assessment of the performance of whole-genome amplification for SNP/CNV detection and β-thalassemia genotyping[J]. Journal of human genetics, 2018, 63(4): 407-416.</w:t>
      </w:r>
    </w:p>
    <w:p w14:paraId="5BC6C377" w14:textId="77777777" w:rsidR="001C6554" w:rsidRPr="008951E9" w:rsidRDefault="001C6554" w:rsidP="00046979">
      <w:pPr>
        <w:widowControl/>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[27] Lu Y, Chen S, Wei L, et al. A Microfluidic-Based SNP Genotyping Method for Hereditary Hearing-Loss Detection[J]. Analytical chemistry, 2019, 91(9): 6111-6117.</w:t>
      </w:r>
    </w:p>
    <w:p w14:paraId="734592BB" w14:textId="5EC8921D" w:rsidR="001C6554" w:rsidRPr="008951E9" w:rsidRDefault="001C6554" w:rsidP="00046979">
      <w:pPr>
        <w:widowControl/>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[28]</w:t>
      </w:r>
      <w:r w:rsidR="00B46A8D" w:rsidRPr="008951E9">
        <w:rPr>
          <w:rFonts w:ascii="Times New Roman" w:eastAsia="宋体" w:hAnsi="Times New Roman" w:cs="Times New Roman"/>
          <w:color w:val="000000"/>
          <w:kern w:val="0"/>
          <w:sz w:val="24"/>
          <w:szCs w:val="24"/>
        </w:rPr>
        <w:t xml:space="preserve"> </w:t>
      </w:r>
      <w:proofErr w:type="spellStart"/>
      <w:r w:rsidRPr="008951E9">
        <w:rPr>
          <w:rFonts w:ascii="Times New Roman" w:eastAsia="宋体" w:hAnsi="Times New Roman" w:cs="Times New Roman"/>
          <w:color w:val="000000"/>
          <w:kern w:val="0"/>
          <w:sz w:val="24"/>
          <w:szCs w:val="24"/>
        </w:rPr>
        <w:t>Verkuil</w:t>
      </w:r>
      <w:proofErr w:type="spellEnd"/>
      <w:r w:rsidRPr="008951E9">
        <w:rPr>
          <w:rFonts w:ascii="Times New Roman" w:eastAsia="宋体" w:hAnsi="Times New Roman" w:cs="Times New Roman"/>
          <w:color w:val="000000"/>
          <w:kern w:val="0"/>
          <w:sz w:val="24"/>
          <w:szCs w:val="24"/>
        </w:rPr>
        <w:t xml:space="preserve"> L, </w:t>
      </w:r>
      <w:proofErr w:type="spellStart"/>
      <w:r w:rsidRPr="008951E9">
        <w:rPr>
          <w:rFonts w:ascii="Times New Roman" w:eastAsia="宋体" w:hAnsi="Times New Roman" w:cs="Times New Roman"/>
          <w:color w:val="000000"/>
          <w:kern w:val="0"/>
          <w:sz w:val="24"/>
          <w:szCs w:val="24"/>
        </w:rPr>
        <w:t>Danford</w:t>
      </w:r>
      <w:proofErr w:type="spellEnd"/>
      <w:r w:rsidRPr="008951E9">
        <w:rPr>
          <w:rFonts w:ascii="Times New Roman" w:eastAsia="宋体" w:hAnsi="Times New Roman" w:cs="Times New Roman"/>
          <w:color w:val="000000"/>
          <w:kern w:val="0"/>
          <w:sz w:val="24"/>
          <w:szCs w:val="24"/>
        </w:rPr>
        <w:t xml:space="preserve"> I, </w:t>
      </w:r>
      <w:proofErr w:type="spellStart"/>
      <w:r w:rsidRPr="008951E9">
        <w:rPr>
          <w:rFonts w:ascii="Times New Roman" w:eastAsia="宋体" w:hAnsi="Times New Roman" w:cs="Times New Roman"/>
          <w:color w:val="000000"/>
          <w:kern w:val="0"/>
          <w:sz w:val="24"/>
          <w:szCs w:val="24"/>
        </w:rPr>
        <w:t>Pistilli</w:t>
      </w:r>
      <w:proofErr w:type="spellEnd"/>
      <w:r w:rsidRPr="008951E9">
        <w:rPr>
          <w:rFonts w:ascii="Times New Roman" w:eastAsia="宋体" w:hAnsi="Times New Roman" w:cs="Times New Roman"/>
          <w:color w:val="000000"/>
          <w:kern w:val="0"/>
          <w:sz w:val="24"/>
          <w:szCs w:val="24"/>
        </w:rPr>
        <w:t xml:space="preserve"> M, et al. SNP located in an </w:t>
      </w:r>
      <w:proofErr w:type="spellStart"/>
      <w:r w:rsidRPr="008951E9">
        <w:rPr>
          <w:rFonts w:ascii="Times New Roman" w:eastAsia="宋体" w:hAnsi="Times New Roman" w:cs="Times New Roman"/>
          <w:color w:val="000000"/>
          <w:kern w:val="0"/>
          <w:sz w:val="24"/>
          <w:szCs w:val="24"/>
        </w:rPr>
        <w:t>AluJb</w:t>
      </w:r>
      <w:proofErr w:type="spellEnd"/>
      <w:r w:rsidRPr="008951E9">
        <w:rPr>
          <w:rFonts w:ascii="Times New Roman" w:eastAsia="宋体" w:hAnsi="Times New Roman" w:cs="Times New Roman"/>
          <w:color w:val="000000"/>
          <w:kern w:val="0"/>
          <w:sz w:val="24"/>
          <w:szCs w:val="24"/>
        </w:rPr>
        <w:t xml:space="preserve"> repeat downstream of TMCO1, rs4657473, is protective for POAG in African </w:t>
      </w:r>
      <w:proofErr w:type="gramStart"/>
      <w:r w:rsidRPr="008951E9">
        <w:rPr>
          <w:rFonts w:ascii="Times New Roman" w:eastAsia="宋体" w:hAnsi="Times New Roman" w:cs="Times New Roman"/>
          <w:color w:val="000000"/>
          <w:kern w:val="0"/>
          <w:sz w:val="24"/>
          <w:szCs w:val="24"/>
        </w:rPr>
        <w:t>Americans[</w:t>
      </w:r>
      <w:proofErr w:type="gramEnd"/>
      <w:r w:rsidRPr="008951E9">
        <w:rPr>
          <w:rFonts w:ascii="Times New Roman" w:eastAsia="宋体" w:hAnsi="Times New Roman" w:cs="Times New Roman"/>
          <w:color w:val="000000"/>
          <w:kern w:val="0"/>
          <w:sz w:val="24"/>
          <w:szCs w:val="24"/>
        </w:rPr>
        <w:t>J]. British Journal of Ophthalmology, 2019, 103(10): 1530-1536.</w:t>
      </w:r>
    </w:p>
    <w:p w14:paraId="4F1AFC5B" w14:textId="4F9A3F4C" w:rsidR="001C6554" w:rsidRPr="008951E9" w:rsidRDefault="001C6554" w:rsidP="00046979">
      <w:pPr>
        <w:widowControl/>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[29]</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 xml:space="preserve">Single nucleotide polymorphisms: methods and </w:t>
      </w:r>
      <w:proofErr w:type="gramStart"/>
      <w:r w:rsidRPr="008951E9">
        <w:rPr>
          <w:rFonts w:ascii="Times New Roman" w:eastAsia="宋体" w:hAnsi="Times New Roman" w:cs="Times New Roman"/>
          <w:color w:val="000000"/>
          <w:kern w:val="0"/>
          <w:sz w:val="24"/>
          <w:szCs w:val="24"/>
        </w:rPr>
        <w:t>protocols[</w:t>
      </w:r>
      <w:proofErr w:type="gramEnd"/>
      <w:r w:rsidRPr="008951E9">
        <w:rPr>
          <w:rFonts w:ascii="Times New Roman" w:eastAsia="宋体" w:hAnsi="Times New Roman" w:cs="Times New Roman"/>
          <w:color w:val="000000"/>
          <w:kern w:val="0"/>
          <w:sz w:val="24"/>
          <w:szCs w:val="24"/>
        </w:rPr>
        <w:t>M]. Springer Science &amp; Business Media, 2003.</w:t>
      </w:r>
    </w:p>
    <w:p w14:paraId="5950029A" w14:textId="6B7B1B80"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bookmarkStart w:id="3" w:name="_Hlk79584701"/>
      <w:r w:rsidRPr="008951E9">
        <w:rPr>
          <w:rFonts w:ascii="Times New Roman" w:eastAsia="宋体" w:hAnsi="Times New Roman" w:cs="Times New Roman"/>
          <w:color w:val="000000"/>
          <w:kern w:val="0"/>
          <w:sz w:val="24"/>
          <w:szCs w:val="24"/>
        </w:rPr>
        <w:t>[30]</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《中华人民共和国药典三部》</w:t>
      </w:r>
      <w:r w:rsidRPr="008951E9">
        <w:rPr>
          <w:rFonts w:ascii="Times New Roman" w:eastAsia="宋体" w:hAnsi="Times New Roman" w:cs="Times New Roman"/>
          <w:color w:val="000000"/>
          <w:kern w:val="0"/>
          <w:sz w:val="24"/>
          <w:szCs w:val="24"/>
        </w:rPr>
        <w:t>(2020</w:t>
      </w:r>
      <w:r w:rsidRPr="008951E9">
        <w:rPr>
          <w:rFonts w:ascii="Times New Roman" w:eastAsia="宋体" w:hAnsi="Times New Roman" w:cs="Times New Roman"/>
          <w:color w:val="000000"/>
          <w:kern w:val="0"/>
          <w:sz w:val="24"/>
          <w:szCs w:val="24"/>
        </w:rPr>
        <w:t>年版</w:t>
      </w:r>
      <w:r w:rsidRPr="008951E9">
        <w:rPr>
          <w:rFonts w:ascii="Times New Roman" w:eastAsia="宋体" w:hAnsi="Times New Roman" w:cs="Times New Roman"/>
          <w:color w:val="000000"/>
          <w:kern w:val="0"/>
          <w:sz w:val="24"/>
          <w:szCs w:val="24"/>
        </w:rPr>
        <w:t>)</w:t>
      </w:r>
      <w:r w:rsidRPr="008951E9">
        <w:rPr>
          <w:rFonts w:ascii="Times New Roman" w:eastAsia="宋体" w:hAnsi="Times New Roman" w:cs="Times New Roman"/>
          <w:color w:val="000000"/>
          <w:kern w:val="0"/>
          <w:sz w:val="24"/>
          <w:szCs w:val="24"/>
        </w:rPr>
        <w:t>，中国医药科技出版社</w:t>
      </w:r>
      <w:r w:rsidRPr="008951E9">
        <w:rPr>
          <w:rFonts w:ascii="Times New Roman" w:eastAsia="宋体" w:hAnsi="Times New Roman" w:cs="Times New Roman"/>
          <w:color w:val="000000"/>
          <w:kern w:val="0"/>
          <w:sz w:val="24"/>
          <w:szCs w:val="24"/>
        </w:rPr>
        <w:t>.</w:t>
      </w:r>
    </w:p>
    <w:p w14:paraId="6D80BC16" w14:textId="6CDAF5FB"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[31]</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中华人民共和国国家卫生健康委员会</w:t>
      </w:r>
      <w:r w:rsidRPr="008951E9">
        <w:rPr>
          <w:rFonts w:ascii="Times New Roman" w:eastAsia="宋体" w:hAnsi="Times New Roman" w:cs="Times New Roman"/>
          <w:color w:val="000000"/>
          <w:kern w:val="0"/>
          <w:sz w:val="24"/>
          <w:szCs w:val="24"/>
        </w:rPr>
        <w:t>. WS/T 640-2018</w:t>
      </w:r>
      <w:r w:rsidRPr="008951E9">
        <w:rPr>
          <w:rFonts w:ascii="Times New Roman" w:eastAsia="宋体" w:hAnsi="Times New Roman" w:cs="Times New Roman"/>
          <w:color w:val="000000"/>
          <w:kern w:val="0"/>
          <w:sz w:val="24"/>
          <w:szCs w:val="24"/>
        </w:rPr>
        <w:t>临床微生物学检验标本的采集和转运</w:t>
      </w:r>
      <w:r w:rsidRPr="008951E9">
        <w:rPr>
          <w:rFonts w:ascii="Times New Roman" w:eastAsia="宋体" w:hAnsi="Times New Roman" w:cs="Times New Roman"/>
          <w:color w:val="000000"/>
          <w:kern w:val="0"/>
          <w:sz w:val="24"/>
          <w:szCs w:val="24"/>
        </w:rPr>
        <w:t>[S/OL].2018-12-11.</w:t>
      </w:r>
    </w:p>
    <w:p w14:paraId="7EBC98A4" w14:textId="271BA163"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[32]</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中华人民共和国卫生部</w:t>
      </w:r>
      <w:r w:rsidRPr="008951E9">
        <w:rPr>
          <w:rFonts w:ascii="Times New Roman" w:eastAsia="宋体" w:hAnsi="Times New Roman" w:cs="Times New Roman"/>
          <w:color w:val="000000"/>
          <w:kern w:val="0"/>
          <w:sz w:val="24"/>
          <w:szCs w:val="24"/>
        </w:rPr>
        <w:t>.WS 233-2002</w:t>
      </w:r>
      <w:r w:rsidRPr="008951E9">
        <w:rPr>
          <w:rFonts w:ascii="Times New Roman" w:eastAsia="宋体" w:hAnsi="Times New Roman" w:cs="Times New Roman"/>
          <w:color w:val="000000"/>
          <w:kern w:val="0"/>
          <w:sz w:val="24"/>
          <w:szCs w:val="24"/>
        </w:rPr>
        <w:t xml:space="preserve">　微生物和生物医学实验室生物安全通用准则</w:t>
      </w:r>
      <w:r w:rsidRPr="008951E9">
        <w:rPr>
          <w:rFonts w:ascii="Times New Roman" w:eastAsia="宋体" w:hAnsi="Times New Roman" w:cs="Times New Roman"/>
          <w:color w:val="000000"/>
          <w:kern w:val="0"/>
          <w:sz w:val="24"/>
          <w:szCs w:val="24"/>
        </w:rPr>
        <w:t>[S/OL].</w:t>
      </w:r>
      <w:proofErr w:type="gramStart"/>
      <w:r w:rsidRPr="008951E9">
        <w:rPr>
          <w:rFonts w:ascii="Times New Roman" w:eastAsia="宋体" w:hAnsi="Times New Roman" w:cs="Times New Roman"/>
          <w:color w:val="000000"/>
          <w:kern w:val="0"/>
          <w:sz w:val="24"/>
          <w:szCs w:val="24"/>
        </w:rPr>
        <w:t>2002-12-03.</w:t>
      </w:r>
      <w:proofErr w:type="gramEnd"/>
    </w:p>
    <w:p w14:paraId="2438C723" w14:textId="6A0B0889"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[33]</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中华人民共和国卫生部</w:t>
      </w:r>
      <w:r w:rsidRPr="008951E9">
        <w:rPr>
          <w:rFonts w:ascii="Times New Roman" w:eastAsia="宋体" w:hAnsi="Times New Roman" w:cs="Times New Roman"/>
          <w:color w:val="000000"/>
          <w:kern w:val="0"/>
          <w:sz w:val="24"/>
          <w:szCs w:val="24"/>
        </w:rPr>
        <w:t>.</w:t>
      </w:r>
      <w:r w:rsidRPr="008951E9">
        <w:rPr>
          <w:rFonts w:ascii="Times New Roman" w:eastAsia="宋体" w:hAnsi="Times New Roman" w:cs="Times New Roman"/>
          <w:color w:val="000000"/>
          <w:kern w:val="0"/>
          <w:sz w:val="24"/>
          <w:szCs w:val="24"/>
        </w:rPr>
        <w:t>医疗机构临床基因扩增检验工作导则（卫办医政发</w:t>
      </w:r>
      <w:r w:rsidRPr="008951E9">
        <w:rPr>
          <w:rFonts w:ascii="Times New Roman" w:eastAsia="宋体" w:hAnsi="Times New Roman" w:cs="Times New Roman"/>
          <w:color w:val="000000"/>
          <w:kern w:val="0"/>
          <w:sz w:val="24"/>
          <w:szCs w:val="24"/>
        </w:rPr>
        <w:t>[2010] 194</w:t>
      </w:r>
      <w:r w:rsidRPr="008951E9">
        <w:rPr>
          <w:rFonts w:ascii="Times New Roman" w:eastAsia="宋体" w:hAnsi="Times New Roman" w:cs="Times New Roman"/>
          <w:color w:val="000000"/>
          <w:kern w:val="0"/>
          <w:sz w:val="24"/>
          <w:szCs w:val="24"/>
        </w:rPr>
        <w:t>号）</w:t>
      </w:r>
      <w:r w:rsidRPr="008951E9">
        <w:rPr>
          <w:rFonts w:ascii="Times New Roman" w:eastAsia="宋体" w:hAnsi="Times New Roman" w:cs="Times New Roman"/>
          <w:color w:val="000000"/>
          <w:kern w:val="0"/>
          <w:sz w:val="24"/>
          <w:szCs w:val="24"/>
        </w:rPr>
        <w:t>[S/OL].2010.</w:t>
      </w:r>
    </w:p>
    <w:p w14:paraId="313C516C" w14:textId="44536B1A" w:rsidR="001C6554" w:rsidRPr="008951E9" w:rsidRDefault="001C6554" w:rsidP="00046979">
      <w:pPr>
        <w:widowControl/>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[34]</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《测序技术的个体化医学检测应用技术指南（试行）》，中华人民共和国国家卫生和计划生育委员会，</w:t>
      </w:r>
      <w:r w:rsidRPr="008951E9">
        <w:rPr>
          <w:rFonts w:ascii="Times New Roman" w:eastAsia="宋体" w:hAnsi="Times New Roman" w:cs="Times New Roman"/>
          <w:color w:val="000000"/>
          <w:kern w:val="0"/>
          <w:sz w:val="24"/>
          <w:szCs w:val="24"/>
        </w:rPr>
        <w:t>2015</w:t>
      </w:r>
      <w:r w:rsidRPr="008951E9">
        <w:rPr>
          <w:rFonts w:ascii="Times New Roman" w:eastAsia="宋体" w:hAnsi="Times New Roman" w:cs="Times New Roman"/>
          <w:color w:val="000000"/>
          <w:kern w:val="0"/>
          <w:sz w:val="24"/>
          <w:szCs w:val="24"/>
        </w:rPr>
        <w:t>年</w:t>
      </w:r>
      <w:r w:rsidRPr="008951E9">
        <w:rPr>
          <w:rFonts w:ascii="Times New Roman" w:eastAsia="宋体" w:hAnsi="Times New Roman" w:cs="Times New Roman"/>
          <w:color w:val="000000"/>
          <w:kern w:val="0"/>
          <w:sz w:val="24"/>
          <w:szCs w:val="24"/>
        </w:rPr>
        <w:t>3</w:t>
      </w:r>
      <w:r w:rsidRPr="008951E9">
        <w:rPr>
          <w:rFonts w:ascii="Times New Roman" w:eastAsia="宋体" w:hAnsi="Times New Roman" w:cs="Times New Roman"/>
          <w:color w:val="000000"/>
          <w:kern w:val="0"/>
          <w:sz w:val="24"/>
          <w:szCs w:val="24"/>
        </w:rPr>
        <w:t>月</w:t>
      </w:r>
      <w:r w:rsidRPr="008951E9">
        <w:rPr>
          <w:rFonts w:ascii="Times New Roman" w:eastAsia="宋体" w:hAnsi="Times New Roman" w:cs="Times New Roman"/>
          <w:color w:val="000000"/>
          <w:kern w:val="0"/>
          <w:sz w:val="24"/>
          <w:szCs w:val="24"/>
        </w:rPr>
        <w:t>31</w:t>
      </w:r>
      <w:r w:rsidRPr="008951E9">
        <w:rPr>
          <w:rFonts w:ascii="Times New Roman" w:eastAsia="宋体" w:hAnsi="Times New Roman" w:cs="Times New Roman"/>
          <w:color w:val="000000"/>
          <w:kern w:val="0"/>
          <w:sz w:val="24"/>
          <w:szCs w:val="24"/>
        </w:rPr>
        <w:t>日</w:t>
      </w:r>
    </w:p>
    <w:p w14:paraId="720C6F8D" w14:textId="4F409D89" w:rsidR="001C6554" w:rsidRPr="008951E9" w:rsidRDefault="001C6554" w:rsidP="00046979">
      <w:pPr>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[35]</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《感染性疾病相关个体化医学分子检测技术指南》</w:t>
      </w:r>
      <w:r w:rsidRPr="008951E9">
        <w:rPr>
          <w:rFonts w:ascii="Times New Roman" w:eastAsia="宋体" w:hAnsi="Times New Roman" w:cs="Times New Roman"/>
          <w:color w:val="000000"/>
          <w:kern w:val="0"/>
          <w:sz w:val="24"/>
          <w:szCs w:val="24"/>
        </w:rPr>
        <w:t>,</w:t>
      </w:r>
      <w:r w:rsidRPr="008951E9">
        <w:rPr>
          <w:rFonts w:ascii="Times New Roman" w:eastAsia="宋体" w:hAnsi="Times New Roman" w:cs="Times New Roman"/>
          <w:color w:val="000000"/>
          <w:kern w:val="0"/>
          <w:sz w:val="24"/>
          <w:szCs w:val="24"/>
        </w:rPr>
        <w:t>中华人民共和国国家卫生和计划生育委员会，</w:t>
      </w:r>
      <w:r w:rsidRPr="008951E9">
        <w:rPr>
          <w:rFonts w:ascii="Times New Roman" w:eastAsia="宋体" w:hAnsi="Times New Roman" w:cs="Times New Roman"/>
          <w:color w:val="000000"/>
          <w:kern w:val="0"/>
          <w:sz w:val="24"/>
          <w:szCs w:val="24"/>
        </w:rPr>
        <w:t>2017</w:t>
      </w:r>
      <w:r w:rsidRPr="008951E9">
        <w:rPr>
          <w:rFonts w:ascii="Times New Roman" w:eastAsia="宋体" w:hAnsi="Times New Roman" w:cs="Times New Roman"/>
          <w:color w:val="000000"/>
          <w:kern w:val="0"/>
          <w:sz w:val="24"/>
          <w:szCs w:val="24"/>
        </w:rPr>
        <w:t>年</w:t>
      </w:r>
      <w:r w:rsidRPr="008951E9">
        <w:rPr>
          <w:rFonts w:ascii="Times New Roman" w:eastAsia="宋体" w:hAnsi="Times New Roman" w:cs="Times New Roman"/>
          <w:color w:val="000000"/>
          <w:kern w:val="0"/>
          <w:sz w:val="24"/>
          <w:szCs w:val="24"/>
        </w:rPr>
        <w:t>12</w:t>
      </w:r>
      <w:r w:rsidRPr="008951E9">
        <w:rPr>
          <w:rFonts w:ascii="Times New Roman" w:eastAsia="宋体" w:hAnsi="Times New Roman" w:cs="Times New Roman"/>
          <w:color w:val="000000"/>
          <w:kern w:val="0"/>
          <w:sz w:val="24"/>
          <w:szCs w:val="24"/>
        </w:rPr>
        <w:t>月</w:t>
      </w:r>
      <w:r w:rsidRPr="008951E9">
        <w:rPr>
          <w:rFonts w:ascii="Times New Roman" w:eastAsia="宋体" w:hAnsi="Times New Roman" w:cs="Times New Roman"/>
          <w:color w:val="000000"/>
          <w:kern w:val="0"/>
          <w:sz w:val="24"/>
          <w:szCs w:val="24"/>
        </w:rPr>
        <w:t>5</w:t>
      </w:r>
      <w:r w:rsidRPr="008951E9">
        <w:rPr>
          <w:rFonts w:ascii="Times New Roman" w:eastAsia="宋体" w:hAnsi="Times New Roman" w:cs="Times New Roman"/>
          <w:color w:val="000000"/>
          <w:kern w:val="0"/>
          <w:sz w:val="24"/>
          <w:szCs w:val="24"/>
        </w:rPr>
        <w:t>日</w:t>
      </w:r>
      <w:r w:rsidRPr="008951E9">
        <w:rPr>
          <w:rFonts w:ascii="Times New Roman" w:eastAsia="宋体" w:hAnsi="Times New Roman" w:cs="Times New Roman"/>
          <w:color w:val="000000"/>
          <w:kern w:val="0"/>
          <w:sz w:val="24"/>
          <w:szCs w:val="24"/>
        </w:rPr>
        <w:t>.</w:t>
      </w:r>
    </w:p>
    <w:p w14:paraId="622073D3" w14:textId="7CE8697B"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lastRenderedPageBreak/>
        <w:t>[36]</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国家质量监督检验检疫总局</w:t>
      </w:r>
      <w:r w:rsidRPr="008951E9">
        <w:rPr>
          <w:rFonts w:ascii="Times New Roman" w:eastAsia="宋体" w:hAnsi="Times New Roman" w:cs="Times New Roman"/>
          <w:color w:val="000000"/>
          <w:kern w:val="0"/>
          <w:sz w:val="24"/>
          <w:szCs w:val="24"/>
        </w:rPr>
        <w:t>.GB 19489-2008</w:t>
      </w:r>
      <w:r w:rsidRPr="008951E9">
        <w:rPr>
          <w:rFonts w:ascii="Times New Roman" w:eastAsia="宋体" w:hAnsi="Times New Roman" w:cs="Times New Roman"/>
          <w:color w:val="000000"/>
          <w:kern w:val="0"/>
          <w:sz w:val="24"/>
          <w:szCs w:val="24"/>
        </w:rPr>
        <w:t>实验室生物安全通用要求</w:t>
      </w:r>
      <w:r w:rsidRPr="008951E9">
        <w:rPr>
          <w:rFonts w:ascii="Times New Roman" w:eastAsia="宋体" w:hAnsi="Times New Roman" w:cs="Times New Roman"/>
          <w:color w:val="000000"/>
          <w:kern w:val="0"/>
          <w:sz w:val="24"/>
          <w:szCs w:val="24"/>
        </w:rPr>
        <w:t>[S/OL]. 2008-12-06.</w:t>
      </w:r>
    </w:p>
    <w:p w14:paraId="12084C62" w14:textId="7B239648"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[37]</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《体外诊断试剂注册管理办法修正案》，国家食品药品监督管理总局令第</w:t>
      </w:r>
      <w:r w:rsidRPr="008951E9">
        <w:rPr>
          <w:rFonts w:ascii="Times New Roman" w:eastAsia="宋体" w:hAnsi="Times New Roman" w:cs="Times New Roman"/>
          <w:color w:val="000000"/>
          <w:kern w:val="0"/>
          <w:sz w:val="24"/>
          <w:szCs w:val="24"/>
        </w:rPr>
        <w:t>30</w:t>
      </w:r>
      <w:r w:rsidRPr="008951E9">
        <w:rPr>
          <w:rFonts w:ascii="Times New Roman" w:eastAsia="宋体" w:hAnsi="Times New Roman" w:cs="Times New Roman"/>
          <w:color w:val="000000"/>
          <w:kern w:val="0"/>
          <w:sz w:val="24"/>
          <w:szCs w:val="24"/>
        </w:rPr>
        <w:t>号，</w:t>
      </w:r>
      <w:r w:rsidRPr="008951E9">
        <w:rPr>
          <w:rFonts w:ascii="Times New Roman" w:eastAsia="宋体" w:hAnsi="Times New Roman" w:cs="Times New Roman"/>
          <w:color w:val="000000"/>
          <w:kern w:val="0"/>
          <w:sz w:val="24"/>
          <w:szCs w:val="24"/>
        </w:rPr>
        <w:t>2017</w:t>
      </w:r>
      <w:r w:rsidRPr="008951E9">
        <w:rPr>
          <w:rFonts w:ascii="Times New Roman" w:eastAsia="宋体" w:hAnsi="Times New Roman" w:cs="Times New Roman"/>
          <w:color w:val="000000"/>
          <w:kern w:val="0"/>
          <w:sz w:val="24"/>
          <w:szCs w:val="24"/>
        </w:rPr>
        <w:t>年</w:t>
      </w:r>
      <w:r w:rsidRPr="008951E9">
        <w:rPr>
          <w:rFonts w:ascii="Times New Roman" w:eastAsia="宋体" w:hAnsi="Times New Roman" w:cs="Times New Roman"/>
          <w:color w:val="000000"/>
          <w:kern w:val="0"/>
          <w:sz w:val="24"/>
          <w:szCs w:val="24"/>
        </w:rPr>
        <w:t>1</w:t>
      </w:r>
      <w:r w:rsidRPr="008951E9">
        <w:rPr>
          <w:rFonts w:ascii="Times New Roman" w:eastAsia="宋体" w:hAnsi="Times New Roman" w:cs="Times New Roman"/>
          <w:color w:val="000000"/>
          <w:kern w:val="0"/>
          <w:sz w:val="24"/>
          <w:szCs w:val="24"/>
        </w:rPr>
        <w:t>月</w:t>
      </w:r>
      <w:r w:rsidRPr="008951E9">
        <w:rPr>
          <w:rFonts w:ascii="Times New Roman" w:eastAsia="宋体" w:hAnsi="Times New Roman" w:cs="Times New Roman"/>
          <w:color w:val="000000"/>
          <w:kern w:val="0"/>
          <w:sz w:val="24"/>
          <w:szCs w:val="24"/>
        </w:rPr>
        <w:t>25</w:t>
      </w:r>
      <w:r w:rsidRPr="008951E9">
        <w:rPr>
          <w:rFonts w:ascii="Times New Roman" w:eastAsia="宋体" w:hAnsi="Times New Roman" w:cs="Times New Roman"/>
          <w:color w:val="000000"/>
          <w:kern w:val="0"/>
          <w:sz w:val="24"/>
          <w:szCs w:val="24"/>
        </w:rPr>
        <w:t>日</w:t>
      </w:r>
      <w:r w:rsidRPr="008951E9">
        <w:rPr>
          <w:rFonts w:ascii="Times New Roman" w:eastAsia="宋体" w:hAnsi="Times New Roman" w:cs="Times New Roman"/>
          <w:color w:val="000000"/>
          <w:kern w:val="0"/>
          <w:sz w:val="24"/>
          <w:szCs w:val="24"/>
        </w:rPr>
        <w:t>.</w:t>
      </w:r>
    </w:p>
    <w:p w14:paraId="63670033" w14:textId="1F493913"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[38]</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w:t>
      </w:r>
      <w:r w:rsidRPr="008951E9">
        <w:rPr>
          <w:rFonts w:ascii="Times New Roman" w:eastAsia="宋体" w:hAnsi="Times New Roman" w:cs="Times New Roman"/>
          <w:color w:val="000000"/>
          <w:kern w:val="0"/>
          <w:sz w:val="24"/>
          <w:szCs w:val="24"/>
        </w:rPr>
        <w:t>2019</w:t>
      </w:r>
      <w:r w:rsidRPr="008951E9">
        <w:rPr>
          <w:rFonts w:ascii="Times New Roman" w:eastAsia="宋体" w:hAnsi="Times New Roman" w:cs="Times New Roman"/>
          <w:color w:val="000000"/>
          <w:kern w:val="0"/>
          <w:sz w:val="24"/>
          <w:szCs w:val="24"/>
        </w:rPr>
        <w:t>新型冠状病毒核酸检测试剂注册技术审评要点》，</w:t>
      </w:r>
      <w:bookmarkStart w:id="4" w:name="_Hlk79582042"/>
      <w:r w:rsidRPr="008951E9">
        <w:rPr>
          <w:rFonts w:ascii="Times New Roman" w:eastAsia="宋体" w:hAnsi="Times New Roman" w:cs="Times New Roman"/>
          <w:color w:val="000000"/>
          <w:kern w:val="0"/>
          <w:sz w:val="24"/>
          <w:szCs w:val="24"/>
        </w:rPr>
        <w:t>国家药品监督管理局</w:t>
      </w:r>
      <w:bookmarkEnd w:id="4"/>
      <w:r w:rsidRPr="008951E9">
        <w:rPr>
          <w:rFonts w:ascii="Times New Roman" w:eastAsia="宋体" w:hAnsi="Times New Roman" w:cs="Times New Roman"/>
          <w:color w:val="000000"/>
          <w:kern w:val="0"/>
          <w:sz w:val="24"/>
          <w:szCs w:val="24"/>
        </w:rPr>
        <w:t>医疗器械技术审评中心，</w:t>
      </w:r>
      <w:r w:rsidRPr="008951E9">
        <w:rPr>
          <w:rFonts w:ascii="Times New Roman" w:eastAsia="宋体" w:hAnsi="Times New Roman" w:cs="Times New Roman"/>
          <w:color w:val="000000"/>
          <w:kern w:val="0"/>
          <w:sz w:val="24"/>
          <w:szCs w:val="24"/>
        </w:rPr>
        <w:t>2020</w:t>
      </w:r>
      <w:r w:rsidRPr="008951E9">
        <w:rPr>
          <w:rFonts w:ascii="Times New Roman" w:eastAsia="宋体" w:hAnsi="Times New Roman" w:cs="Times New Roman"/>
          <w:color w:val="000000"/>
          <w:kern w:val="0"/>
          <w:sz w:val="24"/>
          <w:szCs w:val="24"/>
        </w:rPr>
        <w:t>年</w:t>
      </w:r>
      <w:r w:rsidRPr="008951E9">
        <w:rPr>
          <w:rFonts w:ascii="Times New Roman" w:eastAsia="宋体" w:hAnsi="Times New Roman" w:cs="Times New Roman"/>
          <w:color w:val="000000"/>
          <w:kern w:val="0"/>
          <w:sz w:val="24"/>
          <w:szCs w:val="24"/>
        </w:rPr>
        <w:t>2</w:t>
      </w:r>
      <w:r w:rsidRPr="008951E9">
        <w:rPr>
          <w:rFonts w:ascii="Times New Roman" w:eastAsia="宋体" w:hAnsi="Times New Roman" w:cs="Times New Roman"/>
          <w:color w:val="000000"/>
          <w:kern w:val="0"/>
          <w:sz w:val="24"/>
          <w:szCs w:val="24"/>
        </w:rPr>
        <w:t>月</w:t>
      </w:r>
      <w:r w:rsidRPr="008951E9">
        <w:rPr>
          <w:rFonts w:ascii="Times New Roman" w:eastAsia="宋体" w:hAnsi="Times New Roman" w:cs="Times New Roman"/>
          <w:color w:val="000000"/>
          <w:kern w:val="0"/>
          <w:sz w:val="24"/>
          <w:szCs w:val="24"/>
        </w:rPr>
        <w:t>12</w:t>
      </w:r>
      <w:r w:rsidRPr="008951E9">
        <w:rPr>
          <w:rFonts w:ascii="Times New Roman" w:eastAsia="宋体" w:hAnsi="Times New Roman" w:cs="Times New Roman"/>
          <w:color w:val="000000"/>
          <w:kern w:val="0"/>
          <w:sz w:val="24"/>
          <w:szCs w:val="24"/>
        </w:rPr>
        <w:t>日</w:t>
      </w:r>
      <w:r w:rsidRPr="008951E9">
        <w:rPr>
          <w:rFonts w:ascii="Times New Roman" w:eastAsia="宋体" w:hAnsi="Times New Roman" w:cs="Times New Roman"/>
          <w:color w:val="000000"/>
          <w:kern w:val="0"/>
          <w:sz w:val="24"/>
          <w:szCs w:val="24"/>
        </w:rPr>
        <w:t>.</w:t>
      </w:r>
    </w:p>
    <w:p w14:paraId="017F9200" w14:textId="571F5D8D"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[39]</w:t>
      </w:r>
      <w:r w:rsidR="00B46A8D" w:rsidRPr="008951E9">
        <w:rPr>
          <w:rFonts w:ascii="Times New Roman" w:eastAsia="宋体" w:hAnsi="Times New Roman" w:cs="Times New Roman"/>
          <w:color w:val="000000"/>
          <w:kern w:val="0"/>
          <w:sz w:val="24"/>
          <w:szCs w:val="24"/>
        </w:rPr>
        <w:t xml:space="preserve"> </w:t>
      </w:r>
      <w:proofErr w:type="gramStart"/>
      <w:r w:rsidRPr="008951E9">
        <w:rPr>
          <w:rFonts w:ascii="Times New Roman" w:eastAsia="宋体" w:hAnsi="Times New Roman" w:cs="Times New Roman"/>
          <w:color w:val="000000"/>
          <w:kern w:val="0"/>
          <w:sz w:val="24"/>
          <w:szCs w:val="24"/>
        </w:rPr>
        <w:t>尚红</w:t>
      </w:r>
      <w:proofErr w:type="gramEnd"/>
      <w:r w:rsidRPr="008951E9">
        <w:rPr>
          <w:rFonts w:ascii="Times New Roman" w:eastAsia="宋体" w:hAnsi="Times New Roman" w:cs="Times New Roman"/>
          <w:color w:val="000000"/>
          <w:kern w:val="0"/>
          <w:sz w:val="24"/>
          <w:szCs w:val="24"/>
        </w:rPr>
        <w:t>,</w:t>
      </w:r>
      <w:r w:rsidRPr="008951E9">
        <w:rPr>
          <w:rFonts w:ascii="Times New Roman" w:eastAsia="宋体" w:hAnsi="Times New Roman" w:cs="Times New Roman"/>
          <w:color w:val="000000"/>
          <w:kern w:val="0"/>
          <w:sz w:val="24"/>
          <w:szCs w:val="24"/>
        </w:rPr>
        <w:t>王毓三</w:t>
      </w:r>
      <w:r w:rsidRPr="008951E9">
        <w:rPr>
          <w:rFonts w:ascii="Times New Roman" w:eastAsia="宋体" w:hAnsi="Times New Roman" w:cs="Times New Roman"/>
          <w:color w:val="000000"/>
          <w:kern w:val="0"/>
          <w:sz w:val="24"/>
          <w:szCs w:val="24"/>
        </w:rPr>
        <w:t>,</w:t>
      </w:r>
      <w:proofErr w:type="gramStart"/>
      <w:r w:rsidRPr="008951E9">
        <w:rPr>
          <w:rFonts w:ascii="Times New Roman" w:eastAsia="宋体" w:hAnsi="Times New Roman" w:cs="Times New Roman"/>
          <w:color w:val="000000"/>
          <w:kern w:val="0"/>
          <w:sz w:val="24"/>
          <w:szCs w:val="24"/>
        </w:rPr>
        <w:t>申子瑜</w:t>
      </w:r>
      <w:proofErr w:type="gramEnd"/>
      <w:r w:rsidRPr="008951E9">
        <w:rPr>
          <w:rFonts w:ascii="Times New Roman" w:eastAsia="宋体" w:hAnsi="Times New Roman" w:cs="Times New Roman"/>
          <w:color w:val="000000"/>
          <w:kern w:val="0"/>
          <w:sz w:val="24"/>
          <w:szCs w:val="24"/>
        </w:rPr>
        <w:t>.</w:t>
      </w:r>
      <w:r w:rsidRPr="008951E9">
        <w:rPr>
          <w:rFonts w:ascii="Times New Roman" w:eastAsia="宋体" w:hAnsi="Times New Roman" w:cs="Times New Roman"/>
          <w:color w:val="000000"/>
          <w:kern w:val="0"/>
          <w:sz w:val="24"/>
          <w:szCs w:val="24"/>
        </w:rPr>
        <w:t>全国临床检验操作规程</w:t>
      </w:r>
      <w:r w:rsidRPr="008951E9">
        <w:rPr>
          <w:rFonts w:ascii="Times New Roman" w:eastAsia="宋体" w:hAnsi="Times New Roman" w:cs="Times New Roman"/>
          <w:color w:val="000000"/>
          <w:kern w:val="0"/>
          <w:sz w:val="24"/>
          <w:szCs w:val="24"/>
        </w:rPr>
        <w:t>[M].4</w:t>
      </w:r>
      <w:r w:rsidRPr="008951E9">
        <w:rPr>
          <w:rFonts w:ascii="Times New Roman" w:eastAsia="宋体" w:hAnsi="Times New Roman" w:cs="Times New Roman"/>
          <w:color w:val="000000"/>
          <w:kern w:val="0"/>
          <w:sz w:val="24"/>
          <w:szCs w:val="24"/>
        </w:rPr>
        <w:t>版</w:t>
      </w:r>
      <w:r w:rsidRPr="008951E9">
        <w:rPr>
          <w:rFonts w:ascii="Times New Roman" w:eastAsia="宋体" w:hAnsi="Times New Roman" w:cs="Times New Roman"/>
          <w:color w:val="000000"/>
          <w:kern w:val="0"/>
          <w:sz w:val="24"/>
          <w:szCs w:val="24"/>
        </w:rPr>
        <w:t>.</w:t>
      </w:r>
      <w:r w:rsidRPr="008951E9">
        <w:rPr>
          <w:rFonts w:ascii="Times New Roman" w:eastAsia="宋体" w:hAnsi="Times New Roman" w:cs="Times New Roman"/>
          <w:color w:val="000000"/>
          <w:kern w:val="0"/>
          <w:sz w:val="24"/>
          <w:szCs w:val="24"/>
        </w:rPr>
        <w:t>北京：人民卫生出版社</w:t>
      </w:r>
      <w:r w:rsidRPr="008951E9">
        <w:rPr>
          <w:rFonts w:ascii="Times New Roman" w:eastAsia="宋体" w:hAnsi="Times New Roman" w:cs="Times New Roman"/>
          <w:color w:val="000000"/>
          <w:kern w:val="0"/>
          <w:sz w:val="24"/>
          <w:szCs w:val="24"/>
        </w:rPr>
        <w:t>, 2015.</w:t>
      </w:r>
    </w:p>
    <w:p w14:paraId="1610CBF1" w14:textId="6954C748" w:rsidR="001C6554" w:rsidRPr="008951E9" w:rsidRDefault="001C6554" w:rsidP="00046979">
      <w:pPr>
        <w:widowControl/>
        <w:shd w:val="clear" w:color="auto" w:fill="FFFFFF"/>
        <w:spacing w:line="480" w:lineRule="exact"/>
        <w:rPr>
          <w:rFonts w:ascii="Times New Roman" w:eastAsia="宋体" w:hAnsi="Times New Roman" w:cs="Times New Roman"/>
          <w:color w:val="000000"/>
          <w:kern w:val="0"/>
          <w:sz w:val="24"/>
          <w:szCs w:val="24"/>
        </w:rPr>
      </w:pPr>
      <w:r w:rsidRPr="008951E9">
        <w:rPr>
          <w:rFonts w:ascii="Times New Roman" w:eastAsia="宋体" w:hAnsi="Times New Roman" w:cs="Times New Roman"/>
          <w:color w:val="000000"/>
          <w:kern w:val="0"/>
          <w:sz w:val="24"/>
          <w:szCs w:val="24"/>
        </w:rPr>
        <w:t>[40]</w:t>
      </w:r>
      <w:r w:rsidR="00B46A8D" w:rsidRPr="008951E9">
        <w:rPr>
          <w:rFonts w:ascii="Times New Roman" w:eastAsia="宋体" w:hAnsi="Times New Roman" w:cs="Times New Roman"/>
          <w:color w:val="000000"/>
          <w:kern w:val="0"/>
          <w:sz w:val="24"/>
          <w:szCs w:val="24"/>
        </w:rPr>
        <w:t xml:space="preserve"> </w:t>
      </w:r>
      <w:r w:rsidRPr="008951E9">
        <w:rPr>
          <w:rFonts w:ascii="Times New Roman" w:eastAsia="宋体" w:hAnsi="Times New Roman" w:cs="Times New Roman"/>
          <w:color w:val="000000"/>
          <w:kern w:val="0"/>
          <w:sz w:val="24"/>
          <w:szCs w:val="24"/>
        </w:rPr>
        <w:t>国际民用航空组织</w:t>
      </w:r>
      <w:r w:rsidRPr="008951E9">
        <w:rPr>
          <w:rFonts w:ascii="Times New Roman" w:eastAsia="宋体" w:hAnsi="Times New Roman" w:cs="Times New Roman"/>
          <w:color w:val="000000"/>
          <w:kern w:val="0"/>
          <w:sz w:val="24"/>
          <w:szCs w:val="24"/>
        </w:rPr>
        <w:t>.Doc9284-AN/905</w:t>
      </w:r>
      <w:r w:rsidRPr="008951E9">
        <w:rPr>
          <w:rFonts w:ascii="Times New Roman" w:eastAsia="宋体" w:hAnsi="Times New Roman" w:cs="Times New Roman"/>
          <w:color w:val="000000"/>
          <w:kern w:val="0"/>
          <w:sz w:val="24"/>
          <w:szCs w:val="24"/>
        </w:rPr>
        <w:t xml:space="preserve">　危险品航空安全运输技术细则</w:t>
      </w:r>
      <w:r w:rsidRPr="008951E9">
        <w:rPr>
          <w:rFonts w:ascii="Times New Roman" w:eastAsia="宋体" w:hAnsi="Times New Roman" w:cs="Times New Roman"/>
          <w:color w:val="000000"/>
          <w:kern w:val="0"/>
          <w:sz w:val="24"/>
          <w:szCs w:val="24"/>
        </w:rPr>
        <w:t>[S/OL].2013.</w:t>
      </w:r>
    </w:p>
    <w:bookmarkEnd w:id="3"/>
    <w:p w14:paraId="6FB7262C" w14:textId="604047EA" w:rsidR="005D2A2D" w:rsidRPr="008951E9" w:rsidRDefault="005D2A2D" w:rsidP="005D2A2D">
      <w:pPr>
        <w:widowControl/>
        <w:shd w:val="clear" w:color="auto" w:fill="FFFFFF"/>
        <w:spacing w:line="480" w:lineRule="atLeast"/>
        <w:jc w:val="left"/>
        <w:rPr>
          <w:rFonts w:ascii="Times New Roman" w:eastAsia="宋体" w:hAnsi="Times New Roman" w:cs="Times New Roman"/>
          <w:color w:val="000000"/>
          <w:kern w:val="0"/>
          <w:sz w:val="24"/>
          <w:szCs w:val="24"/>
        </w:rPr>
      </w:pPr>
    </w:p>
    <w:p w14:paraId="1D13C56F" w14:textId="77777777" w:rsidR="005D2A2D" w:rsidRPr="008951E9" w:rsidRDefault="005D2A2D" w:rsidP="006D7BAD">
      <w:pPr>
        <w:widowControl/>
        <w:shd w:val="clear" w:color="auto" w:fill="FFFFFF"/>
        <w:spacing w:line="360" w:lineRule="auto"/>
        <w:jc w:val="left"/>
        <w:rPr>
          <w:rFonts w:ascii="Times New Roman" w:eastAsia="宋体" w:hAnsi="Times New Roman" w:cs="Times New Roman"/>
          <w:color w:val="000000"/>
          <w:kern w:val="0"/>
          <w:sz w:val="24"/>
          <w:szCs w:val="24"/>
        </w:rPr>
      </w:pPr>
    </w:p>
    <w:sectPr w:rsidR="005D2A2D" w:rsidRPr="008951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52E8D" w14:textId="77777777" w:rsidR="00EB14E2" w:rsidRDefault="00EB14E2" w:rsidP="00E910C2">
      <w:r>
        <w:separator/>
      </w:r>
    </w:p>
  </w:endnote>
  <w:endnote w:type="continuationSeparator" w:id="0">
    <w:p w14:paraId="095753B1" w14:textId="77777777" w:rsidR="00EB14E2" w:rsidRDefault="00EB14E2" w:rsidP="00E9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1A82F" w14:textId="77777777" w:rsidR="00EB14E2" w:rsidRDefault="00EB14E2" w:rsidP="00E910C2">
      <w:r>
        <w:separator/>
      </w:r>
    </w:p>
  </w:footnote>
  <w:footnote w:type="continuationSeparator" w:id="0">
    <w:p w14:paraId="51AFDBC7" w14:textId="77777777" w:rsidR="00EB14E2" w:rsidRDefault="00EB14E2" w:rsidP="00E91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BA"/>
    <w:rsid w:val="00046979"/>
    <w:rsid w:val="000C0E4F"/>
    <w:rsid w:val="000C75E1"/>
    <w:rsid w:val="00161A48"/>
    <w:rsid w:val="00195BFF"/>
    <w:rsid w:val="001B052D"/>
    <w:rsid w:val="001C6554"/>
    <w:rsid w:val="001E57E1"/>
    <w:rsid w:val="0034455E"/>
    <w:rsid w:val="0035507D"/>
    <w:rsid w:val="003F74F1"/>
    <w:rsid w:val="00413681"/>
    <w:rsid w:val="004549F0"/>
    <w:rsid w:val="004673D6"/>
    <w:rsid w:val="0047517C"/>
    <w:rsid w:val="004A07E6"/>
    <w:rsid w:val="005515BA"/>
    <w:rsid w:val="00562614"/>
    <w:rsid w:val="005B7EA0"/>
    <w:rsid w:val="005D2A2D"/>
    <w:rsid w:val="005D3745"/>
    <w:rsid w:val="00602DA2"/>
    <w:rsid w:val="00655E42"/>
    <w:rsid w:val="00657F43"/>
    <w:rsid w:val="006679B5"/>
    <w:rsid w:val="00685C33"/>
    <w:rsid w:val="006D7BAD"/>
    <w:rsid w:val="006F688B"/>
    <w:rsid w:val="00722551"/>
    <w:rsid w:val="007745A7"/>
    <w:rsid w:val="007A101E"/>
    <w:rsid w:val="00816FE6"/>
    <w:rsid w:val="008554AF"/>
    <w:rsid w:val="008951E9"/>
    <w:rsid w:val="008B3C47"/>
    <w:rsid w:val="008E3B14"/>
    <w:rsid w:val="008F4A8B"/>
    <w:rsid w:val="009028E3"/>
    <w:rsid w:val="009220D5"/>
    <w:rsid w:val="0095553E"/>
    <w:rsid w:val="009D62A9"/>
    <w:rsid w:val="00A96C2C"/>
    <w:rsid w:val="00AA35DC"/>
    <w:rsid w:val="00B35096"/>
    <w:rsid w:val="00B46A8D"/>
    <w:rsid w:val="00BC027D"/>
    <w:rsid w:val="00BD7E1F"/>
    <w:rsid w:val="00BE6F8D"/>
    <w:rsid w:val="00BF208D"/>
    <w:rsid w:val="00C34E80"/>
    <w:rsid w:val="00C85D50"/>
    <w:rsid w:val="00D82278"/>
    <w:rsid w:val="00DE1D33"/>
    <w:rsid w:val="00DE2F91"/>
    <w:rsid w:val="00DE32F3"/>
    <w:rsid w:val="00E910C2"/>
    <w:rsid w:val="00EB14E2"/>
    <w:rsid w:val="00F1480A"/>
    <w:rsid w:val="00F24642"/>
    <w:rsid w:val="00F53B18"/>
    <w:rsid w:val="00FC34A2"/>
    <w:rsid w:val="00FF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15BA"/>
    <w:rPr>
      <w:b/>
      <w:bCs/>
    </w:rPr>
  </w:style>
  <w:style w:type="character" w:styleId="a4">
    <w:name w:val="annotation reference"/>
    <w:basedOn w:val="a0"/>
    <w:uiPriority w:val="99"/>
    <w:semiHidden/>
    <w:unhideWhenUsed/>
    <w:rsid w:val="007745A7"/>
    <w:rPr>
      <w:sz w:val="21"/>
      <w:szCs w:val="21"/>
    </w:rPr>
  </w:style>
  <w:style w:type="paragraph" w:styleId="a5">
    <w:name w:val="annotation text"/>
    <w:basedOn w:val="a"/>
    <w:link w:val="Char"/>
    <w:uiPriority w:val="99"/>
    <w:semiHidden/>
    <w:unhideWhenUsed/>
    <w:rsid w:val="007745A7"/>
    <w:pPr>
      <w:jc w:val="left"/>
    </w:pPr>
  </w:style>
  <w:style w:type="character" w:customStyle="1" w:styleId="Char">
    <w:name w:val="批注文字 Char"/>
    <w:basedOn w:val="a0"/>
    <w:link w:val="a5"/>
    <w:uiPriority w:val="99"/>
    <w:semiHidden/>
    <w:rsid w:val="007745A7"/>
  </w:style>
  <w:style w:type="paragraph" w:styleId="a6">
    <w:name w:val="annotation subject"/>
    <w:basedOn w:val="a5"/>
    <w:next w:val="a5"/>
    <w:link w:val="Char0"/>
    <w:uiPriority w:val="99"/>
    <w:semiHidden/>
    <w:unhideWhenUsed/>
    <w:rsid w:val="007745A7"/>
    <w:rPr>
      <w:b/>
      <w:bCs/>
    </w:rPr>
  </w:style>
  <w:style w:type="character" w:customStyle="1" w:styleId="Char0">
    <w:name w:val="批注主题 Char"/>
    <w:basedOn w:val="Char"/>
    <w:link w:val="a6"/>
    <w:uiPriority w:val="99"/>
    <w:semiHidden/>
    <w:rsid w:val="007745A7"/>
    <w:rPr>
      <w:b/>
      <w:bCs/>
    </w:rPr>
  </w:style>
  <w:style w:type="paragraph" w:styleId="a7">
    <w:name w:val="Balloon Text"/>
    <w:basedOn w:val="a"/>
    <w:link w:val="Char1"/>
    <w:uiPriority w:val="99"/>
    <w:semiHidden/>
    <w:unhideWhenUsed/>
    <w:rsid w:val="007745A7"/>
    <w:rPr>
      <w:sz w:val="18"/>
      <w:szCs w:val="18"/>
    </w:rPr>
  </w:style>
  <w:style w:type="character" w:customStyle="1" w:styleId="Char1">
    <w:name w:val="批注框文本 Char"/>
    <w:basedOn w:val="a0"/>
    <w:link w:val="a7"/>
    <w:uiPriority w:val="99"/>
    <w:semiHidden/>
    <w:rsid w:val="007745A7"/>
    <w:rPr>
      <w:sz w:val="18"/>
      <w:szCs w:val="18"/>
    </w:rPr>
  </w:style>
  <w:style w:type="paragraph" w:styleId="a8">
    <w:name w:val="header"/>
    <w:basedOn w:val="a"/>
    <w:link w:val="Char2"/>
    <w:uiPriority w:val="99"/>
    <w:unhideWhenUsed/>
    <w:rsid w:val="00E910C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910C2"/>
    <w:rPr>
      <w:sz w:val="18"/>
      <w:szCs w:val="18"/>
    </w:rPr>
  </w:style>
  <w:style w:type="paragraph" w:styleId="a9">
    <w:name w:val="footer"/>
    <w:basedOn w:val="a"/>
    <w:link w:val="Char3"/>
    <w:uiPriority w:val="99"/>
    <w:unhideWhenUsed/>
    <w:rsid w:val="00E910C2"/>
    <w:pPr>
      <w:tabs>
        <w:tab w:val="center" w:pos="4153"/>
        <w:tab w:val="right" w:pos="8306"/>
      </w:tabs>
      <w:snapToGrid w:val="0"/>
      <w:jc w:val="left"/>
    </w:pPr>
    <w:rPr>
      <w:sz w:val="18"/>
      <w:szCs w:val="18"/>
    </w:rPr>
  </w:style>
  <w:style w:type="character" w:customStyle="1" w:styleId="Char3">
    <w:name w:val="页脚 Char"/>
    <w:basedOn w:val="a0"/>
    <w:link w:val="a9"/>
    <w:uiPriority w:val="99"/>
    <w:rsid w:val="00E910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15BA"/>
    <w:rPr>
      <w:b/>
      <w:bCs/>
    </w:rPr>
  </w:style>
  <w:style w:type="character" w:styleId="a4">
    <w:name w:val="annotation reference"/>
    <w:basedOn w:val="a0"/>
    <w:uiPriority w:val="99"/>
    <w:semiHidden/>
    <w:unhideWhenUsed/>
    <w:rsid w:val="007745A7"/>
    <w:rPr>
      <w:sz w:val="21"/>
      <w:szCs w:val="21"/>
    </w:rPr>
  </w:style>
  <w:style w:type="paragraph" w:styleId="a5">
    <w:name w:val="annotation text"/>
    <w:basedOn w:val="a"/>
    <w:link w:val="Char"/>
    <w:uiPriority w:val="99"/>
    <w:semiHidden/>
    <w:unhideWhenUsed/>
    <w:rsid w:val="007745A7"/>
    <w:pPr>
      <w:jc w:val="left"/>
    </w:pPr>
  </w:style>
  <w:style w:type="character" w:customStyle="1" w:styleId="Char">
    <w:name w:val="批注文字 Char"/>
    <w:basedOn w:val="a0"/>
    <w:link w:val="a5"/>
    <w:uiPriority w:val="99"/>
    <w:semiHidden/>
    <w:rsid w:val="007745A7"/>
  </w:style>
  <w:style w:type="paragraph" w:styleId="a6">
    <w:name w:val="annotation subject"/>
    <w:basedOn w:val="a5"/>
    <w:next w:val="a5"/>
    <w:link w:val="Char0"/>
    <w:uiPriority w:val="99"/>
    <w:semiHidden/>
    <w:unhideWhenUsed/>
    <w:rsid w:val="007745A7"/>
    <w:rPr>
      <w:b/>
      <w:bCs/>
    </w:rPr>
  </w:style>
  <w:style w:type="character" w:customStyle="1" w:styleId="Char0">
    <w:name w:val="批注主题 Char"/>
    <w:basedOn w:val="Char"/>
    <w:link w:val="a6"/>
    <w:uiPriority w:val="99"/>
    <w:semiHidden/>
    <w:rsid w:val="007745A7"/>
    <w:rPr>
      <w:b/>
      <w:bCs/>
    </w:rPr>
  </w:style>
  <w:style w:type="paragraph" w:styleId="a7">
    <w:name w:val="Balloon Text"/>
    <w:basedOn w:val="a"/>
    <w:link w:val="Char1"/>
    <w:uiPriority w:val="99"/>
    <w:semiHidden/>
    <w:unhideWhenUsed/>
    <w:rsid w:val="007745A7"/>
    <w:rPr>
      <w:sz w:val="18"/>
      <w:szCs w:val="18"/>
    </w:rPr>
  </w:style>
  <w:style w:type="character" w:customStyle="1" w:styleId="Char1">
    <w:name w:val="批注框文本 Char"/>
    <w:basedOn w:val="a0"/>
    <w:link w:val="a7"/>
    <w:uiPriority w:val="99"/>
    <w:semiHidden/>
    <w:rsid w:val="007745A7"/>
    <w:rPr>
      <w:sz w:val="18"/>
      <w:szCs w:val="18"/>
    </w:rPr>
  </w:style>
  <w:style w:type="paragraph" w:styleId="a8">
    <w:name w:val="header"/>
    <w:basedOn w:val="a"/>
    <w:link w:val="Char2"/>
    <w:uiPriority w:val="99"/>
    <w:unhideWhenUsed/>
    <w:rsid w:val="00E910C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910C2"/>
    <w:rPr>
      <w:sz w:val="18"/>
      <w:szCs w:val="18"/>
    </w:rPr>
  </w:style>
  <w:style w:type="paragraph" w:styleId="a9">
    <w:name w:val="footer"/>
    <w:basedOn w:val="a"/>
    <w:link w:val="Char3"/>
    <w:uiPriority w:val="99"/>
    <w:unhideWhenUsed/>
    <w:rsid w:val="00E910C2"/>
    <w:pPr>
      <w:tabs>
        <w:tab w:val="center" w:pos="4153"/>
        <w:tab w:val="right" w:pos="8306"/>
      </w:tabs>
      <w:snapToGrid w:val="0"/>
      <w:jc w:val="left"/>
    </w:pPr>
    <w:rPr>
      <w:sz w:val="18"/>
      <w:szCs w:val="18"/>
    </w:rPr>
  </w:style>
  <w:style w:type="character" w:customStyle="1" w:styleId="Char3">
    <w:name w:val="页脚 Char"/>
    <w:basedOn w:val="a0"/>
    <w:link w:val="a9"/>
    <w:uiPriority w:val="99"/>
    <w:rsid w:val="00E91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85444">
      <w:bodyDiv w:val="1"/>
      <w:marLeft w:val="0"/>
      <w:marRight w:val="0"/>
      <w:marTop w:val="0"/>
      <w:marBottom w:val="0"/>
      <w:divBdr>
        <w:top w:val="none" w:sz="0" w:space="0" w:color="auto"/>
        <w:left w:val="none" w:sz="0" w:space="0" w:color="auto"/>
        <w:bottom w:val="none" w:sz="0" w:space="0" w:color="auto"/>
        <w:right w:val="none" w:sz="0" w:space="0" w:color="auto"/>
      </w:divBdr>
      <w:divsChild>
        <w:div w:id="1769228783">
          <w:marLeft w:val="0"/>
          <w:marRight w:val="0"/>
          <w:marTop w:val="0"/>
          <w:marBottom w:val="300"/>
          <w:divBdr>
            <w:top w:val="none" w:sz="0" w:space="0" w:color="auto"/>
            <w:left w:val="none" w:sz="0" w:space="0" w:color="auto"/>
            <w:bottom w:val="none" w:sz="0" w:space="0" w:color="auto"/>
            <w:right w:val="none" w:sz="0" w:space="0" w:color="auto"/>
          </w:divBdr>
        </w:div>
        <w:div w:id="107283318">
          <w:marLeft w:val="0"/>
          <w:marRight w:val="0"/>
          <w:marTop w:val="0"/>
          <w:marBottom w:val="300"/>
          <w:divBdr>
            <w:top w:val="none" w:sz="0" w:space="0" w:color="auto"/>
            <w:left w:val="none" w:sz="0" w:space="0" w:color="auto"/>
            <w:bottom w:val="none" w:sz="0" w:space="0" w:color="auto"/>
            <w:right w:val="none" w:sz="0" w:space="0" w:color="auto"/>
          </w:divBdr>
        </w:div>
        <w:div w:id="1569655890">
          <w:marLeft w:val="0"/>
          <w:marRight w:val="0"/>
          <w:marTop w:val="0"/>
          <w:marBottom w:val="300"/>
          <w:divBdr>
            <w:top w:val="none" w:sz="0" w:space="0" w:color="auto"/>
            <w:left w:val="none" w:sz="0" w:space="0" w:color="auto"/>
            <w:bottom w:val="none" w:sz="0" w:space="0" w:color="auto"/>
            <w:right w:val="none" w:sz="0" w:space="0" w:color="auto"/>
          </w:divBdr>
        </w:div>
        <w:div w:id="1068460460">
          <w:marLeft w:val="0"/>
          <w:marRight w:val="0"/>
          <w:marTop w:val="0"/>
          <w:marBottom w:val="300"/>
          <w:divBdr>
            <w:top w:val="none" w:sz="0" w:space="0" w:color="auto"/>
            <w:left w:val="none" w:sz="0" w:space="0" w:color="auto"/>
            <w:bottom w:val="none" w:sz="0" w:space="0" w:color="auto"/>
            <w:right w:val="none" w:sz="0" w:space="0" w:color="auto"/>
          </w:divBdr>
        </w:div>
        <w:div w:id="515579120">
          <w:marLeft w:val="0"/>
          <w:marRight w:val="0"/>
          <w:marTop w:val="0"/>
          <w:marBottom w:val="300"/>
          <w:divBdr>
            <w:top w:val="none" w:sz="0" w:space="0" w:color="auto"/>
            <w:left w:val="none" w:sz="0" w:space="0" w:color="auto"/>
            <w:bottom w:val="none" w:sz="0" w:space="0" w:color="auto"/>
            <w:right w:val="none" w:sz="0" w:space="0" w:color="auto"/>
          </w:divBdr>
        </w:div>
        <w:div w:id="1002467737">
          <w:marLeft w:val="0"/>
          <w:marRight w:val="0"/>
          <w:marTop w:val="0"/>
          <w:marBottom w:val="300"/>
          <w:divBdr>
            <w:top w:val="none" w:sz="0" w:space="0" w:color="auto"/>
            <w:left w:val="none" w:sz="0" w:space="0" w:color="auto"/>
            <w:bottom w:val="none" w:sz="0" w:space="0" w:color="auto"/>
            <w:right w:val="none" w:sz="0" w:space="0" w:color="auto"/>
          </w:divBdr>
        </w:div>
        <w:div w:id="637297996">
          <w:marLeft w:val="0"/>
          <w:marRight w:val="0"/>
          <w:marTop w:val="0"/>
          <w:marBottom w:val="300"/>
          <w:divBdr>
            <w:top w:val="none" w:sz="0" w:space="0" w:color="auto"/>
            <w:left w:val="none" w:sz="0" w:space="0" w:color="auto"/>
            <w:bottom w:val="none" w:sz="0" w:space="0" w:color="auto"/>
            <w:right w:val="none" w:sz="0" w:space="0" w:color="auto"/>
          </w:divBdr>
        </w:div>
        <w:div w:id="957757990">
          <w:marLeft w:val="0"/>
          <w:marRight w:val="0"/>
          <w:marTop w:val="0"/>
          <w:marBottom w:val="300"/>
          <w:divBdr>
            <w:top w:val="none" w:sz="0" w:space="0" w:color="auto"/>
            <w:left w:val="none" w:sz="0" w:space="0" w:color="auto"/>
            <w:bottom w:val="none" w:sz="0" w:space="0" w:color="auto"/>
            <w:right w:val="none" w:sz="0" w:space="0" w:color="auto"/>
          </w:divBdr>
        </w:div>
        <w:div w:id="1306086886">
          <w:marLeft w:val="0"/>
          <w:marRight w:val="0"/>
          <w:marTop w:val="0"/>
          <w:marBottom w:val="300"/>
          <w:divBdr>
            <w:top w:val="none" w:sz="0" w:space="0" w:color="auto"/>
            <w:left w:val="none" w:sz="0" w:space="0" w:color="auto"/>
            <w:bottom w:val="none" w:sz="0" w:space="0" w:color="auto"/>
            <w:right w:val="none" w:sz="0" w:space="0" w:color="auto"/>
          </w:divBdr>
        </w:div>
        <w:div w:id="250235869">
          <w:marLeft w:val="0"/>
          <w:marRight w:val="0"/>
          <w:marTop w:val="0"/>
          <w:marBottom w:val="300"/>
          <w:divBdr>
            <w:top w:val="none" w:sz="0" w:space="0" w:color="auto"/>
            <w:left w:val="none" w:sz="0" w:space="0" w:color="auto"/>
            <w:bottom w:val="none" w:sz="0" w:space="0" w:color="auto"/>
            <w:right w:val="none" w:sz="0" w:space="0" w:color="auto"/>
          </w:divBdr>
        </w:div>
        <w:div w:id="1940793357">
          <w:marLeft w:val="0"/>
          <w:marRight w:val="0"/>
          <w:marTop w:val="0"/>
          <w:marBottom w:val="300"/>
          <w:divBdr>
            <w:top w:val="none" w:sz="0" w:space="0" w:color="auto"/>
            <w:left w:val="none" w:sz="0" w:space="0" w:color="auto"/>
            <w:bottom w:val="none" w:sz="0" w:space="0" w:color="auto"/>
            <w:right w:val="none" w:sz="0" w:space="0" w:color="auto"/>
          </w:divBdr>
        </w:div>
        <w:div w:id="422724610">
          <w:marLeft w:val="0"/>
          <w:marRight w:val="0"/>
          <w:marTop w:val="0"/>
          <w:marBottom w:val="300"/>
          <w:divBdr>
            <w:top w:val="none" w:sz="0" w:space="0" w:color="auto"/>
            <w:left w:val="none" w:sz="0" w:space="0" w:color="auto"/>
            <w:bottom w:val="none" w:sz="0" w:space="0" w:color="auto"/>
            <w:right w:val="none" w:sz="0" w:space="0" w:color="auto"/>
          </w:divBdr>
        </w:div>
        <w:div w:id="247541808">
          <w:marLeft w:val="0"/>
          <w:marRight w:val="0"/>
          <w:marTop w:val="0"/>
          <w:marBottom w:val="300"/>
          <w:divBdr>
            <w:top w:val="none" w:sz="0" w:space="0" w:color="auto"/>
            <w:left w:val="none" w:sz="0" w:space="0" w:color="auto"/>
            <w:bottom w:val="none" w:sz="0" w:space="0" w:color="auto"/>
            <w:right w:val="none" w:sz="0" w:space="0" w:color="auto"/>
          </w:divBdr>
        </w:div>
        <w:div w:id="998928170">
          <w:marLeft w:val="0"/>
          <w:marRight w:val="0"/>
          <w:marTop w:val="0"/>
          <w:marBottom w:val="300"/>
          <w:divBdr>
            <w:top w:val="none" w:sz="0" w:space="0" w:color="auto"/>
            <w:left w:val="none" w:sz="0" w:space="0" w:color="auto"/>
            <w:bottom w:val="none" w:sz="0" w:space="0" w:color="auto"/>
            <w:right w:val="none" w:sz="0" w:space="0" w:color="auto"/>
          </w:divBdr>
        </w:div>
        <w:div w:id="997540550">
          <w:marLeft w:val="0"/>
          <w:marRight w:val="0"/>
          <w:marTop w:val="0"/>
          <w:marBottom w:val="300"/>
          <w:divBdr>
            <w:top w:val="none" w:sz="0" w:space="0" w:color="auto"/>
            <w:left w:val="none" w:sz="0" w:space="0" w:color="auto"/>
            <w:bottom w:val="none" w:sz="0" w:space="0" w:color="auto"/>
            <w:right w:val="none" w:sz="0" w:space="0" w:color="auto"/>
          </w:divBdr>
        </w:div>
        <w:div w:id="1345205721">
          <w:marLeft w:val="0"/>
          <w:marRight w:val="0"/>
          <w:marTop w:val="0"/>
          <w:marBottom w:val="300"/>
          <w:divBdr>
            <w:top w:val="none" w:sz="0" w:space="0" w:color="auto"/>
            <w:left w:val="none" w:sz="0" w:space="0" w:color="auto"/>
            <w:bottom w:val="none" w:sz="0" w:space="0" w:color="auto"/>
            <w:right w:val="none" w:sz="0" w:space="0" w:color="auto"/>
          </w:divBdr>
        </w:div>
        <w:div w:id="1256397409">
          <w:marLeft w:val="0"/>
          <w:marRight w:val="0"/>
          <w:marTop w:val="0"/>
          <w:marBottom w:val="300"/>
          <w:divBdr>
            <w:top w:val="none" w:sz="0" w:space="0" w:color="auto"/>
            <w:left w:val="none" w:sz="0" w:space="0" w:color="auto"/>
            <w:bottom w:val="none" w:sz="0" w:space="0" w:color="auto"/>
            <w:right w:val="none" w:sz="0" w:space="0" w:color="auto"/>
          </w:divBdr>
        </w:div>
        <w:div w:id="180166634">
          <w:marLeft w:val="0"/>
          <w:marRight w:val="0"/>
          <w:marTop w:val="0"/>
          <w:marBottom w:val="300"/>
          <w:divBdr>
            <w:top w:val="none" w:sz="0" w:space="0" w:color="auto"/>
            <w:left w:val="none" w:sz="0" w:space="0" w:color="auto"/>
            <w:bottom w:val="none" w:sz="0" w:space="0" w:color="auto"/>
            <w:right w:val="none" w:sz="0" w:space="0" w:color="auto"/>
          </w:divBdr>
        </w:div>
        <w:div w:id="1558855281">
          <w:marLeft w:val="0"/>
          <w:marRight w:val="0"/>
          <w:marTop w:val="0"/>
          <w:marBottom w:val="300"/>
          <w:divBdr>
            <w:top w:val="none" w:sz="0" w:space="0" w:color="auto"/>
            <w:left w:val="none" w:sz="0" w:space="0" w:color="auto"/>
            <w:bottom w:val="none" w:sz="0" w:space="0" w:color="auto"/>
            <w:right w:val="none" w:sz="0" w:space="0" w:color="auto"/>
          </w:divBdr>
        </w:div>
        <w:div w:id="115217252">
          <w:marLeft w:val="0"/>
          <w:marRight w:val="0"/>
          <w:marTop w:val="0"/>
          <w:marBottom w:val="300"/>
          <w:divBdr>
            <w:top w:val="none" w:sz="0" w:space="0" w:color="auto"/>
            <w:left w:val="none" w:sz="0" w:space="0" w:color="auto"/>
            <w:bottom w:val="none" w:sz="0" w:space="0" w:color="auto"/>
            <w:right w:val="none" w:sz="0" w:space="0" w:color="auto"/>
          </w:divBdr>
        </w:div>
        <w:div w:id="2110422467">
          <w:marLeft w:val="0"/>
          <w:marRight w:val="0"/>
          <w:marTop w:val="0"/>
          <w:marBottom w:val="300"/>
          <w:divBdr>
            <w:top w:val="none" w:sz="0" w:space="0" w:color="auto"/>
            <w:left w:val="none" w:sz="0" w:space="0" w:color="auto"/>
            <w:bottom w:val="none" w:sz="0" w:space="0" w:color="auto"/>
            <w:right w:val="none" w:sz="0" w:space="0" w:color="auto"/>
          </w:divBdr>
        </w:div>
        <w:div w:id="1027222372">
          <w:marLeft w:val="0"/>
          <w:marRight w:val="0"/>
          <w:marTop w:val="0"/>
          <w:marBottom w:val="300"/>
          <w:divBdr>
            <w:top w:val="none" w:sz="0" w:space="0" w:color="auto"/>
            <w:left w:val="none" w:sz="0" w:space="0" w:color="auto"/>
            <w:bottom w:val="none" w:sz="0" w:space="0" w:color="auto"/>
            <w:right w:val="none" w:sz="0" w:space="0" w:color="auto"/>
          </w:divBdr>
        </w:div>
        <w:div w:id="581524355">
          <w:marLeft w:val="0"/>
          <w:marRight w:val="0"/>
          <w:marTop w:val="0"/>
          <w:marBottom w:val="300"/>
          <w:divBdr>
            <w:top w:val="none" w:sz="0" w:space="0" w:color="auto"/>
            <w:left w:val="none" w:sz="0" w:space="0" w:color="auto"/>
            <w:bottom w:val="none" w:sz="0" w:space="0" w:color="auto"/>
            <w:right w:val="none" w:sz="0" w:space="0" w:color="auto"/>
          </w:divBdr>
        </w:div>
        <w:div w:id="1561403395">
          <w:marLeft w:val="0"/>
          <w:marRight w:val="0"/>
          <w:marTop w:val="0"/>
          <w:marBottom w:val="300"/>
          <w:divBdr>
            <w:top w:val="none" w:sz="0" w:space="0" w:color="auto"/>
            <w:left w:val="none" w:sz="0" w:space="0" w:color="auto"/>
            <w:bottom w:val="none" w:sz="0" w:space="0" w:color="auto"/>
            <w:right w:val="none" w:sz="0" w:space="0" w:color="auto"/>
          </w:divBdr>
        </w:div>
        <w:div w:id="402719569">
          <w:marLeft w:val="0"/>
          <w:marRight w:val="0"/>
          <w:marTop w:val="0"/>
          <w:marBottom w:val="300"/>
          <w:divBdr>
            <w:top w:val="none" w:sz="0" w:space="0" w:color="auto"/>
            <w:left w:val="none" w:sz="0" w:space="0" w:color="auto"/>
            <w:bottom w:val="none" w:sz="0" w:space="0" w:color="auto"/>
            <w:right w:val="none" w:sz="0" w:space="0" w:color="auto"/>
          </w:divBdr>
        </w:div>
        <w:div w:id="1278176660">
          <w:marLeft w:val="0"/>
          <w:marRight w:val="0"/>
          <w:marTop w:val="0"/>
          <w:marBottom w:val="300"/>
          <w:divBdr>
            <w:top w:val="none" w:sz="0" w:space="0" w:color="auto"/>
            <w:left w:val="none" w:sz="0" w:space="0" w:color="auto"/>
            <w:bottom w:val="none" w:sz="0" w:space="0" w:color="auto"/>
            <w:right w:val="none" w:sz="0" w:space="0" w:color="auto"/>
          </w:divBdr>
        </w:div>
        <w:div w:id="1593274195">
          <w:marLeft w:val="0"/>
          <w:marRight w:val="0"/>
          <w:marTop w:val="0"/>
          <w:marBottom w:val="300"/>
          <w:divBdr>
            <w:top w:val="none" w:sz="0" w:space="0" w:color="auto"/>
            <w:left w:val="none" w:sz="0" w:space="0" w:color="auto"/>
            <w:bottom w:val="none" w:sz="0" w:space="0" w:color="auto"/>
            <w:right w:val="none" w:sz="0" w:space="0" w:color="auto"/>
          </w:divBdr>
        </w:div>
        <w:div w:id="1693458324">
          <w:marLeft w:val="0"/>
          <w:marRight w:val="0"/>
          <w:marTop w:val="0"/>
          <w:marBottom w:val="300"/>
          <w:divBdr>
            <w:top w:val="none" w:sz="0" w:space="0" w:color="auto"/>
            <w:left w:val="none" w:sz="0" w:space="0" w:color="auto"/>
            <w:bottom w:val="none" w:sz="0" w:space="0" w:color="auto"/>
            <w:right w:val="none" w:sz="0" w:space="0" w:color="auto"/>
          </w:divBdr>
        </w:div>
        <w:div w:id="225796724">
          <w:marLeft w:val="0"/>
          <w:marRight w:val="0"/>
          <w:marTop w:val="0"/>
          <w:marBottom w:val="300"/>
          <w:divBdr>
            <w:top w:val="none" w:sz="0" w:space="0" w:color="auto"/>
            <w:left w:val="none" w:sz="0" w:space="0" w:color="auto"/>
            <w:bottom w:val="none" w:sz="0" w:space="0" w:color="auto"/>
            <w:right w:val="none" w:sz="0" w:space="0" w:color="auto"/>
          </w:divBdr>
        </w:div>
        <w:div w:id="745879708">
          <w:marLeft w:val="0"/>
          <w:marRight w:val="0"/>
          <w:marTop w:val="0"/>
          <w:marBottom w:val="300"/>
          <w:divBdr>
            <w:top w:val="none" w:sz="0" w:space="0" w:color="auto"/>
            <w:left w:val="none" w:sz="0" w:space="0" w:color="auto"/>
            <w:bottom w:val="none" w:sz="0" w:space="0" w:color="auto"/>
            <w:right w:val="none" w:sz="0" w:space="0" w:color="auto"/>
          </w:divBdr>
        </w:div>
        <w:div w:id="1431700965">
          <w:marLeft w:val="0"/>
          <w:marRight w:val="0"/>
          <w:marTop w:val="0"/>
          <w:marBottom w:val="300"/>
          <w:divBdr>
            <w:top w:val="none" w:sz="0" w:space="0" w:color="auto"/>
            <w:left w:val="none" w:sz="0" w:space="0" w:color="auto"/>
            <w:bottom w:val="none" w:sz="0" w:space="0" w:color="auto"/>
            <w:right w:val="none" w:sz="0" w:space="0" w:color="auto"/>
          </w:divBdr>
        </w:div>
        <w:div w:id="811943648">
          <w:marLeft w:val="0"/>
          <w:marRight w:val="0"/>
          <w:marTop w:val="0"/>
          <w:marBottom w:val="300"/>
          <w:divBdr>
            <w:top w:val="none" w:sz="0" w:space="0" w:color="auto"/>
            <w:left w:val="none" w:sz="0" w:space="0" w:color="auto"/>
            <w:bottom w:val="none" w:sz="0" w:space="0" w:color="auto"/>
            <w:right w:val="none" w:sz="0" w:space="0" w:color="auto"/>
          </w:divBdr>
        </w:div>
        <w:div w:id="221794675">
          <w:marLeft w:val="0"/>
          <w:marRight w:val="0"/>
          <w:marTop w:val="0"/>
          <w:marBottom w:val="300"/>
          <w:divBdr>
            <w:top w:val="none" w:sz="0" w:space="0" w:color="auto"/>
            <w:left w:val="none" w:sz="0" w:space="0" w:color="auto"/>
            <w:bottom w:val="none" w:sz="0" w:space="0" w:color="auto"/>
            <w:right w:val="none" w:sz="0" w:space="0" w:color="auto"/>
          </w:divBdr>
        </w:div>
        <w:div w:id="1267153608">
          <w:marLeft w:val="0"/>
          <w:marRight w:val="0"/>
          <w:marTop w:val="0"/>
          <w:marBottom w:val="300"/>
          <w:divBdr>
            <w:top w:val="none" w:sz="0" w:space="0" w:color="auto"/>
            <w:left w:val="none" w:sz="0" w:space="0" w:color="auto"/>
            <w:bottom w:val="none" w:sz="0" w:space="0" w:color="auto"/>
            <w:right w:val="none" w:sz="0" w:space="0" w:color="auto"/>
          </w:divBdr>
        </w:div>
        <w:div w:id="539629551">
          <w:marLeft w:val="0"/>
          <w:marRight w:val="0"/>
          <w:marTop w:val="0"/>
          <w:marBottom w:val="300"/>
          <w:divBdr>
            <w:top w:val="none" w:sz="0" w:space="0" w:color="auto"/>
            <w:left w:val="none" w:sz="0" w:space="0" w:color="auto"/>
            <w:bottom w:val="none" w:sz="0" w:space="0" w:color="auto"/>
            <w:right w:val="none" w:sz="0" w:space="0" w:color="auto"/>
          </w:divBdr>
        </w:div>
        <w:div w:id="952370273">
          <w:marLeft w:val="0"/>
          <w:marRight w:val="0"/>
          <w:marTop w:val="0"/>
          <w:marBottom w:val="300"/>
          <w:divBdr>
            <w:top w:val="none" w:sz="0" w:space="0" w:color="auto"/>
            <w:left w:val="none" w:sz="0" w:space="0" w:color="auto"/>
            <w:bottom w:val="none" w:sz="0" w:space="0" w:color="auto"/>
            <w:right w:val="none" w:sz="0" w:space="0" w:color="auto"/>
          </w:divBdr>
        </w:div>
        <w:div w:id="425350829">
          <w:marLeft w:val="0"/>
          <w:marRight w:val="0"/>
          <w:marTop w:val="0"/>
          <w:marBottom w:val="300"/>
          <w:divBdr>
            <w:top w:val="none" w:sz="0" w:space="0" w:color="auto"/>
            <w:left w:val="none" w:sz="0" w:space="0" w:color="auto"/>
            <w:bottom w:val="none" w:sz="0" w:space="0" w:color="auto"/>
            <w:right w:val="none" w:sz="0" w:space="0" w:color="auto"/>
          </w:divBdr>
        </w:div>
        <w:div w:id="1417632724">
          <w:marLeft w:val="0"/>
          <w:marRight w:val="0"/>
          <w:marTop w:val="0"/>
          <w:marBottom w:val="300"/>
          <w:divBdr>
            <w:top w:val="none" w:sz="0" w:space="0" w:color="auto"/>
            <w:left w:val="none" w:sz="0" w:space="0" w:color="auto"/>
            <w:bottom w:val="none" w:sz="0" w:space="0" w:color="auto"/>
            <w:right w:val="none" w:sz="0" w:space="0" w:color="auto"/>
          </w:divBdr>
        </w:div>
        <w:div w:id="1911646933">
          <w:marLeft w:val="0"/>
          <w:marRight w:val="0"/>
          <w:marTop w:val="0"/>
          <w:marBottom w:val="300"/>
          <w:divBdr>
            <w:top w:val="none" w:sz="0" w:space="0" w:color="auto"/>
            <w:left w:val="none" w:sz="0" w:space="0" w:color="auto"/>
            <w:bottom w:val="none" w:sz="0" w:space="0" w:color="auto"/>
            <w:right w:val="none" w:sz="0" w:space="0" w:color="auto"/>
          </w:divBdr>
        </w:div>
        <w:div w:id="289629629">
          <w:marLeft w:val="0"/>
          <w:marRight w:val="0"/>
          <w:marTop w:val="0"/>
          <w:marBottom w:val="300"/>
          <w:divBdr>
            <w:top w:val="none" w:sz="0" w:space="0" w:color="auto"/>
            <w:left w:val="none" w:sz="0" w:space="0" w:color="auto"/>
            <w:bottom w:val="none" w:sz="0" w:space="0" w:color="auto"/>
            <w:right w:val="none" w:sz="0" w:space="0" w:color="auto"/>
          </w:divBdr>
        </w:div>
        <w:div w:id="848133601">
          <w:marLeft w:val="0"/>
          <w:marRight w:val="0"/>
          <w:marTop w:val="0"/>
          <w:marBottom w:val="300"/>
          <w:divBdr>
            <w:top w:val="none" w:sz="0" w:space="0" w:color="auto"/>
            <w:left w:val="none" w:sz="0" w:space="0" w:color="auto"/>
            <w:bottom w:val="none" w:sz="0" w:space="0" w:color="auto"/>
            <w:right w:val="none" w:sz="0" w:space="0" w:color="auto"/>
          </w:divBdr>
        </w:div>
        <w:div w:id="1386368575">
          <w:marLeft w:val="0"/>
          <w:marRight w:val="0"/>
          <w:marTop w:val="0"/>
          <w:marBottom w:val="300"/>
          <w:divBdr>
            <w:top w:val="none" w:sz="0" w:space="0" w:color="auto"/>
            <w:left w:val="none" w:sz="0" w:space="0" w:color="auto"/>
            <w:bottom w:val="none" w:sz="0" w:space="0" w:color="auto"/>
            <w:right w:val="none" w:sz="0" w:space="0" w:color="auto"/>
          </w:divBdr>
        </w:div>
        <w:div w:id="2011565521">
          <w:marLeft w:val="0"/>
          <w:marRight w:val="0"/>
          <w:marTop w:val="0"/>
          <w:marBottom w:val="300"/>
          <w:divBdr>
            <w:top w:val="none" w:sz="0" w:space="0" w:color="auto"/>
            <w:left w:val="none" w:sz="0" w:space="0" w:color="auto"/>
            <w:bottom w:val="none" w:sz="0" w:space="0" w:color="auto"/>
            <w:right w:val="none" w:sz="0" w:space="0" w:color="auto"/>
          </w:divBdr>
        </w:div>
        <w:div w:id="510532449">
          <w:marLeft w:val="0"/>
          <w:marRight w:val="0"/>
          <w:marTop w:val="0"/>
          <w:marBottom w:val="300"/>
          <w:divBdr>
            <w:top w:val="none" w:sz="0" w:space="0" w:color="auto"/>
            <w:left w:val="none" w:sz="0" w:space="0" w:color="auto"/>
            <w:bottom w:val="none" w:sz="0" w:space="0" w:color="auto"/>
            <w:right w:val="none" w:sz="0" w:space="0" w:color="auto"/>
          </w:divBdr>
        </w:div>
        <w:div w:id="2011133577">
          <w:marLeft w:val="0"/>
          <w:marRight w:val="0"/>
          <w:marTop w:val="0"/>
          <w:marBottom w:val="300"/>
          <w:divBdr>
            <w:top w:val="none" w:sz="0" w:space="0" w:color="auto"/>
            <w:left w:val="none" w:sz="0" w:space="0" w:color="auto"/>
            <w:bottom w:val="none" w:sz="0" w:space="0" w:color="auto"/>
            <w:right w:val="none" w:sz="0" w:space="0" w:color="auto"/>
          </w:divBdr>
        </w:div>
        <w:div w:id="409237200">
          <w:marLeft w:val="0"/>
          <w:marRight w:val="0"/>
          <w:marTop w:val="0"/>
          <w:marBottom w:val="300"/>
          <w:divBdr>
            <w:top w:val="none" w:sz="0" w:space="0" w:color="auto"/>
            <w:left w:val="none" w:sz="0" w:space="0" w:color="auto"/>
            <w:bottom w:val="none" w:sz="0" w:space="0" w:color="auto"/>
            <w:right w:val="none" w:sz="0" w:space="0" w:color="auto"/>
          </w:divBdr>
        </w:div>
        <w:div w:id="1053961458">
          <w:marLeft w:val="0"/>
          <w:marRight w:val="0"/>
          <w:marTop w:val="0"/>
          <w:marBottom w:val="300"/>
          <w:divBdr>
            <w:top w:val="none" w:sz="0" w:space="0" w:color="auto"/>
            <w:left w:val="none" w:sz="0" w:space="0" w:color="auto"/>
            <w:bottom w:val="none" w:sz="0" w:space="0" w:color="auto"/>
            <w:right w:val="none" w:sz="0" w:space="0" w:color="auto"/>
          </w:divBdr>
        </w:div>
        <w:div w:id="1303343533">
          <w:marLeft w:val="0"/>
          <w:marRight w:val="0"/>
          <w:marTop w:val="0"/>
          <w:marBottom w:val="300"/>
          <w:divBdr>
            <w:top w:val="none" w:sz="0" w:space="0" w:color="auto"/>
            <w:left w:val="none" w:sz="0" w:space="0" w:color="auto"/>
            <w:bottom w:val="none" w:sz="0" w:space="0" w:color="auto"/>
            <w:right w:val="none" w:sz="0" w:space="0" w:color="auto"/>
          </w:divBdr>
        </w:div>
        <w:div w:id="672340540">
          <w:marLeft w:val="0"/>
          <w:marRight w:val="0"/>
          <w:marTop w:val="0"/>
          <w:marBottom w:val="300"/>
          <w:divBdr>
            <w:top w:val="none" w:sz="0" w:space="0" w:color="auto"/>
            <w:left w:val="none" w:sz="0" w:space="0" w:color="auto"/>
            <w:bottom w:val="none" w:sz="0" w:space="0" w:color="auto"/>
            <w:right w:val="none" w:sz="0" w:space="0" w:color="auto"/>
          </w:divBdr>
        </w:div>
        <w:div w:id="1823960042">
          <w:marLeft w:val="0"/>
          <w:marRight w:val="0"/>
          <w:marTop w:val="0"/>
          <w:marBottom w:val="300"/>
          <w:divBdr>
            <w:top w:val="none" w:sz="0" w:space="0" w:color="auto"/>
            <w:left w:val="none" w:sz="0" w:space="0" w:color="auto"/>
            <w:bottom w:val="none" w:sz="0" w:space="0" w:color="auto"/>
            <w:right w:val="none" w:sz="0" w:space="0" w:color="auto"/>
          </w:divBdr>
        </w:div>
        <w:div w:id="667441858">
          <w:marLeft w:val="0"/>
          <w:marRight w:val="0"/>
          <w:marTop w:val="0"/>
          <w:marBottom w:val="300"/>
          <w:divBdr>
            <w:top w:val="none" w:sz="0" w:space="0" w:color="auto"/>
            <w:left w:val="none" w:sz="0" w:space="0" w:color="auto"/>
            <w:bottom w:val="none" w:sz="0" w:space="0" w:color="auto"/>
            <w:right w:val="none" w:sz="0" w:space="0" w:color="auto"/>
          </w:divBdr>
        </w:div>
        <w:div w:id="1832717543">
          <w:marLeft w:val="0"/>
          <w:marRight w:val="0"/>
          <w:marTop w:val="0"/>
          <w:marBottom w:val="300"/>
          <w:divBdr>
            <w:top w:val="none" w:sz="0" w:space="0" w:color="auto"/>
            <w:left w:val="none" w:sz="0" w:space="0" w:color="auto"/>
            <w:bottom w:val="none" w:sz="0" w:space="0" w:color="auto"/>
            <w:right w:val="none" w:sz="0" w:space="0" w:color="auto"/>
          </w:divBdr>
        </w:div>
        <w:div w:id="2096198731">
          <w:marLeft w:val="0"/>
          <w:marRight w:val="0"/>
          <w:marTop w:val="0"/>
          <w:marBottom w:val="300"/>
          <w:divBdr>
            <w:top w:val="none" w:sz="0" w:space="0" w:color="auto"/>
            <w:left w:val="none" w:sz="0" w:space="0" w:color="auto"/>
            <w:bottom w:val="none" w:sz="0" w:space="0" w:color="auto"/>
            <w:right w:val="none" w:sz="0" w:space="0" w:color="auto"/>
          </w:divBdr>
        </w:div>
        <w:div w:id="2126729609">
          <w:marLeft w:val="0"/>
          <w:marRight w:val="0"/>
          <w:marTop w:val="0"/>
          <w:marBottom w:val="300"/>
          <w:divBdr>
            <w:top w:val="none" w:sz="0" w:space="0" w:color="auto"/>
            <w:left w:val="none" w:sz="0" w:space="0" w:color="auto"/>
            <w:bottom w:val="none" w:sz="0" w:space="0" w:color="auto"/>
            <w:right w:val="none" w:sz="0" w:space="0" w:color="auto"/>
          </w:divBdr>
        </w:div>
        <w:div w:id="591400242">
          <w:marLeft w:val="0"/>
          <w:marRight w:val="0"/>
          <w:marTop w:val="0"/>
          <w:marBottom w:val="300"/>
          <w:divBdr>
            <w:top w:val="none" w:sz="0" w:space="0" w:color="auto"/>
            <w:left w:val="none" w:sz="0" w:space="0" w:color="auto"/>
            <w:bottom w:val="none" w:sz="0" w:space="0" w:color="auto"/>
            <w:right w:val="none" w:sz="0" w:space="0" w:color="auto"/>
          </w:divBdr>
        </w:div>
        <w:div w:id="991443471">
          <w:marLeft w:val="0"/>
          <w:marRight w:val="0"/>
          <w:marTop w:val="0"/>
          <w:marBottom w:val="300"/>
          <w:divBdr>
            <w:top w:val="none" w:sz="0" w:space="0" w:color="auto"/>
            <w:left w:val="none" w:sz="0" w:space="0" w:color="auto"/>
            <w:bottom w:val="none" w:sz="0" w:space="0" w:color="auto"/>
            <w:right w:val="none" w:sz="0" w:space="0" w:color="auto"/>
          </w:divBdr>
        </w:div>
        <w:div w:id="1808277065">
          <w:marLeft w:val="0"/>
          <w:marRight w:val="0"/>
          <w:marTop w:val="0"/>
          <w:marBottom w:val="300"/>
          <w:divBdr>
            <w:top w:val="none" w:sz="0" w:space="0" w:color="auto"/>
            <w:left w:val="none" w:sz="0" w:space="0" w:color="auto"/>
            <w:bottom w:val="none" w:sz="0" w:space="0" w:color="auto"/>
            <w:right w:val="none" w:sz="0" w:space="0" w:color="auto"/>
          </w:divBdr>
        </w:div>
        <w:div w:id="2056811198">
          <w:marLeft w:val="0"/>
          <w:marRight w:val="0"/>
          <w:marTop w:val="0"/>
          <w:marBottom w:val="300"/>
          <w:divBdr>
            <w:top w:val="none" w:sz="0" w:space="0" w:color="auto"/>
            <w:left w:val="none" w:sz="0" w:space="0" w:color="auto"/>
            <w:bottom w:val="none" w:sz="0" w:space="0" w:color="auto"/>
            <w:right w:val="none" w:sz="0" w:space="0" w:color="auto"/>
          </w:divBdr>
        </w:div>
        <w:div w:id="130484722">
          <w:marLeft w:val="0"/>
          <w:marRight w:val="0"/>
          <w:marTop w:val="0"/>
          <w:marBottom w:val="300"/>
          <w:divBdr>
            <w:top w:val="none" w:sz="0" w:space="0" w:color="auto"/>
            <w:left w:val="none" w:sz="0" w:space="0" w:color="auto"/>
            <w:bottom w:val="none" w:sz="0" w:space="0" w:color="auto"/>
            <w:right w:val="none" w:sz="0" w:space="0" w:color="auto"/>
          </w:divBdr>
        </w:div>
        <w:div w:id="248736683">
          <w:marLeft w:val="0"/>
          <w:marRight w:val="0"/>
          <w:marTop w:val="0"/>
          <w:marBottom w:val="300"/>
          <w:divBdr>
            <w:top w:val="none" w:sz="0" w:space="0" w:color="auto"/>
            <w:left w:val="none" w:sz="0" w:space="0" w:color="auto"/>
            <w:bottom w:val="none" w:sz="0" w:space="0" w:color="auto"/>
            <w:right w:val="none" w:sz="0" w:space="0" w:color="auto"/>
          </w:divBdr>
        </w:div>
        <w:div w:id="803541466">
          <w:marLeft w:val="0"/>
          <w:marRight w:val="0"/>
          <w:marTop w:val="0"/>
          <w:marBottom w:val="300"/>
          <w:divBdr>
            <w:top w:val="none" w:sz="0" w:space="0" w:color="auto"/>
            <w:left w:val="none" w:sz="0" w:space="0" w:color="auto"/>
            <w:bottom w:val="none" w:sz="0" w:space="0" w:color="auto"/>
            <w:right w:val="none" w:sz="0" w:space="0" w:color="auto"/>
          </w:divBdr>
        </w:div>
        <w:div w:id="1541356620">
          <w:marLeft w:val="0"/>
          <w:marRight w:val="0"/>
          <w:marTop w:val="0"/>
          <w:marBottom w:val="300"/>
          <w:divBdr>
            <w:top w:val="none" w:sz="0" w:space="0" w:color="auto"/>
            <w:left w:val="none" w:sz="0" w:space="0" w:color="auto"/>
            <w:bottom w:val="none" w:sz="0" w:space="0" w:color="auto"/>
            <w:right w:val="none" w:sz="0" w:space="0" w:color="auto"/>
          </w:divBdr>
        </w:div>
        <w:div w:id="1142306883">
          <w:marLeft w:val="0"/>
          <w:marRight w:val="0"/>
          <w:marTop w:val="0"/>
          <w:marBottom w:val="300"/>
          <w:divBdr>
            <w:top w:val="none" w:sz="0" w:space="0" w:color="auto"/>
            <w:left w:val="none" w:sz="0" w:space="0" w:color="auto"/>
            <w:bottom w:val="none" w:sz="0" w:space="0" w:color="auto"/>
            <w:right w:val="none" w:sz="0" w:space="0" w:color="auto"/>
          </w:divBdr>
        </w:div>
        <w:div w:id="1796947721">
          <w:marLeft w:val="0"/>
          <w:marRight w:val="0"/>
          <w:marTop w:val="0"/>
          <w:marBottom w:val="300"/>
          <w:divBdr>
            <w:top w:val="none" w:sz="0" w:space="0" w:color="auto"/>
            <w:left w:val="none" w:sz="0" w:space="0" w:color="auto"/>
            <w:bottom w:val="none" w:sz="0" w:space="0" w:color="auto"/>
            <w:right w:val="none" w:sz="0" w:space="0" w:color="auto"/>
          </w:divBdr>
        </w:div>
        <w:div w:id="1175074950">
          <w:marLeft w:val="0"/>
          <w:marRight w:val="0"/>
          <w:marTop w:val="0"/>
          <w:marBottom w:val="300"/>
          <w:divBdr>
            <w:top w:val="none" w:sz="0" w:space="0" w:color="auto"/>
            <w:left w:val="none" w:sz="0" w:space="0" w:color="auto"/>
            <w:bottom w:val="none" w:sz="0" w:space="0" w:color="auto"/>
            <w:right w:val="none" w:sz="0" w:space="0" w:color="auto"/>
          </w:divBdr>
        </w:div>
        <w:div w:id="138543580">
          <w:marLeft w:val="0"/>
          <w:marRight w:val="0"/>
          <w:marTop w:val="0"/>
          <w:marBottom w:val="300"/>
          <w:divBdr>
            <w:top w:val="none" w:sz="0" w:space="0" w:color="auto"/>
            <w:left w:val="none" w:sz="0" w:space="0" w:color="auto"/>
            <w:bottom w:val="none" w:sz="0" w:space="0" w:color="auto"/>
            <w:right w:val="none" w:sz="0" w:space="0" w:color="auto"/>
          </w:divBdr>
        </w:div>
        <w:div w:id="1811821260">
          <w:marLeft w:val="0"/>
          <w:marRight w:val="0"/>
          <w:marTop w:val="0"/>
          <w:marBottom w:val="300"/>
          <w:divBdr>
            <w:top w:val="none" w:sz="0" w:space="0" w:color="auto"/>
            <w:left w:val="none" w:sz="0" w:space="0" w:color="auto"/>
            <w:bottom w:val="none" w:sz="0" w:space="0" w:color="auto"/>
            <w:right w:val="none" w:sz="0" w:space="0" w:color="auto"/>
          </w:divBdr>
        </w:div>
        <w:div w:id="1353647242">
          <w:marLeft w:val="0"/>
          <w:marRight w:val="0"/>
          <w:marTop w:val="0"/>
          <w:marBottom w:val="300"/>
          <w:divBdr>
            <w:top w:val="none" w:sz="0" w:space="0" w:color="auto"/>
            <w:left w:val="none" w:sz="0" w:space="0" w:color="auto"/>
            <w:bottom w:val="none" w:sz="0" w:space="0" w:color="auto"/>
            <w:right w:val="none" w:sz="0" w:space="0" w:color="auto"/>
          </w:divBdr>
        </w:div>
        <w:div w:id="625737776">
          <w:marLeft w:val="0"/>
          <w:marRight w:val="0"/>
          <w:marTop w:val="0"/>
          <w:marBottom w:val="300"/>
          <w:divBdr>
            <w:top w:val="none" w:sz="0" w:space="0" w:color="auto"/>
            <w:left w:val="none" w:sz="0" w:space="0" w:color="auto"/>
            <w:bottom w:val="none" w:sz="0" w:space="0" w:color="auto"/>
            <w:right w:val="none" w:sz="0" w:space="0" w:color="auto"/>
          </w:divBdr>
        </w:div>
        <w:div w:id="1013410463">
          <w:marLeft w:val="0"/>
          <w:marRight w:val="0"/>
          <w:marTop w:val="0"/>
          <w:marBottom w:val="300"/>
          <w:divBdr>
            <w:top w:val="none" w:sz="0" w:space="0" w:color="auto"/>
            <w:left w:val="none" w:sz="0" w:space="0" w:color="auto"/>
            <w:bottom w:val="none" w:sz="0" w:space="0" w:color="auto"/>
            <w:right w:val="none" w:sz="0" w:space="0" w:color="auto"/>
          </w:divBdr>
        </w:div>
        <w:div w:id="2121023763">
          <w:marLeft w:val="0"/>
          <w:marRight w:val="0"/>
          <w:marTop w:val="0"/>
          <w:marBottom w:val="300"/>
          <w:divBdr>
            <w:top w:val="none" w:sz="0" w:space="0" w:color="auto"/>
            <w:left w:val="none" w:sz="0" w:space="0" w:color="auto"/>
            <w:bottom w:val="none" w:sz="0" w:space="0" w:color="auto"/>
            <w:right w:val="none" w:sz="0" w:space="0" w:color="auto"/>
          </w:divBdr>
        </w:div>
        <w:div w:id="155806094">
          <w:marLeft w:val="0"/>
          <w:marRight w:val="0"/>
          <w:marTop w:val="0"/>
          <w:marBottom w:val="300"/>
          <w:divBdr>
            <w:top w:val="none" w:sz="0" w:space="0" w:color="auto"/>
            <w:left w:val="none" w:sz="0" w:space="0" w:color="auto"/>
            <w:bottom w:val="none" w:sz="0" w:space="0" w:color="auto"/>
            <w:right w:val="none" w:sz="0" w:space="0" w:color="auto"/>
          </w:divBdr>
        </w:div>
        <w:div w:id="203762559">
          <w:marLeft w:val="0"/>
          <w:marRight w:val="0"/>
          <w:marTop w:val="0"/>
          <w:marBottom w:val="300"/>
          <w:divBdr>
            <w:top w:val="none" w:sz="0" w:space="0" w:color="auto"/>
            <w:left w:val="none" w:sz="0" w:space="0" w:color="auto"/>
            <w:bottom w:val="none" w:sz="0" w:space="0" w:color="auto"/>
            <w:right w:val="none" w:sz="0" w:space="0" w:color="auto"/>
          </w:divBdr>
        </w:div>
        <w:div w:id="1251624002">
          <w:marLeft w:val="0"/>
          <w:marRight w:val="0"/>
          <w:marTop w:val="0"/>
          <w:marBottom w:val="300"/>
          <w:divBdr>
            <w:top w:val="none" w:sz="0" w:space="0" w:color="auto"/>
            <w:left w:val="none" w:sz="0" w:space="0" w:color="auto"/>
            <w:bottom w:val="none" w:sz="0" w:space="0" w:color="auto"/>
            <w:right w:val="none" w:sz="0" w:space="0" w:color="auto"/>
          </w:divBdr>
        </w:div>
        <w:div w:id="1185944532">
          <w:marLeft w:val="0"/>
          <w:marRight w:val="0"/>
          <w:marTop w:val="0"/>
          <w:marBottom w:val="300"/>
          <w:divBdr>
            <w:top w:val="none" w:sz="0" w:space="0" w:color="auto"/>
            <w:left w:val="none" w:sz="0" w:space="0" w:color="auto"/>
            <w:bottom w:val="none" w:sz="0" w:space="0" w:color="auto"/>
            <w:right w:val="none" w:sz="0" w:space="0" w:color="auto"/>
          </w:divBdr>
        </w:div>
        <w:div w:id="871188243">
          <w:marLeft w:val="0"/>
          <w:marRight w:val="0"/>
          <w:marTop w:val="0"/>
          <w:marBottom w:val="300"/>
          <w:divBdr>
            <w:top w:val="none" w:sz="0" w:space="0" w:color="auto"/>
            <w:left w:val="none" w:sz="0" w:space="0" w:color="auto"/>
            <w:bottom w:val="none" w:sz="0" w:space="0" w:color="auto"/>
            <w:right w:val="none" w:sz="0" w:space="0" w:color="auto"/>
          </w:divBdr>
        </w:div>
        <w:div w:id="1061639179">
          <w:marLeft w:val="0"/>
          <w:marRight w:val="0"/>
          <w:marTop w:val="0"/>
          <w:marBottom w:val="300"/>
          <w:divBdr>
            <w:top w:val="none" w:sz="0" w:space="0" w:color="auto"/>
            <w:left w:val="none" w:sz="0" w:space="0" w:color="auto"/>
            <w:bottom w:val="none" w:sz="0" w:space="0" w:color="auto"/>
            <w:right w:val="none" w:sz="0" w:space="0" w:color="auto"/>
          </w:divBdr>
        </w:div>
        <w:div w:id="1381515296">
          <w:marLeft w:val="0"/>
          <w:marRight w:val="0"/>
          <w:marTop w:val="0"/>
          <w:marBottom w:val="300"/>
          <w:divBdr>
            <w:top w:val="none" w:sz="0" w:space="0" w:color="auto"/>
            <w:left w:val="none" w:sz="0" w:space="0" w:color="auto"/>
            <w:bottom w:val="none" w:sz="0" w:space="0" w:color="auto"/>
            <w:right w:val="none" w:sz="0" w:space="0" w:color="auto"/>
          </w:divBdr>
        </w:div>
        <w:div w:id="896865060">
          <w:marLeft w:val="0"/>
          <w:marRight w:val="0"/>
          <w:marTop w:val="0"/>
          <w:marBottom w:val="300"/>
          <w:divBdr>
            <w:top w:val="none" w:sz="0" w:space="0" w:color="auto"/>
            <w:left w:val="none" w:sz="0" w:space="0" w:color="auto"/>
            <w:bottom w:val="none" w:sz="0" w:space="0" w:color="auto"/>
            <w:right w:val="none" w:sz="0" w:space="0" w:color="auto"/>
          </w:divBdr>
        </w:div>
        <w:div w:id="1794907584">
          <w:marLeft w:val="0"/>
          <w:marRight w:val="0"/>
          <w:marTop w:val="0"/>
          <w:marBottom w:val="300"/>
          <w:divBdr>
            <w:top w:val="none" w:sz="0" w:space="0" w:color="auto"/>
            <w:left w:val="none" w:sz="0" w:space="0" w:color="auto"/>
            <w:bottom w:val="none" w:sz="0" w:space="0" w:color="auto"/>
            <w:right w:val="none" w:sz="0" w:space="0" w:color="auto"/>
          </w:divBdr>
        </w:div>
        <w:div w:id="1648976820">
          <w:marLeft w:val="0"/>
          <w:marRight w:val="0"/>
          <w:marTop w:val="0"/>
          <w:marBottom w:val="300"/>
          <w:divBdr>
            <w:top w:val="none" w:sz="0" w:space="0" w:color="auto"/>
            <w:left w:val="none" w:sz="0" w:space="0" w:color="auto"/>
            <w:bottom w:val="none" w:sz="0" w:space="0" w:color="auto"/>
            <w:right w:val="none" w:sz="0" w:space="0" w:color="auto"/>
          </w:divBdr>
        </w:div>
        <w:div w:id="598947562">
          <w:marLeft w:val="0"/>
          <w:marRight w:val="0"/>
          <w:marTop w:val="0"/>
          <w:marBottom w:val="300"/>
          <w:divBdr>
            <w:top w:val="none" w:sz="0" w:space="0" w:color="auto"/>
            <w:left w:val="none" w:sz="0" w:space="0" w:color="auto"/>
            <w:bottom w:val="none" w:sz="0" w:space="0" w:color="auto"/>
            <w:right w:val="none" w:sz="0" w:space="0" w:color="auto"/>
          </w:divBdr>
        </w:div>
        <w:div w:id="1325815193">
          <w:marLeft w:val="0"/>
          <w:marRight w:val="0"/>
          <w:marTop w:val="0"/>
          <w:marBottom w:val="300"/>
          <w:divBdr>
            <w:top w:val="none" w:sz="0" w:space="0" w:color="auto"/>
            <w:left w:val="none" w:sz="0" w:space="0" w:color="auto"/>
            <w:bottom w:val="none" w:sz="0" w:space="0" w:color="auto"/>
            <w:right w:val="none" w:sz="0" w:space="0" w:color="auto"/>
          </w:divBdr>
        </w:div>
        <w:div w:id="1689526854">
          <w:marLeft w:val="0"/>
          <w:marRight w:val="0"/>
          <w:marTop w:val="0"/>
          <w:marBottom w:val="300"/>
          <w:divBdr>
            <w:top w:val="none" w:sz="0" w:space="0" w:color="auto"/>
            <w:left w:val="none" w:sz="0" w:space="0" w:color="auto"/>
            <w:bottom w:val="none" w:sz="0" w:space="0" w:color="auto"/>
            <w:right w:val="none" w:sz="0" w:space="0" w:color="auto"/>
          </w:divBdr>
        </w:div>
        <w:div w:id="1577665148">
          <w:marLeft w:val="0"/>
          <w:marRight w:val="0"/>
          <w:marTop w:val="0"/>
          <w:marBottom w:val="300"/>
          <w:divBdr>
            <w:top w:val="none" w:sz="0" w:space="0" w:color="auto"/>
            <w:left w:val="none" w:sz="0" w:space="0" w:color="auto"/>
            <w:bottom w:val="none" w:sz="0" w:space="0" w:color="auto"/>
            <w:right w:val="none" w:sz="0" w:space="0" w:color="auto"/>
          </w:divBdr>
        </w:div>
        <w:div w:id="490877808">
          <w:marLeft w:val="0"/>
          <w:marRight w:val="0"/>
          <w:marTop w:val="0"/>
          <w:marBottom w:val="300"/>
          <w:divBdr>
            <w:top w:val="none" w:sz="0" w:space="0" w:color="auto"/>
            <w:left w:val="none" w:sz="0" w:space="0" w:color="auto"/>
            <w:bottom w:val="none" w:sz="0" w:space="0" w:color="auto"/>
            <w:right w:val="none" w:sz="0" w:space="0" w:color="auto"/>
          </w:divBdr>
        </w:div>
        <w:div w:id="1633946353">
          <w:marLeft w:val="0"/>
          <w:marRight w:val="0"/>
          <w:marTop w:val="0"/>
          <w:marBottom w:val="300"/>
          <w:divBdr>
            <w:top w:val="none" w:sz="0" w:space="0" w:color="auto"/>
            <w:left w:val="none" w:sz="0" w:space="0" w:color="auto"/>
            <w:bottom w:val="none" w:sz="0" w:space="0" w:color="auto"/>
            <w:right w:val="none" w:sz="0" w:space="0" w:color="auto"/>
          </w:divBdr>
        </w:div>
        <w:div w:id="1497379160">
          <w:marLeft w:val="0"/>
          <w:marRight w:val="0"/>
          <w:marTop w:val="0"/>
          <w:marBottom w:val="300"/>
          <w:divBdr>
            <w:top w:val="none" w:sz="0" w:space="0" w:color="auto"/>
            <w:left w:val="none" w:sz="0" w:space="0" w:color="auto"/>
            <w:bottom w:val="none" w:sz="0" w:space="0" w:color="auto"/>
            <w:right w:val="none" w:sz="0" w:space="0" w:color="auto"/>
          </w:divBdr>
        </w:div>
        <w:div w:id="509636604">
          <w:marLeft w:val="0"/>
          <w:marRight w:val="0"/>
          <w:marTop w:val="0"/>
          <w:marBottom w:val="300"/>
          <w:divBdr>
            <w:top w:val="none" w:sz="0" w:space="0" w:color="auto"/>
            <w:left w:val="none" w:sz="0" w:space="0" w:color="auto"/>
            <w:bottom w:val="none" w:sz="0" w:space="0" w:color="auto"/>
            <w:right w:val="none" w:sz="0" w:space="0" w:color="auto"/>
          </w:divBdr>
        </w:div>
        <w:div w:id="752245461">
          <w:marLeft w:val="0"/>
          <w:marRight w:val="0"/>
          <w:marTop w:val="0"/>
          <w:marBottom w:val="300"/>
          <w:divBdr>
            <w:top w:val="none" w:sz="0" w:space="0" w:color="auto"/>
            <w:left w:val="none" w:sz="0" w:space="0" w:color="auto"/>
            <w:bottom w:val="none" w:sz="0" w:space="0" w:color="auto"/>
            <w:right w:val="none" w:sz="0" w:space="0" w:color="auto"/>
          </w:divBdr>
        </w:div>
        <w:div w:id="1011177622">
          <w:marLeft w:val="0"/>
          <w:marRight w:val="0"/>
          <w:marTop w:val="0"/>
          <w:marBottom w:val="300"/>
          <w:divBdr>
            <w:top w:val="none" w:sz="0" w:space="0" w:color="auto"/>
            <w:left w:val="none" w:sz="0" w:space="0" w:color="auto"/>
            <w:bottom w:val="none" w:sz="0" w:space="0" w:color="auto"/>
            <w:right w:val="none" w:sz="0" w:space="0" w:color="auto"/>
          </w:divBdr>
        </w:div>
        <w:div w:id="641353355">
          <w:marLeft w:val="0"/>
          <w:marRight w:val="0"/>
          <w:marTop w:val="0"/>
          <w:marBottom w:val="300"/>
          <w:divBdr>
            <w:top w:val="none" w:sz="0" w:space="0" w:color="auto"/>
            <w:left w:val="none" w:sz="0" w:space="0" w:color="auto"/>
            <w:bottom w:val="none" w:sz="0" w:space="0" w:color="auto"/>
            <w:right w:val="none" w:sz="0" w:space="0" w:color="auto"/>
          </w:divBdr>
        </w:div>
        <w:div w:id="1360200622">
          <w:marLeft w:val="0"/>
          <w:marRight w:val="0"/>
          <w:marTop w:val="0"/>
          <w:marBottom w:val="300"/>
          <w:divBdr>
            <w:top w:val="none" w:sz="0" w:space="0" w:color="auto"/>
            <w:left w:val="none" w:sz="0" w:space="0" w:color="auto"/>
            <w:bottom w:val="none" w:sz="0" w:space="0" w:color="auto"/>
            <w:right w:val="none" w:sz="0" w:space="0" w:color="auto"/>
          </w:divBdr>
        </w:div>
        <w:div w:id="858587179">
          <w:marLeft w:val="0"/>
          <w:marRight w:val="0"/>
          <w:marTop w:val="0"/>
          <w:marBottom w:val="300"/>
          <w:divBdr>
            <w:top w:val="none" w:sz="0" w:space="0" w:color="auto"/>
            <w:left w:val="none" w:sz="0" w:space="0" w:color="auto"/>
            <w:bottom w:val="none" w:sz="0" w:space="0" w:color="auto"/>
            <w:right w:val="none" w:sz="0" w:space="0" w:color="auto"/>
          </w:divBdr>
        </w:div>
        <w:div w:id="2145586200">
          <w:marLeft w:val="0"/>
          <w:marRight w:val="0"/>
          <w:marTop w:val="0"/>
          <w:marBottom w:val="300"/>
          <w:divBdr>
            <w:top w:val="none" w:sz="0" w:space="0" w:color="auto"/>
            <w:left w:val="none" w:sz="0" w:space="0" w:color="auto"/>
            <w:bottom w:val="none" w:sz="0" w:space="0" w:color="auto"/>
            <w:right w:val="none" w:sz="0" w:space="0" w:color="auto"/>
          </w:divBdr>
        </w:div>
        <w:div w:id="2000235170">
          <w:marLeft w:val="0"/>
          <w:marRight w:val="0"/>
          <w:marTop w:val="0"/>
          <w:marBottom w:val="300"/>
          <w:divBdr>
            <w:top w:val="none" w:sz="0" w:space="0" w:color="auto"/>
            <w:left w:val="none" w:sz="0" w:space="0" w:color="auto"/>
            <w:bottom w:val="none" w:sz="0" w:space="0" w:color="auto"/>
            <w:right w:val="none" w:sz="0" w:space="0" w:color="auto"/>
          </w:divBdr>
        </w:div>
        <w:div w:id="566112315">
          <w:marLeft w:val="0"/>
          <w:marRight w:val="0"/>
          <w:marTop w:val="0"/>
          <w:marBottom w:val="300"/>
          <w:divBdr>
            <w:top w:val="none" w:sz="0" w:space="0" w:color="auto"/>
            <w:left w:val="none" w:sz="0" w:space="0" w:color="auto"/>
            <w:bottom w:val="none" w:sz="0" w:space="0" w:color="auto"/>
            <w:right w:val="none" w:sz="0" w:space="0" w:color="auto"/>
          </w:divBdr>
        </w:div>
        <w:div w:id="1450512674">
          <w:marLeft w:val="0"/>
          <w:marRight w:val="0"/>
          <w:marTop w:val="0"/>
          <w:marBottom w:val="300"/>
          <w:divBdr>
            <w:top w:val="none" w:sz="0" w:space="0" w:color="auto"/>
            <w:left w:val="none" w:sz="0" w:space="0" w:color="auto"/>
            <w:bottom w:val="none" w:sz="0" w:space="0" w:color="auto"/>
            <w:right w:val="none" w:sz="0" w:space="0" w:color="auto"/>
          </w:divBdr>
        </w:div>
        <w:div w:id="133537799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2111</Words>
  <Characters>12037</Characters>
  <Application>Microsoft Office Word</Application>
  <DocSecurity>0</DocSecurity>
  <Lines>100</Lines>
  <Paragraphs>28</Paragraphs>
  <ScaleCrop>false</ScaleCrop>
  <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dc:creator>
  <cp:lastModifiedBy>石大伟</cp:lastModifiedBy>
  <cp:revision>5</cp:revision>
  <dcterms:created xsi:type="dcterms:W3CDTF">2021-09-13T07:47:00Z</dcterms:created>
  <dcterms:modified xsi:type="dcterms:W3CDTF">2021-09-13T07:52:00Z</dcterms:modified>
</cp:coreProperties>
</file>