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2E7" w:rsidRPr="0020489C" w:rsidRDefault="00E502E7" w:rsidP="000B3386">
      <w:pPr>
        <w:spacing w:line="520" w:lineRule="exact"/>
        <w:rPr>
          <w:rFonts w:ascii="黑体" w:eastAsia="黑体" w:hAnsi="黑体"/>
          <w:sz w:val="32"/>
          <w:szCs w:val="32"/>
        </w:rPr>
      </w:pPr>
      <w:r w:rsidRPr="0020489C">
        <w:rPr>
          <w:rFonts w:ascii="黑体" w:eastAsia="黑体" w:hAnsi="黑体" w:hint="eastAsia"/>
          <w:sz w:val="32"/>
          <w:szCs w:val="32"/>
        </w:rPr>
        <w:t>附件</w:t>
      </w:r>
      <w:r w:rsidR="000B3386">
        <w:rPr>
          <w:rFonts w:ascii="黑体" w:eastAsia="黑体" w:hAnsi="黑体" w:hint="eastAsia"/>
          <w:sz w:val="32"/>
          <w:szCs w:val="32"/>
        </w:rPr>
        <w:t>4</w:t>
      </w:r>
      <w:r w:rsidRPr="0020489C">
        <w:rPr>
          <w:rFonts w:ascii="黑体" w:eastAsia="黑体" w:hAnsi="黑体" w:hint="eastAsia"/>
          <w:sz w:val="32"/>
          <w:szCs w:val="32"/>
        </w:rPr>
        <w:t>.</w:t>
      </w:r>
    </w:p>
    <w:p w:rsidR="00582CAE" w:rsidRPr="007C77B8" w:rsidRDefault="00190D7E" w:rsidP="007C77B8">
      <w:pPr>
        <w:autoSpaceDE/>
        <w:autoSpaceDN/>
        <w:adjustRightInd w:val="0"/>
        <w:snapToGrid w:val="0"/>
        <w:jc w:val="center"/>
        <w:rPr>
          <w:rFonts w:ascii="方正小标宋简体" w:eastAsia="方正小标宋简体" w:hAnsi="黑体" w:cs="Times New Roman"/>
          <w:kern w:val="2"/>
          <w:sz w:val="44"/>
          <w:szCs w:val="44"/>
          <w:lang w:val="en-US" w:bidi="ar-SA"/>
        </w:rPr>
      </w:pPr>
      <w:bookmarkStart w:id="0" w:name="_GoBack"/>
      <w:r w:rsidRPr="007C77B8">
        <w:rPr>
          <w:rFonts w:ascii="方正小标宋简体" w:eastAsia="方正小标宋简体" w:hAnsi="黑体" w:cs="Times New Roman"/>
          <w:kern w:val="2"/>
          <w:sz w:val="44"/>
          <w:szCs w:val="44"/>
          <w:lang w:val="en-US" w:bidi="ar-SA"/>
        </w:rPr>
        <w:t>《</w:t>
      </w:r>
      <w:r w:rsidR="00D942C0" w:rsidRPr="007C77B8">
        <w:rPr>
          <w:rFonts w:ascii="方正小标宋简体" w:eastAsia="方正小标宋简体" w:hAnsi="黑体" w:cs="Times New Roman" w:hint="eastAsia"/>
          <w:kern w:val="2"/>
          <w:sz w:val="44"/>
          <w:szCs w:val="44"/>
          <w:lang w:val="en-US" w:bidi="ar-SA"/>
        </w:rPr>
        <w:t>患者承载器械</w:t>
      </w:r>
      <w:r w:rsidR="000355A2" w:rsidRPr="007C77B8">
        <w:rPr>
          <w:rFonts w:ascii="方正小标宋简体" w:eastAsia="方正小标宋简体" w:hAnsi="黑体" w:cs="Times New Roman" w:hint="eastAsia"/>
          <w:kern w:val="2"/>
          <w:sz w:val="44"/>
          <w:szCs w:val="44"/>
          <w:lang w:val="en-US" w:bidi="ar-SA"/>
        </w:rPr>
        <w:t>通用名称</w:t>
      </w:r>
      <w:r w:rsidR="00AF05AC" w:rsidRPr="007C77B8">
        <w:rPr>
          <w:rFonts w:ascii="方正小标宋简体" w:eastAsia="方正小标宋简体" w:hAnsi="黑体" w:cs="Times New Roman" w:hint="eastAsia"/>
          <w:kern w:val="2"/>
          <w:sz w:val="44"/>
          <w:szCs w:val="44"/>
          <w:lang w:val="en-US" w:bidi="ar-SA"/>
        </w:rPr>
        <w:t>命名</w:t>
      </w:r>
      <w:r w:rsidR="000355A2" w:rsidRPr="007C77B8">
        <w:rPr>
          <w:rFonts w:ascii="方正小标宋简体" w:eastAsia="方正小标宋简体" w:hAnsi="黑体" w:cs="Times New Roman" w:hint="eastAsia"/>
          <w:kern w:val="2"/>
          <w:sz w:val="44"/>
          <w:szCs w:val="44"/>
          <w:lang w:val="en-US" w:bidi="ar-SA"/>
        </w:rPr>
        <w:t>指导原则</w:t>
      </w:r>
      <w:r w:rsidRPr="007C77B8">
        <w:rPr>
          <w:rFonts w:ascii="方正小标宋简体" w:eastAsia="方正小标宋简体" w:hAnsi="黑体" w:cs="Times New Roman"/>
          <w:kern w:val="2"/>
          <w:sz w:val="44"/>
          <w:szCs w:val="44"/>
          <w:lang w:val="en-US" w:bidi="ar-SA"/>
        </w:rPr>
        <w:t>》</w:t>
      </w:r>
    </w:p>
    <w:p w:rsidR="001351F7" w:rsidRPr="007C77B8" w:rsidRDefault="00190D7E" w:rsidP="007C77B8">
      <w:pPr>
        <w:autoSpaceDE/>
        <w:autoSpaceDN/>
        <w:adjustRightInd w:val="0"/>
        <w:snapToGrid w:val="0"/>
        <w:jc w:val="center"/>
        <w:rPr>
          <w:rFonts w:ascii="方正小标宋简体" w:eastAsia="方正小标宋简体" w:hAnsi="黑体" w:cs="Times New Roman"/>
          <w:kern w:val="2"/>
          <w:sz w:val="44"/>
          <w:szCs w:val="44"/>
          <w:lang w:val="en-US" w:bidi="ar-SA"/>
        </w:rPr>
      </w:pPr>
      <w:r w:rsidRPr="007C77B8">
        <w:rPr>
          <w:rFonts w:ascii="方正小标宋简体" w:eastAsia="方正小标宋简体" w:hAnsi="黑体" w:cs="Times New Roman" w:hint="eastAsia"/>
          <w:kern w:val="2"/>
          <w:sz w:val="44"/>
          <w:szCs w:val="44"/>
          <w:lang w:val="en-US" w:bidi="ar-SA"/>
        </w:rPr>
        <w:t>编制说明</w:t>
      </w:r>
    </w:p>
    <w:bookmarkEnd w:id="0"/>
    <w:p w:rsidR="00D67C1E" w:rsidRPr="0020489C" w:rsidRDefault="00D67C1E" w:rsidP="000B3386">
      <w:pPr>
        <w:pStyle w:val="11"/>
        <w:spacing w:before="0" w:line="520" w:lineRule="exact"/>
        <w:ind w:right="806"/>
        <w:rPr>
          <w:b w:val="0"/>
        </w:rPr>
      </w:pPr>
    </w:p>
    <w:p w:rsidR="000D4EF6" w:rsidRPr="0020489C" w:rsidRDefault="00190D7E" w:rsidP="000B3386">
      <w:pPr>
        <w:pStyle w:val="a8"/>
        <w:shd w:val="clear" w:color="auto" w:fill="FFFFFF"/>
        <w:spacing w:beforeLines="50" w:before="120" w:beforeAutospacing="0" w:after="0" w:afterAutospacing="0" w:line="520" w:lineRule="exact"/>
        <w:ind w:firstLine="641"/>
        <w:rPr>
          <w:rFonts w:ascii="黑体" w:eastAsia="黑体" w:hAnsi="黑体" w:cs="Times New Roman"/>
          <w:kern w:val="2"/>
          <w:sz w:val="32"/>
          <w:szCs w:val="32"/>
        </w:rPr>
      </w:pPr>
      <w:r w:rsidRPr="0020489C">
        <w:rPr>
          <w:rFonts w:ascii="黑体" w:eastAsia="黑体" w:hAnsi="黑体" w:cs="Times New Roman"/>
          <w:kern w:val="2"/>
          <w:sz w:val="32"/>
          <w:szCs w:val="32"/>
        </w:rPr>
        <w:t>一、工作简况</w:t>
      </w:r>
    </w:p>
    <w:p w:rsidR="00D504B9" w:rsidRDefault="00190D7E" w:rsidP="000B3386">
      <w:pPr>
        <w:autoSpaceDE/>
        <w:autoSpaceDN/>
        <w:spacing w:line="520" w:lineRule="exact"/>
        <w:ind w:firstLineChars="200" w:firstLine="640"/>
        <w:jc w:val="both"/>
        <w:rPr>
          <w:rFonts w:ascii="Calibri" w:eastAsia="仿宋_GB2312" w:hAnsi="Calibri" w:cs="Times New Roman"/>
          <w:bCs/>
          <w:kern w:val="2"/>
          <w:sz w:val="32"/>
          <w:szCs w:val="32"/>
          <w:lang w:val="en-US" w:bidi="ar-SA"/>
        </w:rPr>
      </w:pPr>
      <w:r w:rsidRPr="0020489C">
        <w:rPr>
          <w:rFonts w:ascii="Calibri" w:eastAsia="仿宋_GB2312" w:hAnsi="Calibri" w:cs="Times New Roman"/>
          <w:bCs/>
          <w:kern w:val="2"/>
          <w:sz w:val="32"/>
          <w:szCs w:val="32"/>
          <w:lang w:val="en-US" w:bidi="ar-SA"/>
        </w:rPr>
        <w:t>为落实《医疗器械通用名称命名规则》实施要求和《</w:t>
      </w:r>
      <w:r w:rsidRPr="0020489C">
        <w:rPr>
          <w:rFonts w:ascii="Calibri" w:eastAsia="仿宋_GB2312" w:hAnsi="Calibri" w:cs="Times New Roman"/>
          <w:bCs/>
          <w:kern w:val="2"/>
          <w:sz w:val="32"/>
          <w:szCs w:val="32"/>
          <w:lang w:val="en-US" w:bidi="ar-SA"/>
        </w:rPr>
        <w:t>“</w:t>
      </w:r>
      <w:r w:rsidRPr="0020489C">
        <w:rPr>
          <w:rFonts w:ascii="Calibri" w:eastAsia="仿宋_GB2312" w:hAnsi="Calibri" w:cs="Times New Roman"/>
          <w:bCs/>
          <w:kern w:val="2"/>
          <w:sz w:val="32"/>
          <w:szCs w:val="32"/>
          <w:lang w:val="en-US" w:bidi="ar-SA"/>
        </w:rPr>
        <w:t>十三五</w:t>
      </w:r>
      <w:r w:rsidRPr="0020489C">
        <w:rPr>
          <w:rFonts w:ascii="Calibri" w:eastAsia="仿宋_GB2312" w:hAnsi="Calibri" w:cs="Times New Roman"/>
          <w:bCs/>
          <w:kern w:val="2"/>
          <w:sz w:val="32"/>
          <w:szCs w:val="32"/>
          <w:lang w:val="en-US" w:bidi="ar-SA"/>
        </w:rPr>
        <w:t>”</w:t>
      </w:r>
      <w:r w:rsidRPr="0020489C">
        <w:rPr>
          <w:rFonts w:ascii="Calibri" w:eastAsia="仿宋_GB2312" w:hAnsi="Calibri" w:cs="Times New Roman"/>
          <w:bCs/>
          <w:kern w:val="2"/>
          <w:sz w:val="32"/>
          <w:szCs w:val="32"/>
          <w:lang w:val="en-US" w:bidi="ar-SA"/>
        </w:rPr>
        <w:t>药品安全规划》</w:t>
      </w:r>
      <w:r w:rsidRPr="0020489C">
        <w:rPr>
          <w:rFonts w:ascii="Calibri" w:eastAsia="仿宋_GB2312" w:hAnsi="Calibri" w:cs="Times New Roman"/>
          <w:bCs/>
          <w:kern w:val="2"/>
          <w:sz w:val="32"/>
          <w:szCs w:val="32"/>
          <w:lang w:val="en-US" w:bidi="ar-SA"/>
        </w:rPr>
        <w:t>“</w:t>
      </w:r>
      <w:r w:rsidRPr="0020489C">
        <w:rPr>
          <w:rFonts w:ascii="Calibri" w:eastAsia="仿宋_GB2312" w:hAnsi="Calibri" w:cs="Times New Roman"/>
          <w:bCs/>
          <w:kern w:val="2"/>
          <w:sz w:val="32"/>
          <w:szCs w:val="32"/>
          <w:lang w:val="en-US" w:bidi="ar-SA"/>
        </w:rPr>
        <w:t>制定医疗器械命名术语指南</w:t>
      </w:r>
      <w:r w:rsidRPr="0020489C">
        <w:rPr>
          <w:rFonts w:ascii="Calibri" w:eastAsia="仿宋_GB2312" w:hAnsi="Calibri" w:cs="Times New Roman"/>
          <w:bCs/>
          <w:kern w:val="2"/>
          <w:sz w:val="32"/>
          <w:szCs w:val="32"/>
          <w:lang w:val="en-US" w:bidi="ar-SA"/>
        </w:rPr>
        <w:t>”</w:t>
      </w:r>
      <w:r w:rsidR="00D739FF">
        <w:rPr>
          <w:rFonts w:ascii="Calibri" w:eastAsia="仿宋_GB2312" w:hAnsi="Calibri" w:cs="Times New Roman" w:hint="eastAsia"/>
          <w:bCs/>
          <w:kern w:val="2"/>
          <w:sz w:val="32"/>
          <w:szCs w:val="32"/>
          <w:lang w:val="en-US" w:bidi="ar-SA"/>
        </w:rPr>
        <w:t>任务</w:t>
      </w:r>
      <w:r w:rsidRPr="0020489C">
        <w:rPr>
          <w:rFonts w:ascii="Calibri" w:eastAsia="仿宋_GB2312" w:hAnsi="Calibri" w:cs="Times New Roman"/>
          <w:bCs/>
          <w:kern w:val="2"/>
          <w:sz w:val="32"/>
          <w:szCs w:val="32"/>
          <w:lang w:val="en-US" w:bidi="ar-SA"/>
        </w:rPr>
        <w:t>，逐步实施按医疗器械通用名称命名的任务目标，按照国家药品监督管理局命名工作计划和医疗器械标准管理中心工作要求，结合新发布的《</w:t>
      </w:r>
      <w:r w:rsidR="005D4777">
        <w:rPr>
          <w:rFonts w:ascii="Calibri" w:eastAsia="仿宋_GB2312" w:hAnsi="Calibri" w:cs="Times New Roman"/>
          <w:bCs/>
          <w:kern w:val="2"/>
          <w:sz w:val="32"/>
          <w:szCs w:val="32"/>
          <w:lang w:val="en-US" w:bidi="ar-SA"/>
        </w:rPr>
        <w:t>医疗器械</w:t>
      </w:r>
      <w:r w:rsidRPr="0020489C">
        <w:rPr>
          <w:rFonts w:ascii="Calibri" w:eastAsia="仿宋_GB2312" w:hAnsi="Calibri" w:cs="Times New Roman"/>
          <w:bCs/>
          <w:kern w:val="2"/>
          <w:sz w:val="32"/>
          <w:szCs w:val="32"/>
          <w:lang w:val="en-US" w:bidi="ar-SA"/>
        </w:rPr>
        <w:t>分类目录》，对</w:t>
      </w:r>
      <w:r w:rsidR="00D942C0">
        <w:rPr>
          <w:rFonts w:ascii="Calibri" w:eastAsia="仿宋_GB2312" w:hAnsi="Calibri" w:cs="Times New Roman"/>
          <w:bCs/>
          <w:kern w:val="2"/>
          <w:sz w:val="32"/>
          <w:szCs w:val="32"/>
          <w:lang w:val="en-US" w:bidi="ar-SA"/>
        </w:rPr>
        <w:t>患者承载器械</w:t>
      </w:r>
      <w:r w:rsidR="00DE3C07" w:rsidRPr="0020489C">
        <w:rPr>
          <w:rFonts w:ascii="Calibri" w:eastAsia="仿宋_GB2312" w:hAnsi="Calibri" w:cs="Times New Roman"/>
          <w:bCs/>
          <w:kern w:val="2"/>
          <w:sz w:val="32"/>
          <w:szCs w:val="32"/>
          <w:lang w:val="en-US" w:bidi="ar-SA"/>
        </w:rPr>
        <w:t>制定</w:t>
      </w:r>
      <w:r w:rsidR="00EC197D">
        <w:rPr>
          <w:rFonts w:ascii="Calibri" w:eastAsia="仿宋_GB2312" w:hAnsi="Calibri" w:cs="Times New Roman"/>
          <w:bCs/>
          <w:kern w:val="2"/>
          <w:sz w:val="32"/>
          <w:szCs w:val="32"/>
          <w:lang w:val="en-US" w:bidi="ar-SA"/>
        </w:rPr>
        <w:t>命名</w:t>
      </w:r>
      <w:r w:rsidR="00EC197D">
        <w:rPr>
          <w:rFonts w:ascii="Calibri" w:eastAsia="仿宋_GB2312" w:hAnsi="Calibri" w:cs="Times New Roman" w:hint="eastAsia"/>
          <w:bCs/>
          <w:kern w:val="2"/>
          <w:sz w:val="32"/>
          <w:szCs w:val="32"/>
          <w:lang w:val="en-US" w:bidi="ar-SA"/>
        </w:rPr>
        <w:t>指导原则</w:t>
      </w:r>
      <w:r w:rsidRPr="0020489C">
        <w:rPr>
          <w:rFonts w:ascii="Calibri" w:eastAsia="仿宋_GB2312" w:hAnsi="Calibri" w:cs="Times New Roman"/>
          <w:bCs/>
          <w:kern w:val="2"/>
          <w:sz w:val="32"/>
          <w:szCs w:val="32"/>
          <w:lang w:val="en-US" w:bidi="ar-SA"/>
        </w:rPr>
        <w:t>。</w:t>
      </w:r>
    </w:p>
    <w:p w:rsidR="0020489C" w:rsidRDefault="00834550" w:rsidP="000B3386">
      <w:pPr>
        <w:autoSpaceDE/>
        <w:autoSpaceDN/>
        <w:spacing w:line="520" w:lineRule="exact"/>
        <w:ind w:firstLineChars="200" w:firstLine="640"/>
        <w:jc w:val="both"/>
        <w:rPr>
          <w:bCs/>
          <w:color w:val="000000"/>
          <w:sz w:val="32"/>
          <w:szCs w:val="32"/>
        </w:rPr>
      </w:pPr>
      <w:r>
        <w:rPr>
          <w:rFonts w:hint="eastAsia"/>
          <w:bCs/>
          <w:color w:val="000000"/>
          <w:sz w:val="32"/>
          <w:szCs w:val="32"/>
        </w:rPr>
        <w:t>北京市医疗器械检验所</w:t>
      </w:r>
      <w:r w:rsidR="0020489C">
        <w:rPr>
          <w:rFonts w:hint="eastAsia"/>
          <w:bCs/>
          <w:color w:val="000000"/>
          <w:sz w:val="32"/>
          <w:szCs w:val="32"/>
        </w:rPr>
        <w:t>按医疗器械命名工作方案，</w:t>
      </w:r>
      <w:r w:rsidR="00190D7E" w:rsidRPr="00EC197D">
        <w:rPr>
          <w:bCs/>
          <w:color w:val="000000"/>
          <w:sz w:val="32"/>
          <w:szCs w:val="32"/>
        </w:rPr>
        <w:t>对注册</w:t>
      </w:r>
      <w:r w:rsidR="00EC197D" w:rsidRPr="00EC197D">
        <w:rPr>
          <w:rFonts w:hint="eastAsia"/>
          <w:bCs/>
          <w:color w:val="000000"/>
          <w:sz w:val="32"/>
          <w:szCs w:val="32"/>
        </w:rPr>
        <w:t>\</w:t>
      </w:r>
      <w:r w:rsidR="00190D7E" w:rsidRPr="00EC197D">
        <w:rPr>
          <w:bCs/>
          <w:color w:val="000000"/>
          <w:sz w:val="32"/>
          <w:szCs w:val="32"/>
        </w:rPr>
        <w:t>备案数据进行了系统梳理，开展了产品名称与相关术语标准及文献、</w:t>
      </w:r>
      <w:r>
        <w:rPr>
          <w:rFonts w:hint="eastAsia"/>
          <w:bCs/>
          <w:color w:val="000000"/>
          <w:sz w:val="32"/>
          <w:szCs w:val="32"/>
        </w:rPr>
        <w:t>国家</w:t>
      </w:r>
      <w:r w:rsidR="00EC197D">
        <w:rPr>
          <w:rFonts w:hint="eastAsia"/>
          <w:bCs/>
          <w:color w:val="000000"/>
          <w:sz w:val="32"/>
          <w:szCs w:val="32"/>
        </w:rPr>
        <w:t>\</w:t>
      </w:r>
      <w:r>
        <w:rPr>
          <w:rFonts w:hint="eastAsia"/>
          <w:bCs/>
          <w:color w:val="000000"/>
          <w:sz w:val="32"/>
          <w:szCs w:val="32"/>
        </w:rPr>
        <w:t>行业标准、审评指导原则研究，并结合FDA产品名称及GMDN术语名称等国际医疗器械术语系统对比等基础研究</w:t>
      </w:r>
      <w:r w:rsidR="00190D7E" w:rsidRPr="00EC197D">
        <w:rPr>
          <w:bCs/>
          <w:color w:val="000000"/>
          <w:sz w:val="32"/>
          <w:szCs w:val="32"/>
        </w:rPr>
        <w:t>等工作。</w:t>
      </w:r>
      <w:r w:rsidR="0020489C" w:rsidRPr="00EC197D">
        <w:rPr>
          <w:rFonts w:hint="eastAsia"/>
          <w:bCs/>
          <w:color w:val="000000"/>
          <w:sz w:val="32"/>
          <w:szCs w:val="32"/>
        </w:rPr>
        <w:t>依据</w:t>
      </w:r>
      <w:r w:rsidR="006D4796" w:rsidRPr="00EC197D">
        <w:rPr>
          <w:bCs/>
          <w:color w:val="000000"/>
          <w:sz w:val="32"/>
          <w:szCs w:val="32"/>
        </w:rPr>
        <w:t>《医疗器械通用名称</w:t>
      </w:r>
      <w:r w:rsidR="00190D7E" w:rsidRPr="00EC197D">
        <w:rPr>
          <w:bCs/>
          <w:color w:val="000000"/>
          <w:sz w:val="32"/>
          <w:szCs w:val="32"/>
        </w:rPr>
        <w:t>命名</w:t>
      </w:r>
      <w:r w:rsidR="006D4796" w:rsidRPr="00EC197D">
        <w:rPr>
          <w:rFonts w:hint="eastAsia"/>
          <w:bCs/>
          <w:color w:val="000000"/>
          <w:sz w:val="32"/>
          <w:szCs w:val="32"/>
        </w:rPr>
        <w:t>指导原则</w:t>
      </w:r>
      <w:r w:rsidR="00392542">
        <w:rPr>
          <w:bCs/>
          <w:color w:val="000000"/>
          <w:sz w:val="32"/>
          <w:szCs w:val="32"/>
        </w:rPr>
        <w:t>》要求</w:t>
      </w:r>
      <w:r w:rsidR="00392542">
        <w:rPr>
          <w:rFonts w:hint="eastAsia"/>
          <w:bCs/>
          <w:color w:val="000000"/>
          <w:sz w:val="32"/>
          <w:szCs w:val="32"/>
        </w:rPr>
        <w:t>形成了</w:t>
      </w:r>
      <w:r w:rsidR="00190D7E" w:rsidRPr="00EC197D">
        <w:rPr>
          <w:bCs/>
          <w:color w:val="000000"/>
          <w:sz w:val="32"/>
          <w:szCs w:val="32"/>
        </w:rPr>
        <w:t>《</w:t>
      </w:r>
      <w:r w:rsidR="00D942C0" w:rsidRPr="00EC197D">
        <w:rPr>
          <w:bCs/>
          <w:color w:val="000000"/>
          <w:sz w:val="32"/>
          <w:szCs w:val="32"/>
        </w:rPr>
        <w:t>患者承载器械</w:t>
      </w:r>
      <w:r w:rsidR="00F7440C" w:rsidRPr="00EC197D">
        <w:rPr>
          <w:bCs/>
          <w:color w:val="000000"/>
          <w:sz w:val="32"/>
          <w:szCs w:val="32"/>
        </w:rPr>
        <w:t>命名</w:t>
      </w:r>
      <w:r w:rsidR="00F7440C" w:rsidRPr="00EC197D">
        <w:rPr>
          <w:rFonts w:hint="eastAsia"/>
          <w:bCs/>
          <w:color w:val="000000"/>
          <w:sz w:val="32"/>
          <w:szCs w:val="32"/>
        </w:rPr>
        <w:t>指导原则</w:t>
      </w:r>
      <w:r w:rsidR="00392542">
        <w:rPr>
          <w:bCs/>
          <w:color w:val="000000"/>
          <w:sz w:val="32"/>
          <w:szCs w:val="32"/>
        </w:rPr>
        <w:t>》</w:t>
      </w:r>
      <w:r w:rsidR="00392542">
        <w:rPr>
          <w:rFonts w:hint="eastAsia"/>
          <w:bCs/>
          <w:color w:val="000000"/>
          <w:sz w:val="32"/>
          <w:szCs w:val="32"/>
        </w:rPr>
        <w:t>征求意见稿</w:t>
      </w:r>
      <w:r w:rsidR="00190D7E" w:rsidRPr="00EC197D">
        <w:rPr>
          <w:bCs/>
          <w:color w:val="000000"/>
          <w:sz w:val="32"/>
          <w:szCs w:val="32"/>
        </w:rPr>
        <w:t>。</w:t>
      </w:r>
    </w:p>
    <w:p w:rsidR="000D4EF6" w:rsidRPr="0020489C" w:rsidRDefault="00190D7E" w:rsidP="000B3386">
      <w:pPr>
        <w:autoSpaceDE/>
        <w:autoSpaceDN/>
        <w:spacing w:line="520" w:lineRule="exact"/>
        <w:ind w:firstLineChars="200" w:firstLine="640"/>
        <w:jc w:val="both"/>
        <w:rPr>
          <w:rFonts w:ascii="黑体" w:eastAsia="黑体" w:hAnsi="黑体" w:cs="Times New Roman"/>
          <w:kern w:val="2"/>
          <w:sz w:val="32"/>
          <w:szCs w:val="32"/>
        </w:rPr>
      </w:pPr>
      <w:r w:rsidRPr="0020489C">
        <w:rPr>
          <w:rFonts w:ascii="黑体" w:eastAsia="黑体" w:hAnsi="黑体" w:cs="Times New Roman"/>
          <w:kern w:val="2"/>
          <w:sz w:val="32"/>
          <w:szCs w:val="32"/>
        </w:rPr>
        <w:t>二、编制原则和意义</w:t>
      </w:r>
    </w:p>
    <w:p w:rsidR="000D4EF6" w:rsidRPr="0020489C" w:rsidRDefault="00183C18" w:rsidP="000B3386">
      <w:pPr>
        <w:pStyle w:val="a3"/>
        <w:spacing w:before="0" w:line="520" w:lineRule="exact"/>
        <w:ind w:left="124" w:right="405" w:firstLine="641"/>
        <w:jc w:val="both"/>
        <w:rPr>
          <w:spacing w:val="-21"/>
        </w:rPr>
      </w:pPr>
      <w:r>
        <w:rPr>
          <w:spacing w:val="-21"/>
        </w:rPr>
        <w:t>本指导原则</w:t>
      </w:r>
      <w:r w:rsidR="00190D7E" w:rsidRPr="0020489C">
        <w:rPr>
          <w:spacing w:val="-21"/>
        </w:rPr>
        <w:t>按照《医疗器械通用名称命名规则》和《GB/T15237.1术语工作词汇第1部分理论与应用》要求制定。</w:t>
      </w:r>
      <w:r>
        <w:rPr>
          <w:spacing w:val="-21"/>
        </w:rPr>
        <w:t>本指导原则</w:t>
      </w:r>
      <w:r w:rsidR="00190D7E" w:rsidRPr="0020489C">
        <w:rPr>
          <w:spacing w:val="-21"/>
        </w:rPr>
        <w:t>所涉及的产品范围对应分类子目录《</w:t>
      </w:r>
      <w:r w:rsidR="00B0585D">
        <w:rPr>
          <w:rFonts w:hint="eastAsia"/>
          <w:spacing w:val="-21"/>
        </w:rPr>
        <w:t>15</w:t>
      </w:r>
      <w:r w:rsidR="00D942C0">
        <w:rPr>
          <w:spacing w:val="-21"/>
        </w:rPr>
        <w:t>患者承载器械</w:t>
      </w:r>
      <w:r w:rsidR="00190D7E" w:rsidRPr="0020489C">
        <w:rPr>
          <w:spacing w:val="-21"/>
        </w:rPr>
        <w:t>》，</w:t>
      </w:r>
      <w:r w:rsidR="00AF05AC" w:rsidRPr="0020489C">
        <w:rPr>
          <w:rFonts w:hint="eastAsia"/>
          <w:spacing w:val="-21"/>
        </w:rPr>
        <w:t>主要有</w:t>
      </w:r>
      <w:r w:rsidR="00B0585D">
        <w:rPr>
          <w:rFonts w:hint="eastAsia"/>
          <w:spacing w:val="-21"/>
        </w:rPr>
        <w:t>手术台、病床</w:t>
      </w:r>
      <w:r w:rsidR="00AF05AC" w:rsidRPr="0020489C">
        <w:rPr>
          <w:rFonts w:hint="eastAsia"/>
          <w:spacing w:val="-21"/>
        </w:rPr>
        <w:t>等</w:t>
      </w:r>
      <w:r w:rsidR="00D942C0">
        <w:rPr>
          <w:rFonts w:hint="eastAsia"/>
          <w:spacing w:val="-21"/>
        </w:rPr>
        <w:t>患者承载器械</w:t>
      </w:r>
      <w:r w:rsidR="00AF05AC" w:rsidRPr="0020489C">
        <w:rPr>
          <w:rFonts w:hint="eastAsia"/>
          <w:spacing w:val="-21"/>
        </w:rPr>
        <w:t>，不包括口腔科、妇产科等临床专科中的</w:t>
      </w:r>
      <w:r w:rsidR="00D942C0">
        <w:rPr>
          <w:rFonts w:hint="eastAsia"/>
          <w:spacing w:val="-21"/>
        </w:rPr>
        <w:t>患者承载器械</w:t>
      </w:r>
      <w:r w:rsidR="00190D7E" w:rsidRPr="0020489C">
        <w:rPr>
          <w:spacing w:val="-21"/>
        </w:rPr>
        <w:t>。</w:t>
      </w:r>
      <w:r>
        <w:rPr>
          <w:spacing w:val="-21"/>
        </w:rPr>
        <w:t>本指导原则</w:t>
      </w:r>
      <w:r w:rsidR="00190D7E" w:rsidRPr="0020489C">
        <w:rPr>
          <w:spacing w:val="-21"/>
        </w:rPr>
        <w:t>为《医疗器械通用名称命名规则》的具体实施提供技术支持，</w:t>
      </w:r>
      <w:r w:rsidR="00190D7E" w:rsidRPr="0020489C">
        <w:rPr>
          <w:spacing w:val="-21"/>
        </w:rPr>
        <w:lastRenderedPageBreak/>
        <w:t>使相关人员了解术语选取的基本原则，以及利用</w:t>
      </w:r>
      <w:r w:rsidR="00577870">
        <w:rPr>
          <w:rFonts w:hint="eastAsia"/>
          <w:spacing w:val="-21"/>
        </w:rPr>
        <w:t>命名</w:t>
      </w:r>
      <w:r w:rsidR="00577870">
        <w:rPr>
          <w:spacing w:val="-21"/>
        </w:rPr>
        <w:t>术语表</w:t>
      </w:r>
      <w:r w:rsidR="00190D7E" w:rsidRPr="0020489C">
        <w:rPr>
          <w:spacing w:val="-21"/>
        </w:rPr>
        <w:t>获得</w:t>
      </w:r>
      <w:r w:rsidR="00D942C0">
        <w:rPr>
          <w:spacing w:val="-21"/>
        </w:rPr>
        <w:t>患者承载器械</w:t>
      </w:r>
      <w:r w:rsidR="00190D7E" w:rsidRPr="0020489C">
        <w:rPr>
          <w:spacing w:val="-21"/>
        </w:rPr>
        <w:t>通用名称的过程。用于规范</w:t>
      </w:r>
      <w:r w:rsidR="00D942C0">
        <w:rPr>
          <w:spacing w:val="-21"/>
        </w:rPr>
        <w:t>患者承载器械</w:t>
      </w:r>
      <w:r w:rsidR="00190D7E" w:rsidRPr="0020489C">
        <w:rPr>
          <w:spacing w:val="-21"/>
        </w:rPr>
        <w:t>产品通用名称的制定，为产业和监管部门提供规范命名的技术指导。</w:t>
      </w:r>
    </w:p>
    <w:p w:rsidR="000D4EF6" w:rsidRPr="0020489C" w:rsidRDefault="00190D7E" w:rsidP="000B3386">
      <w:pPr>
        <w:pStyle w:val="a8"/>
        <w:shd w:val="clear" w:color="auto" w:fill="FFFFFF"/>
        <w:spacing w:beforeLines="50" w:before="120" w:beforeAutospacing="0" w:after="0" w:afterAutospacing="0" w:line="520" w:lineRule="exact"/>
        <w:ind w:firstLine="641"/>
        <w:rPr>
          <w:rFonts w:ascii="黑体" w:eastAsia="黑体" w:hAnsi="黑体" w:cs="Times New Roman"/>
          <w:kern w:val="2"/>
          <w:sz w:val="32"/>
          <w:szCs w:val="32"/>
        </w:rPr>
      </w:pPr>
      <w:r w:rsidRPr="0020489C">
        <w:rPr>
          <w:rFonts w:ascii="黑体" w:eastAsia="黑体" w:hAnsi="黑体" w:cs="Times New Roman"/>
          <w:kern w:val="2"/>
          <w:sz w:val="32"/>
          <w:szCs w:val="32"/>
        </w:rPr>
        <w:t>三、主要内容确定依据</w:t>
      </w:r>
    </w:p>
    <w:p w:rsidR="000B3386" w:rsidRDefault="00834550" w:rsidP="000B3386">
      <w:pPr>
        <w:pStyle w:val="a3"/>
        <w:spacing w:before="0" w:line="520" w:lineRule="exact"/>
        <w:ind w:left="124" w:right="405" w:firstLine="641"/>
        <w:jc w:val="both"/>
        <w:rPr>
          <w:rFonts w:ascii="仿宋_GB2312" w:eastAsia="仿宋_GB2312"/>
        </w:rPr>
      </w:pPr>
      <w:r>
        <w:rPr>
          <w:rFonts w:hint="eastAsia"/>
          <w:bCs/>
        </w:rPr>
        <w:t>本指导原则的</w:t>
      </w:r>
      <w:r w:rsidRPr="00EF682A">
        <w:rPr>
          <w:rFonts w:hint="eastAsia"/>
          <w:bCs/>
        </w:rPr>
        <w:t>术语</w:t>
      </w:r>
      <w:r>
        <w:rPr>
          <w:rFonts w:hint="eastAsia"/>
          <w:bCs/>
        </w:rPr>
        <w:t>主要</w:t>
      </w:r>
      <w:r w:rsidRPr="00711D78">
        <w:rPr>
          <w:rFonts w:hint="eastAsia"/>
          <w:bCs/>
        </w:rPr>
        <w:t>基于</w:t>
      </w:r>
      <w:r>
        <w:rPr>
          <w:rFonts w:hint="eastAsia"/>
          <w:bCs/>
        </w:rPr>
        <w:t>患者承载器械领域</w:t>
      </w:r>
      <w:proofErr w:type="gramStart"/>
      <w:r>
        <w:rPr>
          <w:rFonts w:hint="eastAsia"/>
          <w:bCs/>
        </w:rPr>
        <w:t>内</w:t>
      </w:r>
      <w:r w:rsidRPr="00711D78">
        <w:rPr>
          <w:rFonts w:hint="eastAsia"/>
          <w:bCs/>
        </w:rPr>
        <w:t>行业</w:t>
      </w:r>
      <w:proofErr w:type="gramEnd"/>
      <w:r w:rsidRPr="00711D78">
        <w:rPr>
          <w:rFonts w:hint="eastAsia"/>
          <w:bCs/>
        </w:rPr>
        <w:t>现有</w:t>
      </w:r>
      <w:r>
        <w:rPr>
          <w:rFonts w:hint="eastAsia"/>
          <w:bCs/>
        </w:rPr>
        <w:t>产品注册</w:t>
      </w:r>
      <w:r w:rsidRPr="00711D78">
        <w:rPr>
          <w:rFonts w:hint="eastAsia"/>
          <w:bCs/>
        </w:rPr>
        <w:t>产品名称及相关信息</w:t>
      </w:r>
      <w:r>
        <w:rPr>
          <w:rFonts w:hint="eastAsia"/>
          <w:bCs/>
        </w:rPr>
        <w:t>，</w:t>
      </w:r>
      <w:r w:rsidRPr="00834550">
        <w:rPr>
          <w:bCs/>
        </w:rPr>
        <w:t>术语及定义优先采用国家标准、行业标准中的规范化词汇，</w:t>
      </w:r>
      <w:r w:rsidR="00927CA6" w:rsidRPr="00927CA6">
        <w:rPr>
          <w:bCs/>
        </w:rPr>
        <w:t>兼顾符合命名规则要求的惯用语和常用词，体现产品主要功能、特性，</w:t>
      </w:r>
      <w:r w:rsidRPr="00711D78">
        <w:rPr>
          <w:rFonts w:hint="eastAsia"/>
          <w:bCs/>
        </w:rPr>
        <w:t>并根据</w:t>
      </w:r>
      <w:r>
        <w:rPr>
          <w:rFonts w:hint="eastAsia"/>
          <w:bCs/>
        </w:rPr>
        <w:t>行业内</w:t>
      </w:r>
      <w:r w:rsidRPr="00711D78">
        <w:rPr>
          <w:rFonts w:hint="eastAsia"/>
          <w:bCs/>
        </w:rPr>
        <w:t>惯</w:t>
      </w:r>
      <w:r>
        <w:rPr>
          <w:rFonts w:hint="eastAsia"/>
          <w:bCs/>
        </w:rPr>
        <w:t>用语</w:t>
      </w:r>
      <w:r w:rsidRPr="00711D78">
        <w:rPr>
          <w:rFonts w:hint="eastAsia"/>
          <w:bCs/>
        </w:rPr>
        <w:t>和产品实际情况</w:t>
      </w:r>
      <w:r>
        <w:rPr>
          <w:rFonts w:hint="eastAsia"/>
          <w:bCs/>
        </w:rPr>
        <w:t>，</w:t>
      </w:r>
      <w:r w:rsidRPr="00711D78">
        <w:rPr>
          <w:rFonts w:hint="eastAsia"/>
          <w:bCs/>
        </w:rPr>
        <w:t>以科学合理为基本原则，综合</w:t>
      </w:r>
      <w:proofErr w:type="gramStart"/>
      <w:r w:rsidRPr="00711D78">
        <w:rPr>
          <w:rFonts w:hint="eastAsia"/>
          <w:bCs/>
        </w:rPr>
        <w:t>考量</w:t>
      </w:r>
      <w:proofErr w:type="gramEnd"/>
      <w:r>
        <w:rPr>
          <w:rFonts w:hint="eastAsia"/>
          <w:bCs/>
        </w:rPr>
        <w:t>相关产品的技术特点及临床预期用途，在</w:t>
      </w:r>
      <w:r w:rsidRPr="00711D78">
        <w:rPr>
          <w:rFonts w:hint="eastAsia"/>
          <w:bCs/>
        </w:rPr>
        <w:t>特征词</w:t>
      </w:r>
      <w:r>
        <w:rPr>
          <w:rFonts w:hint="eastAsia"/>
          <w:bCs/>
        </w:rPr>
        <w:t>的选取上兼顾</w:t>
      </w:r>
      <w:r w:rsidRPr="00711D78">
        <w:rPr>
          <w:rFonts w:hint="eastAsia"/>
          <w:bCs/>
        </w:rPr>
        <w:t>的</w:t>
      </w:r>
      <w:r>
        <w:rPr>
          <w:rFonts w:hint="eastAsia"/>
          <w:bCs/>
        </w:rPr>
        <w:t>覆盖</w:t>
      </w:r>
      <w:r w:rsidRPr="00711D78">
        <w:rPr>
          <w:rFonts w:hint="eastAsia"/>
          <w:bCs/>
        </w:rPr>
        <w:t>性</w:t>
      </w:r>
      <w:r>
        <w:rPr>
          <w:rFonts w:hint="eastAsia"/>
          <w:bCs/>
        </w:rPr>
        <w:t>和</w:t>
      </w:r>
      <w:r w:rsidRPr="00711D78">
        <w:rPr>
          <w:rFonts w:hint="eastAsia"/>
          <w:bCs/>
        </w:rPr>
        <w:t>代表性</w:t>
      </w:r>
      <w:r>
        <w:rPr>
          <w:rFonts w:hint="eastAsia"/>
          <w:bCs/>
        </w:rPr>
        <w:t>，并</w:t>
      </w:r>
      <w:r w:rsidRPr="00EE4B8C">
        <w:rPr>
          <w:rFonts w:ascii="仿宋_GB2312" w:eastAsia="仿宋_GB2312" w:hint="eastAsia"/>
        </w:rPr>
        <w:t>考虑</w:t>
      </w:r>
      <w:r>
        <w:rPr>
          <w:rFonts w:ascii="仿宋_GB2312" w:eastAsia="仿宋_GB2312" w:hint="eastAsia"/>
        </w:rPr>
        <w:t>了</w:t>
      </w:r>
      <w:r w:rsidRPr="00EE4B8C">
        <w:rPr>
          <w:rFonts w:ascii="仿宋_GB2312" w:eastAsia="仿宋_GB2312" w:hint="eastAsia"/>
        </w:rPr>
        <w:t>行业技术发展</w:t>
      </w:r>
      <w:r>
        <w:rPr>
          <w:rFonts w:ascii="仿宋_GB2312" w:eastAsia="仿宋_GB2312" w:hint="eastAsia"/>
        </w:rPr>
        <w:t>。</w:t>
      </w:r>
    </w:p>
    <w:p w:rsidR="000D4EF6" w:rsidRDefault="00183C18" w:rsidP="000B3386">
      <w:pPr>
        <w:pStyle w:val="a3"/>
        <w:spacing w:before="0" w:line="520" w:lineRule="exact"/>
        <w:ind w:left="124" w:right="405" w:firstLine="641"/>
        <w:jc w:val="both"/>
        <w:rPr>
          <w:spacing w:val="-21"/>
        </w:rPr>
      </w:pPr>
      <w:r>
        <w:rPr>
          <w:spacing w:val="-21"/>
        </w:rPr>
        <w:t>本指导原则</w:t>
      </w:r>
      <w:r w:rsidR="00190D7E" w:rsidRPr="0020489C">
        <w:rPr>
          <w:spacing w:val="-21"/>
        </w:rPr>
        <w:t>还参考了豁免提交临床试验资料的第二类医疗器械目录、医疗器械分类</w:t>
      </w:r>
      <w:r w:rsidR="00DE3C07" w:rsidRPr="0020489C">
        <w:rPr>
          <w:rFonts w:hint="eastAsia"/>
          <w:spacing w:val="-21"/>
        </w:rPr>
        <w:t>目录</w:t>
      </w:r>
      <w:r w:rsidR="00190D7E" w:rsidRPr="0020489C">
        <w:rPr>
          <w:spacing w:val="-21"/>
        </w:rPr>
        <w:t>等，明确了</w:t>
      </w:r>
      <w:r w:rsidR="00D942C0">
        <w:rPr>
          <w:spacing w:val="-21"/>
        </w:rPr>
        <w:t>患者承载器械</w:t>
      </w:r>
      <w:r w:rsidR="00DE3C07" w:rsidRPr="0020489C">
        <w:rPr>
          <w:rFonts w:hint="eastAsia"/>
          <w:spacing w:val="-21"/>
        </w:rPr>
        <w:t>核心词</w:t>
      </w:r>
      <w:r w:rsidR="00DE3C07" w:rsidRPr="0020489C">
        <w:rPr>
          <w:spacing w:val="-21"/>
        </w:rPr>
        <w:t>和特征词</w:t>
      </w:r>
      <w:r w:rsidR="00190D7E" w:rsidRPr="0020489C">
        <w:rPr>
          <w:spacing w:val="-21"/>
        </w:rPr>
        <w:t>的</w:t>
      </w:r>
      <w:r w:rsidR="00DE3C07" w:rsidRPr="0020489C">
        <w:rPr>
          <w:rFonts w:hint="eastAsia"/>
          <w:spacing w:val="-21"/>
        </w:rPr>
        <w:t>制定</w:t>
      </w:r>
      <w:r w:rsidR="00190D7E" w:rsidRPr="0020489C">
        <w:rPr>
          <w:spacing w:val="-21"/>
        </w:rPr>
        <w:t>原则、通用名称的确定原则等基本要求，通过术语表列举了</w:t>
      </w:r>
      <w:r w:rsidR="00D942C0">
        <w:rPr>
          <w:spacing w:val="-21"/>
        </w:rPr>
        <w:t>患者承载器械</w:t>
      </w:r>
      <w:r w:rsidR="00190D7E" w:rsidRPr="0020489C">
        <w:rPr>
          <w:spacing w:val="-21"/>
        </w:rPr>
        <w:t>各子领域</w:t>
      </w:r>
      <w:r w:rsidR="00C16A16">
        <w:rPr>
          <w:spacing w:val="-21"/>
        </w:rPr>
        <w:t>典型产品</w:t>
      </w:r>
      <w:r w:rsidR="00190D7E" w:rsidRPr="0020489C">
        <w:rPr>
          <w:spacing w:val="-21"/>
        </w:rPr>
        <w:t>核心词和特征词的可选术语，对其进行了</w:t>
      </w:r>
      <w:r w:rsidR="0020489C">
        <w:rPr>
          <w:rFonts w:hint="eastAsia"/>
          <w:spacing w:val="-21"/>
        </w:rPr>
        <w:t>描述</w:t>
      </w:r>
      <w:r w:rsidR="00190D7E" w:rsidRPr="0020489C">
        <w:rPr>
          <w:spacing w:val="-21"/>
        </w:rPr>
        <w:t>，并通过示例进一步明确了该领域产品命名的基本流程。</w:t>
      </w:r>
    </w:p>
    <w:p w:rsidR="007E62AD" w:rsidRPr="0034242D" w:rsidRDefault="007E62AD" w:rsidP="000B3386">
      <w:pPr>
        <w:pStyle w:val="a3"/>
        <w:spacing w:before="0" w:line="520" w:lineRule="exact"/>
        <w:ind w:left="124" w:right="405" w:firstLine="641"/>
        <w:jc w:val="both"/>
        <w:rPr>
          <w:spacing w:val="-21"/>
        </w:rPr>
      </w:pPr>
      <w:r w:rsidRPr="0034242D">
        <w:rPr>
          <w:rFonts w:ascii="黑体" w:eastAsia="黑体" w:hAnsi="黑体" w:cs="Times New Roman" w:hint="eastAsia"/>
          <w:kern w:val="2"/>
        </w:rPr>
        <w:t>四、编写</w:t>
      </w:r>
      <w:r w:rsidRPr="0034242D">
        <w:rPr>
          <w:rFonts w:ascii="黑体" w:eastAsia="黑体" w:hAnsi="黑体" w:cs="Times New Roman"/>
          <w:kern w:val="2"/>
        </w:rPr>
        <w:t>单位</w:t>
      </w:r>
    </w:p>
    <w:p w:rsidR="007E62AD" w:rsidRPr="0020489C" w:rsidRDefault="007E62AD" w:rsidP="000B3386">
      <w:pPr>
        <w:pStyle w:val="a3"/>
        <w:spacing w:before="0" w:line="520" w:lineRule="exact"/>
        <w:ind w:left="124" w:right="405" w:firstLine="641"/>
        <w:jc w:val="both"/>
        <w:rPr>
          <w:spacing w:val="-21"/>
        </w:rPr>
      </w:pPr>
      <w:r w:rsidRPr="00AA5840">
        <w:rPr>
          <w:rFonts w:hint="eastAsia"/>
          <w:spacing w:val="-21"/>
        </w:rPr>
        <w:t>本</w:t>
      </w:r>
      <w:r w:rsidR="0075363F">
        <w:rPr>
          <w:rFonts w:hint="eastAsia"/>
          <w:spacing w:val="-21"/>
        </w:rPr>
        <w:t>指导原则</w:t>
      </w:r>
      <w:r w:rsidRPr="00AA5840">
        <w:rPr>
          <w:rFonts w:hint="eastAsia"/>
          <w:spacing w:val="-21"/>
        </w:rPr>
        <w:t>由</w:t>
      </w:r>
      <w:r w:rsidR="00B94693">
        <w:rPr>
          <w:rFonts w:hint="eastAsia"/>
          <w:spacing w:val="-21"/>
        </w:rPr>
        <w:t>北京市医疗器械检验所</w:t>
      </w:r>
      <w:r w:rsidRPr="00AA5840">
        <w:rPr>
          <w:rFonts w:hint="eastAsia"/>
          <w:spacing w:val="-21"/>
        </w:rPr>
        <w:t>编制。</w:t>
      </w:r>
    </w:p>
    <w:sectPr w:rsidR="007E62AD" w:rsidRPr="0020489C" w:rsidSect="0020489C">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89C" w:rsidRDefault="0020489C" w:rsidP="00AF05AC">
      <w:r>
        <w:separator/>
      </w:r>
    </w:p>
  </w:endnote>
  <w:endnote w:type="continuationSeparator" w:id="0">
    <w:p w:rsidR="0020489C" w:rsidRDefault="0020489C" w:rsidP="00AF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89C" w:rsidRDefault="0020489C" w:rsidP="00AF05AC">
      <w:r>
        <w:separator/>
      </w:r>
    </w:p>
  </w:footnote>
  <w:footnote w:type="continuationSeparator" w:id="0">
    <w:p w:rsidR="0020489C" w:rsidRDefault="0020489C" w:rsidP="00AF0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0D4EF6"/>
    <w:rsid w:val="00004254"/>
    <w:rsid w:val="000170BA"/>
    <w:rsid w:val="000355A2"/>
    <w:rsid w:val="000B3386"/>
    <w:rsid w:val="000D4EF6"/>
    <w:rsid w:val="001351F7"/>
    <w:rsid w:val="001427C8"/>
    <w:rsid w:val="00183C18"/>
    <w:rsid w:val="00190D7E"/>
    <w:rsid w:val="00190D8E"/>
    <w:rsid w:val="0020489C"/>
    <w:rsid w:val="002128B9"/>
    <w:rsid w:val="00301C1E"/>
    <w:rsid w:val="0034242D"/>
    <w:rsid w:val="00392542"/>
    <w:rsid w:val="00577870"/>
    <w:rsid w:val="00582CAE"/>
    <w:rsid w:val="005D4777"/>
    <w:rsid w:val="00670AE8"/>
    <w:rsid w:val="006D4796"/>
    <w:rsid w:val="00705C7D"/>
    <w:rsid w:val="0075363F"/>
    <w:rsid w:val="007826A1"/>
    <w:rsid w:val="007C77B8"/>
    <w:rsid w:val="007E0AD3"/>
    <w:rsid w:val="007E62AD"/>
    <w:rsid w:val="007F2035"/>
    <w:rsid w:val="00834550"/>
    <w:rsid w:val="008A78B3"/>
    <w:rsid w:val="00913E47"/>
    <w:rsid w:val="00927CA6"/>
    <w:rsid w:val="009A0F6D"/>
    <w:rsid w:val="00AA5840"/>
    <w:rsid w:val="00AE6F0A"/>
    <w:rsid w:val="00AF05AC"/>
    <w:rsid w:val="00B0585D"/>
    <w:rsid w:val="00B94693"/>
    <w:rsid w:val="00BD4C62"/>
    <w:rsid w:val="00C16A16"/>
    <w:rsid w:val="00C54C20"/>
    <w:rsid w:val="00CF0479"/>
    <w:rsid w:val="00D504B9"/>
    <w:rsid w:val="00D614F4"/>
    <w:rsid w:val="00D67C1E"/>
    <w:rsid w:val="00D739FF"/>
    <w:rsid w:val="00D942C0"/>
    <w:rsid w:val="00DB10C1"/>
    <w:rsid w:val="00DB6E3C"/>
    <w:rsid w:val="00DE3C07"/>
    <w:rsid w:val="00DF4E9F"/>
    <w:rsid w:val="00E502E7"/>
    <w:rsid w:val="00EC197D"/>
    <w:rsid w:val="00EE46DC"/>
    <w:rsid w:val="00EF7B5A"/>
    <w:rsid w:val="00F14295"/>
    <w:rsid w:val="00F7187A"/>
    <w:rsid w:val="00F74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4EF6"/>
    <w:rPr>
      <w:rFonts w:ascii="仿宋" w:eastAsia="仿宋" w:hAnsi="仿宋" w:cs="仿宋"/>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D4EF6"/>
    <w:tblPr>
      <w:tblInd w:w="0" w:type="dxa"/>
      <w:tblCellMar>
        <w:top w:w="0" w:type="dxa"/>
        <w:left w:w="0" w:type="dxa"/>
        <w:bottom w:w="0" w:type="dxa"/>
        <w:right w:w="0" w:type="dxa"/>
      </w:tblCellMar>
    </w:tblPr>
  </w:style>
  <w:style w:type="paragraph" w:styleId="a3">
    <w:name w:val="Body Text"/>
    <w:basedOn w:val="a"/>
    <w:uiPriority w:val="1"/>
    <w:qFormat/>
    <w:rsid w:val="000D4EF6"/>
    <w:pPr>
      <w:spacing w:before="214"/>
    </w:pPr>
    <w:rPr>
      <w:sz w:val="32"/>
      <w:szCs w:val="32"/>
    </w:rPr>
  </w:style>
  <w:style w:type="paragraph" w:customStyle="1" w:styleId="11">
    <w:name w:val="标题 11"/>
    <w:basedOn w:val="a"/>
    <w:uiPriority w:val="1"/>
    <w:qFormat/>
    <w:rsid w:val="000D4EF6"/>
    <w:pPr>
      <w:spacing w:before="23"/>
      <w:ind w:left="414" w:right="545"/>
      <w:jc w:val="center"/>
      <w:outlineLvl w:val="1"/>
    </w:pPr>
    <w:rPr>
      <w:rFonts w:ascii="宋体" w:eastAsia="宋体" w:hAnsi="宋体" w:cs="宋体"/>
      <w:b/>
      <w:bCs/>
      <w:sz w:val="36"/>
      <w:szCs w:val="36"/>
    </w:rPr>
  </w:style>
  <w:style w:type="paragraph" w:customStyle="1" w:styleId="21">
    <w:name w:val="标题 21"/>
    <w:basedOn w:val="a"/>
    <w:uiPriority w:val="1"/>
    <w:qFormat/>
    <w:rsid w:val="000D4EF6"/>
    <w:pPr>
      <w:ind w:left="120"/>
      <w:outlineLvl w:val="2"/>
    </w:pPr>
    <w:rPr>
      <w:b/>
      <w:bCs/>
      <w:sz w:val="32"/>
      <w:szCs w:val="32"/>
    </w:rPr>
  </w:style>
  <w:style w:type="paragraph" w:styleId="a4">
    <w:name w:val="List Paragraph"/>
    <w:basedOn w:val="a"/>
    <w:uiPriority w:val="1"/>
    <w:qFormat/>
    <w:rsid w:val="000D4EF6"/>
  </w:style>
  <w:style w:type="paragraph" w:customStyle="1" w:styleId="TableParagraph">
    <w:name w:val="Table Paragraph"/>
    <w:basedOn w:val="a"/>
    <w:uiPriority w:val="1"/>
    <w:qFormat/>
    <w:rsid w:val="000D4EF6"/>
  </w:style>
  <w:style w:type="paragraph" w:styleId="a5">
    <w:name w:val="header"/>
    <w:basedOn w:val="a"/>
    <w:link w:val="Char"/>
    <w:uiPriority w:val="99"/>
    <w:unhideWhenUsed/>
    <w:rsid w:val="00AF05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F05AC"/>
    <w:rPr>
      <w:rFonts w:ascii="仿宋" w:eastAsia="仿宋" w:hAnsi="仿宋" w:cs="仿宋"/>
      <w:sz w:val="18"/>
      <w:szCs w:val="18"/>
      <w:lang w:val="zh-CN" w:eastAsia="zh-CN" w:bidi="zh-CN"/>
    </w:rPr>
  </w:style>
  <w:style w:type="paragraph" w:styleId="a6">
    <w:name w:val="footer"/>
    <w:basedOn w:val="a"/>
    <w:link w:val="Char0"/>
    <w:uiPriority w:val="99"/>
    <w:unhideWhenUsed/>
    <w:rsid w:val="00AF05AC"/>
    <w:pPr>
      <w:tabs>
        <w:tab w:val="center" w:pos="4153"/>
        <w:tab w:val="right" w:pos="8306"/>
      </w:tabs>
      <w:snapToGrid w:val="0"/>
    </w:pPr>
    <w:rPr>
      <w:sz w:val="18"/>
      <w:szCs w:val="18"/>
    </w:rPr>
  </w:style>
  <w:style w:type="character" w:customStyle="1" w:styleId="Char0">
    <w:name w:val="页脚 Char"/>
    <w:basedOn w:val="a0"/>
    <w:link w:val="a6"/>
    <w:uiPriority w:val="99"/>
    <w:rsid w:val="00AF05AC"/>
    <w:rPr>
      <w:rFonts w:ascii="仿宋" w:eastAsia="仿宋" w:hAnsi="仿宋" w:cs="仿宋"/>
      <w:sz w:val="18"/>
      <w:szCs w:val="18"/>
      <w:lang w:val="zh-CN" w:eastAsia="zh-CN" w:bidi="zh-CN"/>
    </w:rPr>
  </w:style>
  <w:style w:type="paragraph" w:styleId="a7">
    <w:name w:val="Balloon Text"/>
    <w:basedOn w:val="a"/>
    <w:link w:val="Char1"/>
    <w:uiPriority w:val="99"/>
    <w:semiHidden/>
    <w:unhideWhenUsed/>
    <w:rsid w:val="00C54C20"/>
    <w:rPr>
      <w:sz w:val="18"/>
      <w:szCs w:val="18"/>
    </w:rPr>
  </w:style>
  <w:style w:type="character" w:customStyle="1" w:styleId="Char1">
    <w:name w:val="批注框文本 Char"/>
    <w:basedOn w:val="a0"/>
    <w:link w:val="a7"/>
    <w:uiPriority w:val="99"/>
    <w:semiHidden/>
    <w:rsid w:val="00C54C20"/>
    <w:rPr>
      <w:rFonts w:ascii="仿宋" w:eastAsia="仿宋" w:hAnsi="仿宋" w:cs="仿宋"/>
      <w:sz w:val="18"/>
      <w:szCs w:val="18"/>
      <w:lang w:val="zh-CN" w:eastAsia="zh-CN" w:bidi="zh-CN"/>
    </w:rPr>
  </w:style>
  <w:style w:type="paragraph" w:styleId="a8">
    <w:name w:val="Normal (Web)"/>
    <w:basedOn w:val="a"/>
    <w:uiPriority w:val="99"/>
    <w:unhideWhenUsed/>
    <w:rsid w:val="00670AE8"/>
    <w:pPr>
      <w:widowControl/>
      <w:autoSpaceDE/>
      <w:autoSpaceDN/>
      <w:spacing w:before="100" w:beforeAutospacing="1" w:after="100" w:afterAutospacing="1"/>
    </w:pPr>
    <w:rPr>
      <w:rFonts w:ascii="宋体" w:eastAsia="宋体" w:hAnsi="宋体" w:cs="宋体"/>
      <w:sz w:val="24"/>
      <w:szCs w:val="24"/>
      <w:lang w:val="en-US" w:bidi="ar-SA"/>
    </w:rPr>
  </w:style>
  <w:style w:type="paragraph" w:customStyle="1" w:styleId="Default">
    <w:name w:val="Default"/>
    <w:rsid w:val="00834550"/>
    <w:pPr>
      <w:adjustRightInd w:val="0"/>
    </w:pPr>
    <w:rPr>
      <w:rFonts w:ascii="宋体" w:eastAsia="宋体" w:hAnsi="Times New Roman" w:cs="宋体"/>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29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杨婉娟</dc:creator>
  <cp:lastModifiedBy>杨婉娟</cp:lastModifiedBy>
  <cp:revision>44</cp:revision>
  <cp:lastPrinted>2019-12-05T07:58:00Z</cp:lastPrinted>
  <dcterms:created xsi:type="dcterms:W3CDTF">2019-07-03T01:26:00Z</dcterms:created>
  <dcterms:modified xsi:type="dcterms:W3CDTF">2020-06-30T05:27:00Z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Acrobat PDFMaker 18 Word 版</vt:lpwstr>
  </property>
  <property fmtid="{D5CDD505-2E9C-101B-9397-08002B2CF9AE}" pid="4" name="LastSaved">
    <vt:filetime>2019-07-02T00:00:00Z</vt:filetime>
  </property>
</Properties>
</file>