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65" w:rsidRPr="001E79CA" w:rsidRDefault="00FC14DE" w:rsidP="001240E6">
      <w:pPr>
        <w:snapToGrid w:val="0"/>
        <w:spacing w:beforeLines="100" w:before="312" w:afterLines="100" w:after="312"/>
        <w:jc w:val="center"/>
        <w:rPr>
          <w:rFonts w:ascii="方正小标宋简体" w:eastAsia="方正小标宋简体"/>
          <w:sz w:val="36"/>
        </w:rPr>
      </w:pPr>
      <w:bookmarkStart w:id="0" w:name="_Toc125790783"/>
      <w:r w:rsidRPr="001E79CA">
        <w:rPr>
          <w:rFonts w:ascii="方正小标宋简体" w:eastAsia="方正小标宋简体" w:hint="eastAsia"/>
          <w:sz w:val="36"/>
        </w:rPr>
        <w:t>《眼科光学 人工晶状体 第5部分：生物相容性》</w:t>
      </w:r>
    </w:p>
    <w:p w:rsidR="004D4B65" w:rsidRPr="001E79CA" w:rsidRDefault="00FC14DE" w:rsidP="001240E6">
      <w:pPr>
        <w:snapToGrid w:val="0"/>
        <w:spacing w:beforeLines="100" w:before="312" w:afterLines="100" w:after="312"/>
        <w:jc w:val="center"/>
        <w:rPr>
          <w:rFonts w:ascii="方正小标宋简体" w:eastAsia="方正小标宋简体"/>
          <w:sz w:val="36"/>
        </w:rPr>
      </w:pPr>
      <w:r w:rsidRPr="001E79CA">
        <w:rPr>
          <w:rFonts w:ascii="方正小标宋简体" w:eastAsia="方正小标宋简体" w:hint="eastAsia"/>
          <w:sz w:val="36"/>
        </w:rPr>
        <w:t>行业标准编制说明</w:t>
      </w:r>
      <w:bookmarkEnd w:id="0"/>
    </w:p>
    <w:p w:rsidR="004D4B65" w:rsidRDefault="00FC14DE" w:rsidP="001240E6">
      <w:pPr>
        <w:pStyle w:val="afa"/>
        <w:numPr>
          <w:ilvl w:val="1"/>
          <w:numId w:val="1"/>
        </w:numPr>
        <w:spacing w:before="156" w:after="156"/>
        <w:rPr>
          <w:rFonts w:ascii="宋体" w:eastAsia="宋体" w:hAnsi="宋体"/>
          <w:b/>
          <w:szCs w:val="21"/>
        </w:rPr>
      </w:pPr>
      <w:r>
        <w:rPr>
          <w:rFonts w:ascii="宋体" w:eastAsia="宋体" w:hAnsi="宋体"/>
          <w:b/>
          <w:szCs w:val="21"/>
        </w:rPr>
        <w:t>工作简况</w:t>
      </w:r>
    </w:p>
    <w:p w:rsidR="004D4B65" w:rsidRDefault="00FC14DE">
      <w:pPr>
        <w:spacing w:line="360" w:lineRule="auto"/>
        <w:ind w:firstLineChars="150" w:firstLine="315"/>
        <w:rPr>
          <w:rFonts w:ascii="宋体" w:hAnsi="宋体"/>
          <w:szCs w:val="21"/>
        </w:rPr>
      </w:pPr>
      <w:r>
        <w:rPr>
          <w:rFonts w:ascii="宋体" w:hAnsi="宋体"/>
          <w:bCs/>
          <w:szCs w:val="21"/>
        </w:rPr>
        <w:t>《</w:t>
      </w:r>
      <w:r>
        <w:rPr>
          <w:rFonts w:ascii="宋体" w:hAnsi="宋体" w:hint="eastAsia"/>
          <w:bCs/>
          <w:szCs w:val="21"/>
        </w:rPr>
        <w:t>眼科光学 人工晶状体 第5部分：生物相容性</w:t>
      </w:r>
      <w:r>
        <w:rPr>
          <w:rFonts w:ascii="宋体" w:hAnsi="宋体"/>
          <w:bCs/>
          <w:szCs w:val="21"/>
        </w:rPr>
        <w:t>》行业标准项目是《国家</w:t>
      </w:r>
      <w:r>
        <w:rPr>
          <w:rFonts w:ascii="宋体" w:hAnsi="宋体" w:hint="eastAsia"/>
          <w:bCs/>
          <w:szCs w:val="21"/>
        </w:rPr>
        <w:t>药监局</w:t>
      </w:r>
      <w:r>
        <w:rPr>
          <w:rFonts w:ascii="宋体" w:hAnsi="宋体"/>
          <w:bCs/>
          <w:szCs w:val="21"/>
        </w:rPr>
        <w:t>综合司关于</w:t>
      </w:r>
      <w:r>
        <w:rPr>
          <w:rFonts w:ascii="宋体" w:hAnsi="宋体" w:hint="eastAsia"/>
          <w:bCs/>
          <w:szCs w:val="21"/>
        </w:rPr>
        <w:t>印发2022年医疗器械行业标准制修订计划项目的通知》（药</w:t>
      </w:r>
      <w:proofErr w:type="gramStart"/>
      <w:r>
        <w:rPr>
          <w:rFonts w:ascii="宋体" w:hAnsi="宋体" w:hint="eastAsia"/>
          <w:bCs/>
          <w:szCs w:val="21"/>
        </w:rPr>
        <w:t>监综械注</w:t>
      </w:r>
      <w:proofErr w:type="gramEnd"/>
      <w:r>
        <w:rPr>
          <w:rFonts w:ascii="宋体" w:hAnsi="宋体" w:hint="eastAsia"/>
          <w:szCs w:val="21"/>
        </w:rPr>
        <w:t>[2022]47号）批准的项目，项目号为N2022082-T-hz,</w:t>
      </w:r>
      <w:r>
        <w:rPr>
          <w:rFonts w:ascii="宋体" w:hAnsi="宋体"/>
          <w:bCs/>
          <w:szCs w:val="21"/>
        </w:rPr>
        <w:t>由全国</w:t>
      </w:r>
      <w:r w:rsidR="001240E6">
        <w:rPr>
          <w:rFonts w:ascii="宋体" w:hAnsi="宋体"/>
          <w:bCs/>
          <w:szCs w:val="21"/>
        </w:rPr>
        <w:t>光学和光子学标准化技术委员会医用光学和仪器</w:t>
      </w:r>
      <w:r>
        <w:rPr>
          <w:rFonts w:ascii="宋体" w:hAnsi="宋体"/>
          <w:bCs/>
          <w:szCs w:val="21"/>
        </w:rPr>
        <w:t>分技术委员会</w:t>
      </w:r>
      <w:r>
        <w:rPr>
          <w:rFonts w:ascii="宋体" w:hAnsi="宋体" w:hint="eastAsia"/>
          <w:bCs/>
          <w:szCs w:val="21"/>
        </w:rPr>
        <w:t>（SAC/TC 103/SC1）</w:t>
      </w:r>
      <w:r>
        <w:rPr>
          <w:rFonts w:ascii="宋体" w:hAnsi="宋体"/>
          <w:bCs/>
          <w:szCs w:val="21"/>
        </w:rPr>
        <w:t>归口，</w:t>
      </w:r>
      <w:r>
        <w:rPr>
          <w:rFonts w:ascii="宋体" w:hAnsi="宋体" w:hint="eastAsia"/>
          <w:szCs w:val="21"/>
        </w:rPr>
        <w:t>浙江省医疗器械</w:t>
      </w:r>
      <w:r>
        <w:rPr>
          <w:rFonts w:ascii="宋体" w:hAnsi="宋体"/>
          <w:szCs w:val="21"/>
        </w:rPr>
        <w:t>检验</w:t>
      </w:r>
      <w:r>
        <w:rPr>
          <w:rFonts w:ascii="宋体" w:hAnsi="宋体" w:hint="eastAsia"/>
          <w:szCs w:val="21"/>
        </w:rPr>
        <w:t>研究</w:t>
      </w:r>
      <w:r>
        <w:rPr>
          <w:rFonts w:ascii="宋体" w:hAnsi="宋体"/>
          <w:szCs w:val="21"/>
        </w:rPr>
        <w:t>院负责起草。</w:t>
      </w:r>
    </w:p>
    <w:p w:rsidR="004D4B65" w:rsidRDefault="00FC14DE">
      <w:pPr>
        <w:spacing w:line="360" w:lineRule="auto"/>
        <w:ind w:firstLineChars="200" w:firstLine="420"/>
        <w:rPr>
          <w:rFonts w:ascii="宋体" w:hAnsi="宋体"/>
          <w:color w:val="FF0000"/>
          <w:szCs w:val="21"/>
        </w:rPr>
      </w:pPr>
      <w:r>
        <w:rPr>
          <w:rFonts w:ascii="宋体" w:hAnsi="宋体" w:hint="eastAsia"/>
          <w:bCs/>
          <w:szCs w:val="21"/>
        </w:rPr>
        <w:t>本项目修改采用ISO 11979-5:2020 “</w:t>
      </w:r>
      <w:r>
        <w:rPr>
          <w:rFonts w:ascii="宋体" w:hAnsi="宋体"/>
          <w:bCs/>
          <w:szCs w:val="21"/>
        </w:rPr>
        <w:t>Ophthalmic optics-Intraocular lenses-Part5: Biocompatibility</w:t>
      </w:r>
      <w:r>
        <w:rPr>
          <w:rFonts w:ascii="宋体" w:hAnsi="宋体" w:hint="eastAsia"/>
          <w:bCs/>
          <w:szCs w:val="21"/>
        </w:rPr>
        <w:t>”，标准起草小组根据YY 0290.5</w:t>
      </w:r>
      <w:r>
        <w:rPr>
          <w:rFonts w:ascii="宋体" w:hAnsi="宋体"/>
          <w:bCs/>
          <w:szCs w:val="21"/>
        </w:rPr>
        <w:t>-20</w:t>
      </w:r>
      <w:r>
        <w:rPr>
          <w:rFonts w:ascii="宋体" w:hAnsi="宋体" w:hint="eastAsia"/>
          <w:bCs/>
          <w:szCs w:val="21"/>
        </w:rPr>
        <w:t>08《眼科光学 人工晶状体 第5部分：生物相容性》实施以来的产品检测情况，针对我国具体情况，对人工晶状体产品进行认真研究，通过调研和资料收集，与相关领域专家、企业进行沟通交流，在此基础上进行</w:t>
      </w:r>
      <w:r>
        <w:rPr>
          <w:rFonts w:ascii="宋体" w:hAnsi="宋体"/>
          <w:bCs/>
          <w:szCs w:val="21"/>
        </w:rPr>
        <w:t>标准的</w:t>
      </w:r>
      <w:r>
        <w:rPr>
          <w:rFonts w:ascii="宋体" w:hAnsi="宋体" w:hint="eastAsia"/>
          <w:bCs/>
          <w:szCs w:val="21"/>
        </w:rPr>
        <w:t>修订</w:t>
      </w:r>
      <w:r>
        <w:rPr>
          <w:rFonts w:ascii="宋体" w:hAnsi="宋体"/>
          <w:bCs/>
          <w:szCs w:val="21"/>
        </w:rPr>
        <w:t>工作</w:t>
      </w:r>
      <w:r>
        <w:rPr>
          <w:rFonts w:ascii="宋体" w:hAnsi="宋体" w:hint="eastAsia"/>
          <w:bCs/>
          <w:szCs w:val="21"/>
        </w:rPr>
        <w:t>。同时，于2022年5月通过国家药监局信息库查询，对涉及产品相关现行有效的165张注册证的国内生产企业与国内代理商进行调研（注：截止2022年5月25日，现行有效的国产注册证有22张；现行有效的进口注册证有143张），现编制形成征求意见稿，</w:t>
      </w:r>
      <w:r>
        <w:rPr>
          <w:rFonts w:ascii="宋体" w:hAnsi="宋体"/>
          <w:bCs/>
          <w:szCs w:val="21"/>
        </w:rPr>
        <w:t>并</w:t>
      </w:r>
      <w:r>
        <w:rPr>
          <w:rFonts w:ascii="宋体" w:hAnsi="宋体" w:hint="eastAsia"/>
          <w:bCs/>
          <w:szCs w:val="21"/>
        </w:rPr>
        <w:t>面向</w:t>
      </w:r>
      <w:r>
        <w:rPr>
          <w:rFonts w:ascii="宋体" w:hAnsi="宋体"/>
          <w:bCs/>
          <w:szCs w:val="21"/>
        </w:rPr>
        <w:t>社会</w:t>
      </w:r>
      <w:r>
        <w:rPr>
          <w:rFonts w:ascii="宋体" w:hAnsi="宋体" w:hint="eastAsia"/>
          <w:bCs/>
          <w:szCs w:val="21"/>
        </w:rPr>
        <w:t>公开</w:t>
      </w:r>
      <w:r>
        <w:rPr>
          <w:rFonts w:ascii="宋体" w:hAnsi="宋体"/>
          <w:bCs/>
          <w:szCs w:val="21"/>
        </w:rPr>
        <w:t>征求意见</w:t>
      </w:r>
      <w:r>
        <w:rPr>
          <w:rFonts w:ascii="宋体" w:hAnsi="宋体" w:hint="eastAsia"/>
          <w:bCs/>
          <w:szCs w:val="21"/>
        </w:rPr>
        <w:t>。</w:t>
      </w:r>
    </w:p>
    <w:p w:rsidR="004D4B65" w:rsidRDefault="00FC14DE" w:rsidP="001240E6">
      <w:pPr>
        <w:pStyle w:val="afa"/>
        <w:numPr>
          <w:ilvl w:val="1"/>
          <w:numId w:val="1"/>
        </w:numPr>
        <w:spacing w:before="156" w:after="156"/>
        <w:rPr>
          <w:rFonts w:ascii="宋体" w:eastAsia="宋体" w:hAnsi="宋体"/>
          <w:b/>
          <w:szCs w:val="21"/>
        </w:rPr>
      </w:pPr>
      <w:r>
        <w:rPr>
          <w:rFonts w:ascii="宋体" w:eastAsia="宋体" w:hAnsi="宋体"/>
          <w:b/>
          <w:szCs w:val="21"/>
        </w:rPr>
        <w:t>标准编制原则和确定标准主要内容的论据</w:t>
      </w:r>
    </w:p>
    <w:p w:rsidR="004D4B65" w:rsidRDefault="00FC14DE">
      <w:pPr>
        <w:spacing w:line="360" w:lineRule="auto"/>
        <w:ind w:firstLine="420"/>
        <w:rPr>
          <w:rFonts w:ascii="宋体" w:hAnsi="宋体"/>
          <w:bCs/>
          <w:szCs w:val="21"/>
        </w:rPr>
      </w:pPr>
      <w:r>
        <w:rPr>
          <w:rFonts w:ascii="宋体" w:hAnsi="宋体" w:hint="eastAsia"/>
          <w:bCs/>
          <w:szCs w:val="21"/>
        </w:rPr>
        <w:t>本标准按照GB/T 1.1-2020 《标准化工作导则 第1部分：标准化文件的结构和起草规则》的规定起草。人工晶状体产品包括了植入人</w:t>
      </w:r>
      <w:proofErr w:type="gramStart"/>
      <w:r>
        <w:rPr>
          <w:rFonts w:ascii="宋体" w:hAnsi="宋体" w:hint="eastAsia"/>
          <w:bCs/>
          <w:szCs w:val="21"/>
        </w:rPr>
        <w:t>眼前节</w:t>
      </w:r>
      <w:proofErr w:type="gramEnd"/>
      <w:r>
        <w:rPr>
          <w:rFonts w:ascii="宋体" w:hAnsi="宋体" w:hint="eastAsia"/>
          <w:bCs/>
          <w:szCs w:val="21"/>
        </w:rPr>
        <w:t>的球面、非球面、单焦、环曲面、多焦人工晶状体等产品。</w:t>
      </w:r>
      <w:r w:rsidR="00CC6D35">
        <w:rPr>
          <w:rFonts w:ascii="宋体" w:hAnsi="宋体" w:hint="eastAsia"/>
          <w:bCs/>
          <w:szCs w:val="21"/>
        </w:rPr>
        <w:t>该产品是</w:t>
      </w:r>
      <w:r w:rsidR="00CC6D35">
        <w:rPr>
          <w:kern w:val="0"/>
          <w:szCs w:val="21"/>
        </w:rPr>
        <w:t>一种长期植入于人眼内的光学透镜，临床用于替换被摘除的病变晶状体恢复无晶状体患者的视力，或用于矫正有晶状体眼的屈光不正。</w:t>
      </w:r>
      <w:r>
        <w:rPr>
          <w:rFonts w:ascii="宋体" w:hAnsi="宋体" w:hint="eastAsia"/>
          <w:bCs/>
          <w:szCs w:val="21"/>
        </w:rPr>
        <w:t>因其与眼组织直接接触，代替人眼晶状体，放置于囊袋中，产品的质量会直接影响眼组织的安全性，属于高风险的眼部使用医疗器械产品。标准主要涉及到的产品清单：人工晶状体、</w:t>
      </w:r>
      <w:r>
        <w:rPr>
          <w:rFonts w:ascii="宋体" w:hAnsi="宋体" w:cs="宋体" w:hint="eastAsia"/>
          <w:color w:val="000000"/>
          <w:kern w:val="0"/>
          <w:sz w:val="22"/>
        </w:rPr>
        <w:t>折叠式人工晶状体、一件式后房型人工晶状体、三件式后房型人工晶状体、非球面人工晶状体、预装式非球面人工晶状体</w:t>
      </w:r>
      <w:r>
        <w:rPr>
          <w:rFonts w:ascii="宋体" w:hAnsi="宋体" w:hint="eastAsia"/>
          <w:bCs/>
          <w:szCs w:val="21"/>
        </w:rPr>
        <w:t>等。</w:t>
      </w:r>
    </w:p>
    <w:p w:rsidR="004D4B65" w:rsidRDefault="00FC14DE">
      <w:pPr>
        <w:spacing w:line="360" w:lineRule="auto"/>
        <w:ind w:firstLine="420"/>
        <w:rPr>
          <w:rFonts w:ascii="宋体" w:hAnsi="宋体"/>
          <w:bCs/>
          <w:szCs w:val="21"/>
        </w:rPr>
      </w:pPr>
      <w:r>
        <w:rPr>
          <w:rFonts w:ascii="宋体" w:hAnsi="宋体" w:hint="eastAsia"/>
          <w:bCs/>
          <w:szCs w:val="21"/>
        </w:rPr>
        <w:t>本标准代替YY 0290.5</w:t>
      </w:r>
      <w:r>
        <w:rPr>
          <w:rFonts w:ascii="宋体" w:hAnsi="宋体"/>
          <w:bCs/>
          <w:szCs w:val="21"/>
        </w:rPr>
        <w:t>-20</w:t>
      </w:r>
      <w:r>
        <w:rPr>
          <w:rFonts w:ascii="宋体" w:hAnsi="宋体" w:hint="eastAsia"/>
          <w:bCs/>
          <w:szCs w:val="21"/>
        </w:rPr>
        <w:t>08《眼科光学 人工晶状体 第5部分：生物相容性》，与YY 0290.5</w:t>
      </w:r>
      <w:r>
        <w:rPr>
          <w:rFonts w:ascii="宋体" w:hAnsi="宋体"/>
          <w:bCs/>
          <w:szCs w:val="21"/>
        </w:rPr>
        <w:t>-20</w:t>
      </w:r>
      <w:r>
        <w:rPr>
          <w:rFonts w:ascii="宋体" w:hAnsi="宋体" w:hint="eastAsia"/>
          <w:bCs/>
          <w:szCs w:val="21"/>
        </w:rPr>
        <w:t>08相比，除编辑性修改外主要技术变化如下：</w:t>
      </w:r>
    </w:p>
    <w:p w:rsidR="004D4B65" w:rsidRDefault="00FC14DE">
      <w:pPr>
        <w:spacing w:line="360" w:lineRule="auto"/>
        <w:ind w:firstLineChars="192" w:firstLine="403"/>
        <w:rPr>
          <w:kern w:val="0"/>
          <w:szCs w:val="20"/>
        </w:rPr>
      </w:pPr>
      <w:r>
        <w:rPr>
          <w:rFonts w:hint="eastAsia"/>
          <w:kern w:val="0"/>
          <w:szCs w:val="20"/>
        </w:rPr>
        <w:t>——更改了规范性引用文件（见第</w:t>
      </w:r>
      <w:r>
        <w:rPr>
          <w:rFonts w:hint="eastAsia"/>
          <w:kern w:val="0"/>
          <w:szCs w:val="20"/>
        </w:rPr>
        <w:t>2</w:t>
      </w:r>
      <w:r>
        <w:rPr>
          <w:rFonts w:hint="eastAsia"/>
          <w:kern w:val="0"/>
          <w:szCs w:val="20"/>
        </w:rPr>
        <w:t>章，</w:t>
      </w:r>
      <w:r>
        <w:rPr>
          <w:rFonts w:hint="eastAsia"/>
          <w:kern w:val="0"/>
          <w:szCs w:val="20"/>
        </w:rPr>
        <w:t>2008</w:t>
      </w:r>
      <w:r>
        <w:rPr>
          <w:rFonts w:hint="eastAsia"/>
          <w:kern w:val="0"/>
          <w:szCs w:val="20"/>
        </w:rPr>
        <w:t>年版的第</w:t>
      </w:r>
      <w:r>
        <w:rPr>
          <w:rFonts w:hint="eastAsia"/>
          <w:kern w:val="0"/>
          <w:szCs w:val="20"/>
        </w:rPr>
        <w:t>2</w:t>
      </w:r>
      <w:r>
        <w:rPr>
          <w:rFonts w:hint="eastAsia"/>
          <w:kern w:val="0"/>
          <w:szCs w:val="20"/>
        </w:rPr>
        <w:t>章）；</w:t>
      </w:r>
    </w:p>
    <w:p w:rsidR="004D4B65" w:rsidRDefault="00FC14DE">
      <w:pPr>
        <w:spacing w:line="360" w:lineRule="auto"/>
        <w:ind w:firstLineChars="192" w:firstLine="403"/>
        <w:rPr>
          <w:kern w:val="0"/>
          <w:szCs w:val="20"/>
        </w:rPr>
      </w:pPr>
      <w:r>
        <w:rPr>
          <w:rFonts w:hint="eastAsia"/>
          <w:kern w:val="0"/>
          <w:szCs w:val="20"/>
        </w:rPr>
        <w:lastRenderedPageBreak/>
        <w:t>——增加了表</w:t>
      </w:r>
      <w:r>
        <w:rPr>
          <w:rFonts w:hint="eastAsia"/>
          <w:kern w:val="0"/>
          <w:szCs w:val="20"/>
        </w:rPr>
        <w:t>1</w:t>
      </w:r>
      <w:r>
        <w:rPr>
          <w:rFonts w:hint="eastAsia"/>
          <w:kern w:val="0"/>
          <w:szCs w:val="20"/>
        </w:rPr>
        <w:t>、表</w:t>
      </w:r>
      <w:r>
        <w:rPr>
          <w:rFonts w:hint="eastAsia"/>
          <w:kern w:val="0"/>
          <w:szCs w:val="20"/>
        </w:rPr>
        <w:t>2</w:t>
      </w:r>
      <w:r>
        <w:rPr>
          <w:rFonts w:hint="eastAsia"/>
          <w:kern w:val="0"/>
          <w:szCs w:val="20"/>
        </w:rPr>
        <w:t>、表</w:t>
      </w:r>
      <w:r>
        <w:rPr>
          <w:rFonts w:hint="eastAsia"/>
          <w:kern w:val="0"/>
          <w:szCs w:val="20"/>
        </w:rPr>
        <w:t>3</w:t>
      </w:r>
      <w:r>
        <w:rPr>
          <w:rFonts w:hint="eastAsia"/>
          <w:kern w:val="0"/>
          <w:szCs w:val="20"/>
        </w:rPr>
        <w:t>（见第</w:t>
      </w:r>
      <w:r>
        <w:rPr>
          <w:rFonts w:hint="eastAsia"/>
          <w:kern w:val="0"/>
          <w:szCs w:val="20"/>
        </w:rPr>
        <w:t>4</w:t>
      </w:r>
      <w:r>
        <w:rPr>
          <w:rFonts w:hint="eastAsia"/>
          <w:kern w:val="0"/>
          <w:szCs w:val="20"/>
        </w:rPr>
        <w:t>章、</w:t>
      </w:r>
      <w:r>
        <w:rPr>
          <w:rFonts w:hint="eastAsia"/>
          <w:kern w:val="0"/>
          <w:szCs w:val="20"/>
        </w:rPr>
        <w:t>5.1</w:t>
      </w:r>
      <w:r>
        <w:rPr>
          <w:rFonts w:hint="eastAsia"/>
          <w:kern w:val="0"/>
          <w:szCs w:val="20"/>
        </w:rPr>
        <w:t>）；</w:t>
      </w:r>
    </w:p>
    <w:p w:rsidR="004D4B65" w:rsidRDefault="00FC14DE">
      <w:pPr>
        <w:spacing w:line="360" w:lineRule="auto"/>
        <w:ind w:firstLineChars="192" w:firstLine="403"/>
        <w:rPr>
          <w:kern w:val="0"/>
          <w:szCs w:val="20"/>
        </w:rPr>
      </w:pPr>
      <w:r>
        <w:rPr>
          <w:rFonts w:hint="eastAsia"/>
          <w:kern w:val="0"/>
          <w:szCs w:val="20"/>
        </w:rPr>
        <w:t>——增加了物理</w:t>
      </w:r>
      <w:r>
        <w:rPr>
          <w:rFonts w:hint="eastAsia"/>
          <w:kern w:val="0"/>
          <w:szCs w:val="20"/>
        </w:rPr>
        <w:t>/</w:t>
      </w:r>
      <w:r>
        <w:rPr>
          <w:rFonts w:hint="eastAsia"/>
          <w:kern w:val="0"/>
          <w:szCs w:val="20"/>
        </w:rPr>
        <w:t>化学描述（见</w:t>
      </w:r>
      <w:r>
        <w:rPr>
          <w:rFonts w:hint="eastAsia"/>
          <w:kern w:val="0"/>
          <w:szCs w:val="20"/>
        </w:rPr>
        <w:t>5.2</w:t>
      </w:r>
      <w:r>
        <w:rPr>
          <w:rFonts w:hint="eastAsia"/>
          <w:kern w:val="0"/>
          <w:szCs w:val="20"/>
        </w:rPr>
        <w:t>）；</w:t>
      </w:r>
    </w:p>
    <w:p w:rsidR="004D4B65" w:rsidRDefault="00FC14DE">
      <w:pPr>
        <w:spacing w:line="360" w:lineRule="auto"/>
        <w:ind w:firstLineChars="192" w:firstLine="403"/>
        <w:rPr>
          <w:kern w:val="0"/>
          <w:szCs w:val="20"/>
        </w:rPr>
      </w:pPr>
      <w:r>
        <w:rPr>
          <w:rFonts w:hint="eastAsia"/>
          <w:kern w:val="0"/>
          <w:szCs w:val="20"/>
        </w:rPr>
        <w:t>——更改了极限浸提试验（见</w:t>
      </w:r>
      <w:r>
        <w:rPr>
          <w:rFonts w:hint="eastAsia"/>
          <w:kern w:val="0"/>
          <w:szCs w:val="20"/>
        </w:rPr>
        <w:t>5.3</w:t>
      </w:r>
      <w:r>
        <w:rPr>
          <w:rFonts w:hint="eastAsia"/>
          <w:kern w:val="0"/>
          <w:szCs w:val="20"/>
        </w:rPr>
        <w:t>、附录</w:t>
      </w:r>
      <w:r>
        <w:rPr>
          <w:rFonts w:hint="eastAsia"/>
          <w:kern w:val="0"/>
          <w:szCs w:val="20"/>
        </w:rPr>
        <w:t>A</w:t>
      </w:r>
      <w:r>
        <w:rPr>
          <w:rFonts w:hint="eastAsia"/>
          <w:kern w:val="0"/>
          <w:szCs w:val="20"/>
        </w:rPr>
        <w:t>，</w:t>
      </w:r>
      <w:r>
        <w:rPr>
          <w:rFonts w:hint="eastAsia"/>
          <w:kern w:val="0"/>
          <w:szCs w:val="20"/>
        </w:rPr>
        <w:t>2008</w:t>
      </w:r>
      <w:r>
        <w:rPr>
          <w:rFonts w:hint="eastAsia"/>
          <w:kern w:val="0"/>
          <w:szCs w:val="20"/>
        </w:rPr>
        <w:t>年版的</w:t>
      </w:r>
      <w:r>
        <w:rPr>
          <w:rFonts w:hint="eastAsia"/>
          <w:kern w:val="0"/>
          <w:szCs w:val="20"/>
        </w:rPr>
        <w:t>5.2</w:t>
      </w:r>
      <w:r>
        <w:rPr>
          <w:rFonts w:hint="eastAsia"/>
          <w:kern w:val="0"/>
          <w:szCs w:val="20"/>
        </w:rPr>
        <w:t>、附录</w:t>
      </w:r>
      <w:r>
        <w:rPr>
          <w:rFonts w:hint="eastAsia"/>
          <w:kern w:val="0"/>
          <w:szCs w:val="20"/>
        </w:rPr>
        <w:t>A</w:t>
      </w:r>
      <w:r>
        <w:rPr>
          <w:rFonts w:hint="eastAsia"/>
          <w:kern w:val="0"/>
          <w:szCs w:val="20"/>
        </w:rPr>
        <w:t>）；</w:t>
      </w:r>
    </w:p>
    <w:p w:rsidR="004D4B65" w:rsidRDefault="00FC14DE">
      <w:pPr>
        <w:spacing w:line="360" w:lineRule="auto"/>
        <w:ind w:firstLineChars="192" w:firstLine="403"/>
        <w:rPr>
          <w:kern w:val="0"/>
          <w:szCs w:val="20"/>
        </w:rPr>
      </w:pPr>
      <w:r>
        <w:rPr>
          <w:rFonts w:hint="eastAsia"/>
          <w:kern w:val="0"/>
          <w:szCs w:val="20"/>
        </w:rPr>
        <w:t>——更改了水解稳定性试验（见</w:t>
      </w:r>
      <w:r>
        <w:rPr>
          <w:rFonts w:hint="eastAsia"/>
          <w:kern w:val="0"/>
          <w:szCs w:val="20"/>
        </w:rPr>
        <w:t>5.5</w:t>
      </w:r>
      <w:r>
        <w:rPr>
          <w:rFonts w:hint="eastAsia"/>
          <w:kern w:val="0"/>
          <w:szCs w:val="20"/>
        </w:rPr>
        <w:t>、附录</w:t>
      </w:r>
      <w:r>
        <w:rPr>
          <w:rFonts w:hint="eastAsia"/>
          <w:kern w:val="0"/>
          <w:szCs w:val="20"/>
        </w:rPr>
        <w:t>C</w:t>
      </w:r>
      <w:r>
        <w:rPr>
          <w:rFonts w:hint="eastAsia"/>
          <w:kern w:val="0"/>
          <w:szCs w:val="20"/>
        </w:rPr>
        <w:t>，</w:t>
      </w:r>
      <w:r>
        <w:rPr>
          <w:rFonts w:hint="eastAsia"/>
          <w:kern w:val="0"/>
          <w:szCs w:val="20"/>
        </w:rPr>
        <w:t>2008</w:t>
      </w:r>
      <w:r>
        <w:rPr>
          <w:rFonts w:hint="eastAsia"/>
          <w:kern w:val="0"/>
          <w:szCs w:val="20"/>
        </w:rPr>
        <w:t>年版</w:t>
      </w:r>
      <w:r>
        <w:rPr>
          <w:rFonts w:hint="eastAsia"/>
          <w:kern w:val="0"/>
          <w:szCs w:val="20"/>
        </w:rPr>
        <w:t>5.4</w:t>
      </w:r>
      <w:r>
        <w:rPr>
          <w:rFonts w:hint="eastAsia"/>
          <w:kern w:val="0"/>
          <w:szCs w:val="20"/>
        </w:rPr>
        <w:t>、附录</w:t>
      </w:r>
      <w:r>
        <w:rPr>
          <w:rFonts w:hint="eastAsia"/>
          <w:kern w:val="0"/>
          <w:szCs w:val="20"/>
        </w:rPr>
        <w:t>C</w:t>
      </w:r>
      <w:r>
        <w:rPr>
          <w:rFonts w:hint="eastAsia"/>
          <w:kern w:val="0"/>
          <w:szCs w:val="20"/>
        </w:rPr>
        <w:t>）</w:t>
      </w:r>
    </w:p>
    <w:p w:rsidR="004D4B65" w:rsidRDefault="00FC14DE">
      <w:pPr>
        <w:spacing w:line="360" w:lineRule="auto"/>
        <w:ind w:firstLineChars="192" w:firstLine="403"/>
        <w:rPr>
          <w:kern w:val="0"/>
          <w:szCs w:val="20"/>
        </w:rPr>
      </w:pPr>
      <w:r>
        <w:rPr>
          <w:rFonts w:hint="eastAsia"/>
          <w:kern w:val="0"/>
          <w:szCs w:val="20"/>
        </w:rPr>
        <w:t>——更改了光照稳定性试验（见</w:t>
      </w:r>
      <w:r>
        <w:rPr>
          <w:rFonts w:hint="eastAsia"/>
          <w:kern w:val="0"/>
          <w:szCs w:val="20"/>
        </w:rPr>
        <w:t>5.6</w:t>
      </w:r>
      <w:r>
        <w:rPr>
          <w:rFonts w:hint="eastAsia"/>
          <w:kern w:val="0"/>
          <w:szCs w:val="20"/>
        </w:rPr>
        <w:t>、附录</w:t>
      </w:r>
      <w:r>
        <w:rPr>
          <w:rFonts w:hint="eastAsia"/>
          <w:kern w:val="0"/>
          <w:szCs w:val="20"/>
        </w:rPr>
        <w:t>D</w:t>
      </w:r>
      <w:r>
        <w:rPr>
          <w:rFonts w:hint="eastAsia"/>
          <w:kern w:val="0"/>
          <w:szCs w:val="20"/>
        </w:rPr>
        <w:t>，</w:t>
      </w:r>
      <w:r>
        <w:rPr>
          <w:rFonts w:hint="eastAsia"/>
          <w:kern w:val="0"/>
          <w:szCs w:val="20"/>
        </w:rPr>
        <w:t>2008</w:t>
      </w:r>
      <w:r>
        <w:rPr>
          <w:rFonts w:hint="eastAsia"/>
          <w:kern w:val="0"/>
          <w:szCs w:val="20"/>
        </w:rPr>
        <w:t>年版</w:t>
      </w:r>
      <w:r>
        <w:rPr>
          <w:rFonts w:hint="eastAsia"/>
          <w:kern w:val="0"/>
          <w:szCs w:val="20"/>
        </w:rPr>
        <w:t>5.5</w:t>
      </w:r>
      <w:r>
        <w:rPr>
          <w:rFonts w:hint="eastAsia"/>
          <w:kern w:val="0"/>
          <w:szCs w:val="20"/>
        </w:rPr>
        <w:t>、附录</w:t>
      </w:r>
      <w:r>
        <w:rPr>
          <w:rFonts w:hint="eastAsia"/>
          <w:kern w:val="0"/>
          <w:szCs w:val="20"/>
        </w:rPr>
        <w:t>D</w:t>
      </w:r>
      <w:r>
        <w:rPr>
          <w:rFonts w:hint="eastAsia"/>
          <w:kern w:val="0"/>
          <w:szCs w:val="20"/>
        </w:rPr>
        <w:t>）</w:t>
      </w:r>
    </w:p>
    <w:p w:rsidR="004D4B65" w:rsidRDefault="00FC14DE">
      <w:pPr>
        <w:spacing w:line="360" w:lineRule="auto"/>
        <w:ind w:firstLineChars="192" w:firstLine="403"/>
        <w:rPr>
          <w:kern w:val="0"/>
          <w:szCs w:val="20"/>
        </w:rPr>
      </w:pPr>
      <w:r>
        <w:rPr>
          <w:rFonts w:hint="eastAsia"/>
          <w:kern w:val="0"/>
          <w:szCs w:val="20"/>
        </w:rPr>
        <w:t>——更改了</w:t>
      </w:r>
      <w:proofErr w:type="spellStart"/>
      <w:r>
        <w:rPr>
          <w:rFonts w:hint="eastAsia"/>
          <w:kern w:val="0"/>
          <w:szCs w:val="20"/>
        </w:rPr>
        <w:t>Nd</w:t>
      </w:r>
      <w:proofErr w:type="spellEnd"/>
      <w:r>
        <w:rPr>
          <w:rFonts w:hint="eastAsia"/>
          <w:kern w:val="0"/>
          <w:szCs w:val="20"/>
        </w:rPr>
        <w:t>-YAG</w:t>
      </w:r>
      <w:r>
        <w:rPr>
          <w:rFonts w:hint="eastAsia"/>
          <w:kern w:val="0"/>
          <w:szCs w:val="20"/>
        </w:rPr>
        <w:t>激光照射试验（见</w:t>
      </w:r>
      <w:r>
        <w:rPr>
          <w:rFonts w:hint="eastAsia"/>
          <w:kern w:val="0"/>
          <w:szCs w:val="20"/>
        </w:rPr>
        <w:t>5.7</w:t>
      </w:r>
      <w:r>
        <w:rPr>
          <w:rFonts w:hint="eastAsia"/>
          <w:kern w:val="0"/>
          <w:szCs w:val="20"/>
        </w:rPr>
        <w:t>，</w:t>
      </w:r>
      <w:r>
        <w:rPr>
          <w:rFonts w:hint="eastAsia"/>
          <w:kern w:val="0"/>
          <w:szCs w:val="20"/>
        </w:rPr>
        <w:t>2008</w:t>
      </w:r>
      <w:r>
        <w:rPr>
          <w:rFonts w:hint="eastAsia"/>
          <w:kern w:val="0"/>
          <w:szCs w:val="20"/>
        </w:rPr>
        <w:t>年版的</w:t>
      </w:r>
      <w:r>
        <w:rPr>
          <w:rFonts w:hint="eastAsia"/>
          <w:kern w:val="0"/>
          <w:szCs w:val="20"/>
        </w:rPr>
        <w:t>5.6</w:t>
      </w:r>
      <w:r>
        <w:rPr>
          <w:rFonts w:hint="eastAsia"/>
          <w:kern w:val="0"/>
          <w:szCs w:val="20"/>
        </w:rPr>
        <w:t>）；</w:t>
      </w:r>
    </w:p>
    <w:p w:rsidR="004D4B65" w:rsidRDefault="00FC14DE">
      <w:pPr>
        <w:spacing w:line="360" w:lineRule="auto"/>
        <w:ind w:firstLineChars="192" w:firstLine="403"/>
        <w:rPr>
          <w:kern w:val="0"/>
          <w:szCs w:val="20"/>
        </w:rPr>
      </w:pPr>
      <w:r>
        <w:rPr>
          <w:rFonts w:hint="eastAsia"/>
          <w:kern w:val="0"/>
          <w:szCs w:val="20"/>
        </w:rPr>
        <w:t>——更改了不溶无机物试验方法的检测限（见</w:t>
      </w:r>
      <w:r>
        <w:rPr>
          <w:rFonts w:hint="eastAsia"/>
          <w:kern w:val="0"/>
          <w:szCs w:val="20"/>
        </w:rPr>
        <w:t>5.8</w:t>
      </w:r>
      <w:r>
        <w:rPr>
          <w:rFonts w:hint="eastAsia"/>
          <w:kern w:val="0"/>
          <w:szCs w:val="20"/>
        </w:rPr>
        <w:t>，</w:t>
      </w:r>
      <w:r>
        <w:rPr>
          <w:rFonts w:hint="eastAsia"/>
          <w:kern w:val="0"/>
          <w:szCs w:val="20"/>
        </w:rPr>
        <w:t>2008</w:t>
      </w:r>
      <w:r>
        <w:rPr>
          <w:rFonts w:hint="eastAsia"/>
          <w:kern w:val="0"/>
          <w:szCs w:val="20"/>
        </w:rPr>
        <w:t>年版的</w:t>
      </w:r>
      <w:r>
        <w:rPr>
          <w:rFonts w:hint="eastAsia"/>
          <w:kern w:val="0"/>
          <w:szCs w:val="20"/>
        </w:rPr>
        <w:t>5.7</w:t>
      </w:r>
      <w:r>
        <w:rPr>
          <w:rFonts w:hint="eastAsia"/>
          <w:kern w:val="0"/>
          <w:szCs w:val="20"/>
        </w:rPr>
        <w:t>）；</w:t>
      </w:r>
    </w:p>
    <w:p w:rsidR="004D4B65" w:rsidRDefault="00FC14DE">
      <w:pPr>
        <w:spacing w:line="360" w:lineRule="auto"/>
        <w:ind w:firstLineChars="192" w:firstLine="403"/>
        <w:rPr>
          <w:kern w:val="0"/>
          <w:szCs w:val="20"/>
        </w:rPr>
      </w:pPr>
      <w:r>
        <w:rPr>
          <w:rFonts w:hint="eastAsia"/>
          <w:kern w:val="0"/>
          <w:szCs w:val="20"/>
        </w:rPr>
        <w:t>——更改了生物学试验概述（见</w:t>
      </w:r>
      <w:r>
        <w:rPr>
          <w:rFonts w:hint="eastAsia"/>
          <w:kern w:val="0"/>
          <w:szCs w:val="20"/>
        </w:rPr>
        <w:t>6.1</w:t>
      </w:r>
      <w:r>
        <w:rPr>
          <w:rFonts w:hint="eastAsia"/>
          <w:kern w:val="0"/>
          <w:szCs w:val="20"/>
        </w:rPr>
        <w:t>，</w:t>
      </w:r>
      <w:r>
        <w:rPr>
          <w:rFonts w:hint="eastAsia"/>
          <w:kern w:val="0"/>
          <w:szCs w:val="20"/>
        </w:rPr>
        <w:t>2008</w:t>
      </w:r>
      <w:r>
        <w:rPr>
          <w:rFonts w:hint="eastAsia"/>
          <w:kern w:val="0"/>
          <w:szCs w:val="20"/>
        </w:rPr>
        <w:t>年版的</w:t>
      </w:r>
      <w:r>
        <w:rPr>
          <w:rFonts w:hint="eastAsia"/>
          <w:kern w:val="0"/>
          <w:szCs w:val="20"/>
        </w:rPr>
        <w:t>6.1</w:t>
      </w:r>
      <w:r>
        <w:rPr>
          <w:rFonts w:hint="eastAsia"/>
          <w:kern w:val="0"/>
          <w:szCs w:val="20"/>
        </w:rPr>
        <w:t>）；</w:t>
      </w:r>
    </w:p>
    <w:p w:rsidR="004D4B65" w:rsidRDefault="00FC14DE">
      <w:pPr>
        <w:spacing w:line="360" w:lineRule="auto"/>
        <w:ind w:firstLineChars="192" w:firstLine="403"/>
        <w:rPr>
          <w:kern w:val="0"/>
          <w:szCs w:val="20"/>
        </w:rPr>
      </w:pPr>
      <w:r>
        <w:rPr>
          <w:rFonts w:hint="eastAsia"/>
          <w:kern w:val="0"/>
          <w:szCs w:val="20"/>
        </w:rPr>
        <w:t>——增加了细胞毒性试验（见</w:t>
      </w:r>
      <w:r>
        <w:rPr>
          <w:rFonts w:hint="eastAsia"/>
          <w:kern w:val="0"/>
          <w:szCs w:val="20"/>
        </w:rPr>
        <w:t>6.2</w:t>
      </w:r>
      <w:r>
        <w:rPr>
          <w:rFonts w:hint="eastAsia"/>
          <w:kern w:val="0"/>
          <w:szCs w:val="20"/>
        </w:rPr>
        <w:t>）；</w:t>
      </w:r>
    </w:p>
    <w:p w:rsidR="004D4B65" w:rsidRDefault="00FC14DE">
      <w:pPr>
        <w:spacing w:line="360" w:lineRule="auto"/>
        <w:ind w:firstLineChars="192" w:firstLine="403"/>
        <w:rPr>
          <w:kern w:val="0"/>
          <w:szCs w:val="20"/>
        </w:rPr>
      </w:pPr>
      <w:r>
        <w:rPr>
          <w:rFonts w:hint="eastAsia"/>
          <w:kern w:val="0"/>
          <w:szCs w:val="20"/>
        </w:rPr>
        <w:t>——更改了遗传毒性试验（见</w:t>
      </w:r>
      <w:r>
        <w:rPr>
          <w:rFonts w:hint="eastAsia"/>
          <w:kern w:val="0"/>
          <w:szCs w:val="20"/>
        </w:rPr>
        <w:t>6.4</w:t>
      </w:r>
      <w:r>
        <w:rPr>
          <w:rFonts w:hint="eastAsia"/>
          <w:kern w:val="0"/>
          <w:szCs w:val="20"/>
        </w:rPr>
        <w:t>，</w:t>
      </w:r>
      <w:r>
        <w:rPr>
          <w:rFonts w:hint="eastAsia"/>
          <w:kern w:val="0"/>
          <w:szCs w:val="20"/>
        </w:rPr>
        <w:t>2008</w:t>
      </w:r>
      <w:r>
        <w:rPr>
          <w:rFonts w:hint="eastAsia"/>
          <w:kern w:val="0"/>
          <w:szCs w:val="20"/>
        </w:rPr>
        <w:t>年版的</w:t>
      </w:r>
      <w:r>
        <w:rPr>
          <w:rFonts w:hint="eastAsia"/>
          <w:kern w:val="0"/>
          <w:szCs w:val="20"/>
        </w:rPr>
        <w:t>6.2</w:t>
      </w:r>
      <w:r>
        <w:rPr>
          <w:rFonts w:hint="eastAsia"/>
          <w:kern w:val="0"/>
          <w:szCs w:val="20"/>
        </w:rPr>
        <w:t>）；</w:t>
      </w:r>
    </w:p>
    <w:p w:rsidR="004D4B65" w:rsidRDefault="00FC14DE">
      <w:pPr>
        <w:spacing w:line="360" w:lineRule="auto"/>
        <w:ind w:firstLineChars="192" w:firstLine="403"/>
        <w:rPr>
          <w:kern w:val="0"/>
          <w:szCs w:val="20"/>
        </w:rPr>
      </w:pPr>
      <w:r>
        <w:rPr>
          <w:rFonts w:hint="eastAsia"/>
          <w:kern w:val="0"/>
          <w:szCs w:val="20"/>
        </w:rPr>
        <w:t>——增加了局部反应试验（见</w:t>
      </w:r>
      <w:r>
        <w:rPr>
          <w:rFonts w:hint="eastAsia"/>
          <w:kern w:val="0"/>
          <w:szCs w:val="20"/>
        </w:rPr>
        <w:t>6.5</w:t>
      </w:r>
      <w:r>
        <w:rPr>
          <w:rFonts w:hint="eastAsia"/>
          <w:kern w:val="0"/>
          <w:szCs w:val="20"/>
        </w:rPr>
        <w:t>）；</w:t>
      </w:r>
    </w:p>
    <w:p w:rsidR="004D4B65" w:rsidRDefault="00FC14DE">
      <w:pPr>
        <w:spacing w:line="360" w:lineRule="auto"/>
        <w:ind w:firstLineChars="192" w:firstLine="403"/>
        <w:rPr>
          <w:kern w:val="0"/>
          <w:szCs w:val="20"/>
        </w:rPr>
      </w:pPr>
      <w:r>
        <w:rPr>
          <w:rFonts w:hint="eastAsia"/>
          <w:kern w:val="0"/>
          <w:szCs w:val="20"/>
        </w:rPr>
        <w:t>——更改了植入后局部反应试验的附加条件（见附录</w:t>
      </w:r>
      <w:r>
        <w:rPr>
          <w:rFonts w:hint="eastAsia"/>
          <w:kern w:val="0"/>
          <w:szCs w:val="20"/>
        </w:rPr>
        <w:t>F</w:t>
      </w:r>
      <w:r>
        <w:rPr>
          <w:rFonts w:hint="eastAsia"/>
          <w:kern w:val="0"/>
          <w:szCs w:val="20"/>
        </w:rPr>
        <w:t>，</w:t>
      </w:r>
      <w:r>
        <w:rPr>
          <w:rFonts w:hint="eastAsia"/>
          <w:kern w:val="0"/>
          <w:szCs w:val="20"/>
        </w:rPr>
        <w:t>2008</w:t>
      </w:r>
      <w:r>
        <w:rPr>
          <w:rFonts w:hint="eastAsia"/>
          <w:kern w:val="0"/>
          <w:szCs w:val="20"/>
        </w:rPr>
        <w:t>年版的附录</w:t>
      </w:r>
      <w:r>
        <w:rPr>
          <w:rFonts w:hint="eastAsia"/>
          <w:kern w:val="0"/>
          <w:szCs w:val="20"/>
        </w:rPr>
        <w:t>F</w:t>
      </w:r>
      <w:r>
        <w:rPr>
          <w:rFonts w:hint="eastAsia"/>
          <w:kern w:val="0"/>
          <w:szCs w:val="20"/>
        </w:rPr>
        <w:t>）；</w:t>
      </w:r>
    </w:p>
    <w:p w:rsidR="004D4B65" w:rsidRDefault="00FC14DE">
      <w:pPr>
        <w:spacing w:line="360" w:lineRule="auto"/>
        <w:ind w:firstLineChars="192" w:firstLine="403"/>
        <w:rPr>
          <w:kern w:val="0"/>
          <w:szCs w:val="20"/>
        </w:rPr>
      </w:pPr>
      <w:r>
        <w:rPr>
          <w:rFonts w:hint="eastAsia"/>
          <w:kern w:val="0"/>
          <w:szCs w:val="20"/>
        </w:rPr>
        <w:t>——更改了眼植入试验（见附录</w:t>
      </w:r>
      <w:r>
        <w:rPr>
          <w:rFonts w:hint="eastAsia"/>
          <w:kern w:val="0"/>
          <w:szCs w:val="20"/>
        </w:rPr>
        <w:t>G</w:t>
      </w:r>
      <w:r>
        <w:rPr>
          <w:rFonts w:hint="eastAsia"/>
          <w:kern w:val="0"/>
          <w:szCs w:val="20"/>
        </w:rPr>
        <w:t>，</w:t>
      </w:r>
      <w:r>
        <w:rPr>
          <w:rFonts w:hint="eastAsia"/>
          <w:kern w:val="0"/>
          <w:szCs w:val="20"/>
        </w:rPr>
        <w:t>2008</w:t>
      </w:r>
      <w:r>
        <w:rPr>
          <w:rFonts w:hint="eastAsia"/>
          <w:kern w:val="0"/>
          <w:szCs w:val="20"/>
        </w:rPr>
        <w:t>年版的附录</w:t>
      </w:r>
      <w:r>
        <w:rPr>
          <w:rFonts w:hint="eastAsia"/>
          <w:kern w:val="0"/>
          <w:szCs w:val="20"/>
        </w:rPr>
        <w:t>G</w:t>
      </w:r>
      <w:r>
        <w:rPr>
          <w:rFonts w:hint="eastAsia"/>
          <w:kern w:val="0"/>
          <w:szCs w:val="20"/>
        </w:rPr>
        <w:t>）</w:t>
      </w:r>
    </w:p>
    <w:p w:rsidR="004D4B65" w:rsidRDefault="00FC14DE">
      <w:pPr>
        <w:spacing w:line="360" w:lineRule="auto"/>
        <w:ind w:firstLineChars="192" w:firstLine="403"/>
      </w:pPr>
      <w:r>
        <w:rPr>
          <w:rFonts w:hint="eastAsia"/>
          <w:kern w:val="0"/>
          <w:szCs w:val="20"/>
        </w:rPr>
        <w:t>——更改了参考文献内容（见参考文献，</w:t>
      </w:r>
      <w:r>
        <w:rPr>
          <w:rFonts w:hint="eastAsia"/>
          <w:kern w:val="0"/>
          <w:szCs w:val="20"/>
        </w:rPr>
        <w:t>2008</w:t>
      </w:r>
      <w:r>
        <w:rPr>
          <w:rFonts w:hint="eastAsia"/>
          <w:kern w:val="0"/>
          <w:szCs w:val="20"/>
        </w:rPr>
        <w:t>年版的参考文献）</w:t>
      </w:r>
      <w:r>
        <w:rPr>
          <w:rFonts w:hint="eastAsia"/>
        </w:rPr>
        <w:t>。</w:t>
      </w:r>
    </w:p>
    <w:p w:rsidR="004D4B65" w:rsidRDefault="00FC14DE">
      <w:pPr>
        <w:spacing w:line="360" w:lineRule="auto"/>
        <w:ind w:firstLine="420"/>
        <w:rPr>
          <w:rFonts w:ascii="宋体" w:hAnsi="宋体"/>
          <w:bCs/>
          <w:szCs w:val="21"/>
        </w:rPr>
      </w:pPr>
      <w:r>
        <w:rPr>
          <w:rFonts w:ascii="宋体" w:hAnsi="宋体" w:hint="eastAsia"/>
          <w:bCs/>
          <w:szCs w:val="21"/>
        </w:rPr>
        <w:t>行业标准YY 0290.5</w:t>
      </w:r>
      <w:r>
        <w:rPr>
          <w:rFonts w:ascii="宋体" w:hAnsi="宋体"/>
          <w:bCs/>
          <w:szCs w:val="21"/>
        </w:rPr>
        <w:t>-20</w:t>
      </w:r>
      <w:r>
        <w:rPr>
          <w:rFonts w:ascii="宋体" w:hAnsi="宋体" w:hint="eastAsia"/>
          <w:bCs/>
          <w:szCs w:val="21"/>
        </w:rPr>
        <w:t>08《眼科光学 人工晶状体 第5部分：生物相容性》于</w:t>
      </w:r>
      <w:r>
        <w:rPr>
          <w:rFonts w:ascii="宋体" w:hAnsi="宋体"/>
          <w:bCs/>
          <w:szCs w:val="21"/>
        </w:rPr>
        <w:t>20</w:t>
      </w:r>
      <w:r>
        <w:rPr>
          <w:rFonts w:ascii="宋体" w:hAnsi="宋体" w:hint="eastAsia"/>
          <w:bCs/>
          <w:szCs w:val="21"/>
        </w:rPr>
        <w:t>08年10月17日发布，2010年06月01日实施。其引用的国际标准为ISO 11979-5:2006版。目前最新国际标准为</w:t>
      </w:r>
      <w:r>
        <w:rPr>
          <w:rFonts w:ascii="宋体" w:hAnsi="宋体"/>
          <w:bCs/>
          <w:szCs w:val="21"/>
        </w:rPr>
        <w:t>20</w:t>
      </w:r>
      <w:r>
        <w:rPr>
          <w:rFonts w:ascii="宋体" w:hAnsi="宋体" w:hint="eastAsia"/>
          <w:bCs/>
          <w:szCs w:val="21"/>
        </w:rPr>
        <w:t>20版，为了使国内标准与国际标准同步，修改采用2020版国际标准进行转化。</w:t>
      </w:r>
    </w:p>
    <w:p w:rsidR="004D4B65" w:rsidRDefault="00FC14DE">
      <w:pPr>
        <w:spacing w:line="360" w:lineRule="auto"/>
        <w:ind w:firstLine="420"/>
        <w:rPr>
          <w:rFonts w:ascii="宋体" w:hAnsi="宋体"/>
          <w:bCs/>
          <w:szCs w:val="21"/>
        </w:rPr>
      </w:pPr>
      <w:bookmarkStart w:id="1" w:name="OLE_LINK13"/>
      <w:bookmarkStart w:id="2" w:name="OLE_LINK14"/>
      <w:r>
        <w:rPr>
          <w:rFonts w:ascii="宋体" w:hAnsi="宋体" w:hint="eastAsia"/>
          <w:bCs/>
          <w:szCs w:val="21"/>
        </w:rPr>
        <w:t>相比ISO 11979-5:2006，ISO 11979-5:2020作了许多改变，如：对引用文件作了部分改变，增加了第4章生物相容性评价通用要求，</w:t>
      </w:r>
      <w:r>
        <w:rPr>
          <w:rFonts w:hint="eastAsia"/>
        </w:rPr>
        <w:t>更详细地说明了极限浸提的原理和步骤，附录</w:t>
      </w:r>
      <w:r>
        <w:rPr>
          <w:rFonts w:hint="eastAsia"/>
        </w:rPr>
        <w:t>F</w:t>
      </w:r>
      <w:r>
        <w:rPr>
          <w:rFonts w:hint="eastAsia"/>
        </w:rPr>
        <w:t>皮下或肌肉内植入的持续时间从</w:t>
      </w:r>
      <w:r>
        <w:rPr>
          <w:rFonts w:hint="eastAsia"/>
        </w:rPr>
        <w:t>4</w:t>
      </w:r>
      <w:r>
        <w:rPr>
          <w:rFonts w:hint="eastAsia"/>
        </w:rPr>
        <w:t>个周增加到</w:t>
      </w:r>
      <w:r>
        <w:rPr>
          <w:rFonts w:hint="eastAsia"/>
        </w:rPr>
        <w:t>3</w:t>
      </w:r>
      <w:r>
        <w:rPr>
          <w:rFonts w:hint="eastAsia"/>
        </w:rPr>
        <w:t>个月，附录</w:t>
      </w:r>
      <w:r>
        <w:rPr>
          <w:rFonts w:hint="eastAsia"/>
        </w:rPr>
        <w:t>G</w:t>
      </w:r>
      <w:r>
        <w:rPr>
          <w:rFonts w:hint="eastAsia"/>
        </w:rPr>
        <w:t>眼植入试验的持续时间从</w:t>
      </w:r>
      <w:r>
        <w:rPr>
          <w:rFonts w:hint="eastAsia"/>
        </w:rPr>
        <w:t>6</w:t>
      </w:r>
      <w:r>
        <w:rPr>
          <w:rFonts w:hint="eastAsia"/>
        </w:rPr>
        <w:t>个月减少到</w:t>
      </w:r>
      <w:r>
        <w:rPr>
          <w:rFonts w:hint="eastAsia"/>
        </w:rPr>
        <w:t>3</w:t>
      </w:r>
      <w:r>
        <w:rPr>
          <w:rFonts w:hint="eastAsia"/>
        </w:rPr>
        <w:t>个月等，</w:t>
      </w:r>
      <w:r>
        <w:rPr>
          <w:rFonts w:ascii="宋体" w:hAnsi="宋体" w:hint="eastAsia"/>
          <w:bCs/>
          <w:szCs w:val="21"/>
        </w:rPr>
        <w:t>使新版标准更具合理性和可操作性</w:t>
      </w:r>
      <w:bookmarkEnd w:id="1"/>
      <w:bookmarkEnd w:id="2"/>
      <w:r>
        <w:rPr>
          <w:rFonts w:ascii="宋体" w:hAnsi="宋体" w:hint="eastAsia"/>
          <w:bCs/>
          <w:szCs w:val="21"/>
        </w:rPr>
        <w:t xml:space="preserve">。    </w:t>
      </w:r>
    </w:p>
    <w:p w:rsidR="00C741CF" w:rsidRPr="00C741CF" w:rsidRDefault="00C741CF" w:rsidP="001240E6">
      <w:pPr>
        <w:pStyle w:val="afa"/>
        <w:numPr>
          <w:ilvl w:val="1"/>
          <w:numId w:val="1"/>
        </w:numPr>
        <w:spacing w:before="156" w:after="156"/>
        <w:rPr>
          <w:color w:val="000000"/>
          <w:szCs w:val="21"/>
        </w:rPr>
      </w:pPr>
      <w:r w:rsidRPr="00C741CF">
        <w:rPr>
          <w:rFonts w:ascii="宋体" w:hAnsi="宋体" w:hint="eastAsia"/>
          <w:b/>
          <w:bCs/>
          <w:color w:val="000000"/>
          <w:szCs w:val="21"/>
        </w:rPr>
        <w:t>主要试验</w:t>
      </w:r>
      <w:r w:rsidRPr="00C741CF">
        <w:rPr>
          <w:rFonts w:ascii="宋体" w:hAnsi="宋体" w:hint="eastAsia"/>
          <w:b/>
          <w:bCs/>
          <w:color w:val="000000"/>
          <w:szCs w:val="21"/>
        </w:rPr>
        <w:t>(</w:t>
      </w:r>
      <w:r w:rsidRPr="00C741CF">
        <w:rPr>
          <w:rFonts w:ascii="宋体" w:hAnsi="宋体" w:hint="eastAsia"/>
          <w:b/>
          <w:bCs/>
          <w:color w:val="000000"/>
          <w:szCs w:val="21"/>
        </w:rPr>
        <w:t>或验证</w:t>
      </w:r>
      <w:r w:rsidRPr="00C741CF">
        <w:rPr>
          <w:rFonts w:ascii="宋体" w:hAnsi="宋体" w:hint="eastAsia"/>
          <w:b/>
          <w:bCs/>
          <w:color w:val="000000"/>
          <w:szCs w:val="21"/>
        </w:rPr>
        <w:t>)</w:t>
      </w:r>
      <w:r w:rsidRPr="00C741CF">
        <w:rPr>
          <w:rFonts w:ascii="宋体" w:hAnsi="宋体" w:hint="eastAsia"/>
          <w:b/>
          <w:bCs/>
          <w:color w:val="000000"/>
          <w:szCs w:val="21"/>
        </w:rPr>
        <w:t>的分析、综述报告，技术经济论证，</w:t>
      </w:r>
      <w:r w:rsidRPr="001240E6">
        <w:rPr>
          <w:rFonts w:ascii="宋体" w:eastAsia="宋体" w:hAnsi="宋体" w:hint="eastAsia"/>
          <w:b/>
          <w:szCs w:val="21"/>
        </w:rPr>
        <w:t>预期</w:t>
      </w:r>
      <w:r w:rsidRPr="00C741CF">
        <w:rPr>
          <w:rFonts w:ascii="宋体" w:hAnsi="宋体" w:hint="eastAsia"/>
          <w:b/>
          <w:bCs/>
          <w:color w:val="000000"/>
          <w:szCs w:val="21"/>
        </w:rPr>
        <w:t>的经济效果</w:t>
      </w:r>
    </w:p>
    <w:p w:rsidR="00CC0F69" w:rsidRPr="006735A8" w:rsidRDefault="00C67426" w:rsidP="009151C8">
      <w:pPr>
        <w:pStyle w:val="af3"/>
        <w:numPr>
          <w:ilvl w:val="0"/>
          <w:numId w:val="1"/>
        </w:numPr>
        <w:ind w:firstLineChars="0"/>
        <w:rPr>
          <w:rFonts w:ascii="宋体" w:hAnsi="宋体"/>
          <w:b/>
          <w:szCs w:val="21"/>
        </w:rPr>
      </w:pPr>
      <w:r w:rsidRPr="009151C8">
        <w:rPr>
          <w:rFonts w:ascii="宋体" w:hAnsi="宋体" w:hint="eastAsia"/>
          <w:b/>
          <w:szCs w:val="21"/>
        </w:rPr>
        <w:t xml:space="preserve">    </w:t>
      </w:r>
      <w:r w:rsidRPr="009151C8">
        <w:rPr>
          <w:rFonts w:ascii="宋体" w:hAnsi="宋体" w:hint="eastAsia"/>
          <w:bCs/>
          <w:szCs w:val="21"/>
        </w:rPr>
        <w:t>本标准由浙江省医疗器械检验研究院和眼力健（上海）医疗器械贸易有限公司、</w:t>
      </w:r>
      <w:r w:rsidR="007C3BAC" w:rsidRPr="009151C8">
        <w:rPr>
          <w:rFonts w:ascii="宋体" w:hAnsi="宋体" w:hint="eastAsia"/>
          <w:bCs/>
          <w:szCs w:val="21"/>
        </w:rPr>
        <w:t>爱博诺德（北京）医疗科技股份有限公司</w:t>
      </w:r>
      <w:r w:rsidRPr="009151C8">
        <w:rPr>
          <w:rFonts w:ascii="宋体" w:hAnsi="宋体" w:hint="eastAsia"/>
          <w:bCs/>
          <w:szCs w:val="21"/>
        </w:rPr>
        <w:t>合作，</w:t>
      </w:r>
      <w:r w:rsidR="00E51BEB" w:rsidRPr="009151C8">
        <w:rPr>
          <w:rFonts w:ascii="宋体" w:hAnsi="宋体" w:hint="eastAsia"/>
          <w:bCs/>
          <w:szCs w:val="21"/>
        </w:rPr>
        <w:t>选取不同制造商生产的代表性样品</w:t>
      </w:r>
      <w:r w:rsidRPr="009151C8">
        <w:rPr>
          <w:rFonts w:ascii="宋体" w:hAnsi="宋体" w:hint="eastAsia"/>
          <w:bCs/>
          <w:szCs w:val="21"/>
        </w:rPr>
        <w:t>进行技术指标验证</w:t>
      </w:r>
      <w:r w:rsidR="00C80130" w:rsidRPr="009151C8">
        <w:rPr>
          <w:rFonts w:ascii="宋体" w:hAnsi="宋体" w:hint="eastAsia"/>
          <w:bCs/>
          <w:szCs w:val="21"/>
        </w:rPr>
        <w:t>，以确定相关技术要求的合理性和试验方法的可行性。</w:t>
      </w:r>
      <w:r w:rsidR="005241DC" w:rsidRPr="009151C8">
        <w:rPr>
          <w:rFonts w:ascii="宋体" w:hAnsi="宋体" w:hint="eastAsia"/>
          <w:bCs/>
          <w:szCs w:val="21"/>
        </w:rPr>
        <w:t>本标准</w:t>
      </w:r>
      <w:r w:rsidR="003318DD" w:rsidRPr="009151C8">
        <w:rPr>
          <w:rFonts w:ascii="宋体" w:hAnsi="宋体" w:hint="eastAsia"/>
          <w:bCs/>
          <w:szCs w:val="21"/>
        </w:rPr>
        <w:t>主要验证了极限浸提、可沥滤物、水解稳定性、光照稳定性、</w:t>
      </w:r>
      <w:proofErr w:type="spellStart"/>
      <w:r w:rsidR="003318DD" w:rsidRPr="009151C8">
        <w:rPr>
          <w:rFonts w:ascii="宋体" w:hAnsi="宋体" w:hint="eastAsia"/>
          <w:bCs/>
          <w:szCs w:val="21"/>
        </w:rPr>
        <w:t>Nd</w:t>
      </w:r>
      <w:proofErr w:type="spellEnd"/>
      <w:r w:rsidR="003318DD" w:rsidRPr="009151C8">
        <w:rPr>
          <w:rFonts w:ascii="宋体" w:hAnsi="宋体" w:hint="eastAsia"/>
          <w:bCs/>
          <w:szCs w:val="21"/>
        </w:rPr>
        <w:t>-YAG激光照射、不溶无机物评价、细胞毒性、致敏、遗传毒性、局部反应、眼植入</w:t>
      </w:r>
      <w:r w:rsidR="00C273F5" w:rsidRPr="009151C8">
        <w:rPr>
          <w:rFonts w:ascii="宋体" w:hAnsi="宋体" w:hint="eastAsia"/>
          <w:bCs/>
          <w:szCs w:val="21"/>
        </w:rPr>
        <w:t>等</w:t>
      </w:r>
      <w:r w:rsidR="003318DD" w:rsidRPr="009151C8">
        <w:rPr>
          <w:rFonts w:ascii="宋体" w:hAnsi="宋体" w:hint="eastAsia"/>
          <w:bCs/>
          <w:szCs w:val="21"/>
        </w:rPr>
        <w:t>试验。</w:t>
      </w:r>
      <w:r w:rsidR="00014BEE" w:rsidRPr="009151C8">
        <w:rPr>
          <w:rFonts w:ascii="宋体" w:hAnsi="宋体" w:hint="eastAsia"/>
          <w:bCs/>
          <w:szCs w:val="21"/>
        </w:rPr>
        <w:t>通过验证，</w:t>
      </w:r>
      <w:r w:rsidR="00C80130" w:rsidRPr="009151C8">
        <w:rPr>
          <w:rFonts w:ascii="宋体" w:hAnsi="宋体" w:hint="eastAsia"/>
          <w:bCs/>
          <w:szCs w:val="21"/>
        </w:rPr>
        <w:t>所涉及到的各参数均可通过相应的检测技术进行</w:t>
      </w:r>
      <w:r w:rsidR="003B7C07" w:rsidRPr="009151C8">
        <w:rPr>
          <w:rFonts w:ascii="宋体" w:hAnsi="宋体" w:hint="eastAsia"/>
          <w:bCs/>
          <w:szCs w:val="21"/>
        </w:rPr>
        <w:t>测定</w:t>
      </w:r>
      <w:r w:rsidR="00C80130" w:rsidRPr="009151C8">
        <w:rPr>
          <w:rFonts w:ascii="宋体" w:hAnsi="宋体" w:hint="eastAsia"/>
          <w:bCs/>
          <w:szCs w:val="21"/>
        </w:rPr>
        <w:t>和分析。</w:t>
      </w:r>
      <w:r w:rsidR="00CC0F69" w:rsidRPr="009151C8">
        <w:rPr>
          <w:rFonts w:ascii="宋体" w:hAnsi="宋体" w:hint="eastAsia"/>
          <w:bCs/>
          <w:szCs w:val="21"/>
        </w:rPr>
        <w:t>因此，</w:t>
      </w:r>
      <w:r w:rsidR="006248F9">
        <w:rPr>
          <w:rFonts w:ascii="宋体" w:hAnsi="宋体" w:hint="eastAsia"/>
          <w:bCs/>
          <w:szCs w:val="21"/>
        </w:rPr>
        <w:t>本</w:t>
      </w:r>
      <w:r w:rsidR="006248F9" w:rsidRPr="006E522F">
        <w:rPr>
          <w:rFonts w:hint="eastAsia"/>
          <w:bCs/>
        </w:rPr>
        <w:t>标准中各项技术指标规定合理，试验方法具有</w:t>
      </w:r>
      <w:r w:rsidR="00C8081F">
        <w:rPr>
          <w:rFonts w:hint="eastAsia"/>
          <w:bCs/>
        </w:rPr>
        <w:t>可行</w:t>
      </w:r>
      <w:r w:rsidR="006248F9" w:rsidRPr="006E522F">
        <w:rPr>
          <w:rFonts w:hint="eastAsia"/>
          <w:bCs/>
        </w:rPr>
        <w:t>性</w:t>
      </w:r>
      <w:r w:rsidR="006248F9">
        <w:rPr>
          <w:rFonts w:hint="eastAsia"/>
          <w:bCs/>
        </w:rPr>
        <w:t>。</w:t>
      </w:r>
    </w:p>
    <w:p w:rsidR="006735A8" w:rsidRPr="002B1713" w:rsidRDefault="006735A8" w:rsidP="009151C8">
      <w:pPr>
        <w:pStyle w:val="af3"/>
        <w:numPr>
          <w:ilvl w:val="0"/>
          <w:numId w:val="1"/>
        </w:numPr>
        <w:ind w:firstLineChars="0"/>
        <w:rPr>
          <w:rFonts w:ascii="宋体" w:hAnsi="宋体"/>
          <w:b/>
          <w:szCs w:val="21"/>
        </w:rPr>
      </w:pPr>
      <w:r>
        <w:rPr>
          <w:rFonts w:ascii="宋体" w:hAnsi="宋体" w:hint="eastAsia"/>
          <w:bCs/>
          <w:szCs w:val="21"/>
        </w:rPr>
        <w:lastRenderedPageBreak/>
        <w:t xml:space="preserve">    </w:t>
      </w:r>
      <w:r w:rsidR="002B1713" w:rsidRPr="002B1713">
        <w:rPr>
          <w:rFonts w:ascii="宋体" w:hAnsi="宋体" w:hint="eastAsia"/>
          <w:bCs/>
          <w:szCs w:val="21"/>
        </w:rPr>
        <w:t>本标准的修订对</w:t>
      </w:r>
      <w:r w:rsidR="002B1713">
        <w:rPr>
          <w:rFonts w:ascii="宋体" w:hAnsi="宋体" w:hint="eastAsia"/>
          <w:bCs/>
          <w:szCs w:val="21"/>
        </w:rPr>
        <w:t>人工晶状体</w:t>
      </w:r>
      <w:r w:rsidR="004D5B59">
        <w:rPr>
          <w:rFonts w:ascii="宋体" w:hAnsi="宋体" w:hint="eastAsia"/>
          <w:bCs/>
          <w:szCs w:val="21"/>
        </w:rPr>
        <w:t>的生产和管理能</w:t>
      </w:r>
      <w:r w:rsidR="002B1713" w:rsidRPr="002B1713">
        <w:rPr>
          <w:rFonts w:ascii="宋体" w:hAnsi="宋体" w:hint="eastAsia"/>
          <w:bCs/>
          <w:szCs w:val="21"/>
        </w:rPr>
        <w:t>起到积极的推动作用</w:t>
      </w:r>
      <w:r w:rsidR="00653FB6">
        <w:rPr>
          <w:rFonts w:ascii="宋体" w:hAnsi="宋体" w:hint="eastAsia"/>
          <w:bCs/>
          <w:szCs w:val="21"/>
        </w:rPr>
        <w:t>，</w:t>
      </w:r>
      <w:r w:rsidR="00D61618">
        <w:rPr>
          <w:rFonts w:ascii="宋体" w:hAnsi="宋体" w:hint="eastAsia"/>
          <w:bCs/>
          <w:szCs w:val="21"/>
        </w:rPr>
        <w:t>更</w:t>
      </w:r>
      <w:r w:rsidR="000A4ACA">
        <w:rPr>
          <w:rFonts w:ascii="宋体" w:hAnsi="宋体" w:hint="eastAsia"/>
          <w:bCs/>
          <w:szCs w:val="21"/>
        </w:rPr>
        <w:t>好</w:t>
      </w:r>
      <w:r w:rsidR="00653FB6">
        <w:rPr>
          <w:rFonts w:ascii="宋体" w:hAnsi="宋体" w:hint="eastAsia"/>
          <w:bCs/>
          <w:szCs w:val="21"/>
        </w:rPr>
        <w:t>地</w:t>
      </w:r>
      <w:r w:rsidR="002B1713" w:rsidRPr="002B1713">
        <w:rPr>
          <w:rFonts w:ascii="宋体" w:hAnsi="宋体" w:hint="eastAsia"/>
          <w:bCs/>
          <w:szCs w:val="21"/>
        </w:rPr>
        <w:t>规范市场</w:t>
      </w:r>
      <w:r w:rsidR="00653FB6">
        <w:rPr>
          <w:rFonts w:ascii="宋体" w:hAnsi="宋体" w:hint="eastAsia"/>
          <w:bCs/>
          <w:szCs w:val="21"/>
        </w:rPr>
        <w:t>，</w:t>
      </w:r>
      <w:r w:rsidR="002B1713" w:rsidRPr="002B1713">
        <w:rPr>
          <w:rFonts w:ascii="宋体" w:hAnsi="宋体" w:hint="eastAsia"/>
          <w:bCs/>
          <w:szCs w:val="21"/>
        </w:rPr>
        <w:t>为产品监管提供依据。</w:t>
      </w:r>
      <w:r w:rsidR="008D359A" w:rsidRPr="008D359A">
        <w:rPr>
          <w:rFonts w:ascii="宋体" w:hAnsi="宋体" w:hint="eastAsia"/>
          <w:szCs w:val="21"/>
        </w:rPr>
        <w:t>同时，</w:t>
      </w:r>
      <w:r w:rsidR="0025408E" w:rsidRPr="0025408E">
        <w:rPr>
          <w:rFonts w:ascii="宋体" w:hAnsi="宋体" w:hint="eastAsia"/>
          <w:bCs/>
          <w:szCs w:val="21"/>
        </w:rPr>
        <w:t>本标准对保证用户和患者的使用安全方面，</w:t>
      </w:r>
      <w:r w:rsidR="008D359A">
        <w:rPr>
          <w:rFonts w:ascii="宋体" w:hAnsi="宋体" w:hint="eastAsia"/>
          <w:bCs/>
          <w:szCs w:val="21"/>
        </w:rPr>
        <w:t>也</w:t>
      </w:r>
      <w:r w:rsidR="0025408E" w:rsidRPr="0025408E">
        <w:rPr>
          <w:rFonts w:ascii="宋体" w:hAnsi="宋体" w:hint="eastAsia"/>
          <w:bCs/>
          <w:szCs w:val="21"/>
        </w:rPr>
        <w:t>有积极的经济和社会意义。</w:t>
      </w:r>
    </w:p>
    <w:p w:rsidR="002B1713" w:rsidRPr="009151C8" w:rsidRDefault="002B1713" w:rsidP="009151C8">
      <w:pPr>
        <w:pStyle w:val="af3"/>
        <w:numPr>
          <w:ilvl w:val="0"/>
          <w:numId w:val="1"/>
        </w:numPr>
        <w:ind w:firstLineChars="0"/>
        <w:rPr>
          <w:rFonts w:ascii="宋体" w:hAnsi="宋体"/>
          <w:b/>
          <w:szCs w:val="21"/>
        </w:rPr>
      </w:pPr>
      <w:r w:rsidRPr="002B1713">
        <w:rPr>
          <w:rFonts w:ascii="宋体" w:hAnsi="宋体" w:hint="eastAsia"/>
          <w:bCs/>
          <w:szCs w:val="21"/>
        </w:rPr>
        <w:t>在国内，环氧乙烷灭菌器有20多家生产单位，超过2000家使用单位，数千多台套。本标准的修订对环氧乙烷灭菌器的生产和管理会起到积极的推动作用。本标准将会对规范市场有重要作用，同时为产品监管提供依据。</w:t>
      </w:r>
    </w:p>
    <w:p w:rsidR="004D4B65" w:rsidRPr="001240E6" w:rsidRDefault="00FC14DE" w:rsidP="001240E6">
      <w:pPr>
        <w:pStyle w:val="afa"/>
        <w:numPr>
          <w:ilvl w:val="1"/>
          <w:numId w:val="6"/>
        </w:numPr>
        <w:spacing w:before="156" w:after="156"/>
        <w:rPr>
          <w:rFonts w:ascii="宋体" w:eastAsia="宋体" w:hAnsi="宋体"/>
          <w:b/>
          <w:szCs w:val="21"/>
        </w:rPr>
      </w:pPr>
      <w:r w:rsidRPr="001240E6">
        <w:rPr>
          <w:rFonts w:ascii="宋体" w:eastAsia="宋体" w:hAnsi="宋体"/>
          <w:b/>
          <w:szCs w:val="21"/>
        </w:rPr>
        <w:t>与国际、国外同类标准水平的对比情况</w:t>
      </w:r>
    </w:p>
    <w:p w:rsidR="008956D2" w:rsidRPr="008956D2" w:rsidRDefault="008956D2" w:rsidP="008956D2">
      <w:pPr>
        <w:tabs>
          <w:tab w:val="left" w:pos="6195"/>
        </w:tabs>
        <w:spacing w:line="360" w:lineRule="auto"/>
        <w:ind w:firstLineChars="250" w:firstLine="525"/>
        <w:rPr>
          <w:rFonts w:ascii="宋体" w:hAnsi="宋体"/>
          <w:bCs/>
          <w:szCs w:val="21"/>
        </w:rPr>
      </w:pPr>
      <w:r w:rsidRPr="008956D2">
        <w:rPr>
          <w:rFonts w:ascii="宋体" w:hAnsi="宋体" w:hint="eastAsia"/>
          <w:bCs/>
          <w:szCs w:val="21"/>
        </w:rPr>
        <w:t>本文件与ISO 11979-5：2020的技术性差异及其原因如下：</w:t>
      </w:r>
    </w:p>
    <w:p w:rsidR="008956D2" w:rsidRPr="008956D2" w:rsidRDefault="008956D2" w:rsidP="008956D2">
      <w:pPr>
        <w:tabs>
          <w:tab w:val="left" w:pos="6195"/>
        </w:tabs>
        <w:spacing w:line="360" w:lineRule="auto"/>
        <w:ind w:firstLineChars="250" w:firstLine="525"/>
        <w:rPr>
          <w:rFonts w:ascii="宋体" w:hAnsi="宋体"/>
          <w:bCs/>
          <w:szCs w:val="21"/>
        </w:rPr>
      </w:pPr>
      <w:r w:rsidRPr="008956D2">
        <w:rPr>
          <w:rFonts w:ascii="宋体" w:hAnsi="宋体" w:hint="eastAsia"/>
          <w:bCs/>
          <w:szCs w:val="21"/>
        </w:rPr>
        <w:t>——用规范性引用的YY/T 0290.1替换了ISO 11979-1（见第3章、第4章），两个文件之间的一致性程度为修改采用，以适应我国的技术条件，增加可操作性；</w:t>
      </w:r>
    </w:p>
    <w:p w:rsidR="008956D2" w:rsidRPr="008956D2" w:rsidRDefault="008956D2" w:rsidP="008956D2">
      <w:pPr>
        <w:tabs>
          <w:tab w:val="left" w:pos="6195"/>
        </w:tabs>
        <w:spacing w:line="360" w:lineRule="auto"/>
        <w:ind w:firstLineChars="250" w:firstLine="525"/>
        <w:rPr>
          <w:rFonts w:ascii="宋体" w:hAnsi="宋体"/>
          <w:bCs/>
          <w:szCs w:val="21"/>
        </w:rPr>
      </w:pPr>
      <w:r w:rsidRPr="008956D2">
        <w:rPr>
          <w:rFonts w:ascii="宋体" w:hAnsi="宋体" w:hint="eastAsia"/>
          <w:bCs/>
          <w:szCs w:val="21"/>
        </w:rPr>
        <w:t>——用规范性引用的YY 0290.2替换了ISO 11979-2（见附录B、C），两个文件之间的一致性程度为修改采用，以适应我国的技术条件，增加可操作性；</w:t>
      </w:r>
    </w:p>
    <w:p w:rsidR="008956D2" w:rsidRPr="008956D2" w:rsidRDefault="008956D2" w:rsidP="008956D2">
      <w:pPr>
        <w:tabs>
          <w:tab w:val="left" w:pos="6195"/>
        </w:tabs>
        <w:spacing w:line="360" w:lineRule="auto"/>
        <w:ind w:firstLineChars="250" w:firstLine="525"/>
        <w:rPr>
          <w:rFonts w:ascii="宋体" w:hAnsi="宋体"/>
          <w:bCs/>
          <w:szCs w:val="21"/>
        </w:rPr>
      </w:pPr>
      <w:r w:rsidRPr="008956D2">
        <w:rPr>
          <w:rFonts w:ascii="宋体" w:hAnsi="宋体" w:hint="eastAsia"/>
          <w:bCs/>
          <w:szCs w:val="21"/>
        </w:rPr>
        <w:t>——用规范性引用的YY 0290.3替换了ISO 11979-3（见附录D），两个文件之间的一致性程度为修改采用，以适应我国的技术条件，增加可操作性；</w:t>
      </w:r>
    </w:p>
    <w:p w:rsidR="008956D2" w:rsidRPr="008956D2" w:rsidRDefault="008956D2" w:rsidP="008956D2">
      <w:pPr>
        <w:tabs>
          <w:tab w:val="left" w:pos="6195"/>
        </w:tabs>
        <w:spacing w:line="360" w:lineRule="auto"/>
        <w:ind w:firstLineChars="250" w:firstLine="525"/>
        <w:rPr>
          <w:rFonts w:ascii="宋体" w:hAnsi="宋体"/>
          <w:bCs/>
          <w:szCs w:val="21"/>
        </w:rPr>
      </w:pPr>
      <w:r w:rsidRPr="008956D2">
        <w:rPr>
          <w:rFonts w:ascii="宋体" w:hAnsi="宋体" w:hint="eastAsia"/>
          <w:bCs/>
          <w:szCs w:val="21"/>
        </w:rPr>
        <w:t>——删除了引用文件ISO 18369-4、ISO/TR22979；</w:t>
      </w:r>
    </w:p>
    <w:p w:rsidR="008956D2" w:rsidRPr="008956D2" w:rsidRDefault="008956D2" w:rsidP="008956D2">
      <w:pPr>
        <w:tabs>
          <w:tab w:val="left" w:pos="6195"/>
        </w:tabs>
        <w:spacing w:line="360" w:lineRule="auto"/>
        <w:ind w:firstLineChars="250" w:firstLine="525"/>
        <w:rPr>
          <w:rFonts w:ascii="宋体" w:hAnsi="宋体"/>
          <w:bCs/>
          <w:szCs w:val="21"/>
        </w:rPr>
      </w:pPr>
      <w:r w:rsidRPr="008956D2">
        <w:rPr>
          <w:rFonts w:ascii="宋体" w:hAnsi="宋体" w:hint="eastAsia"/>
          <w:bCs/>
          <w:szCs w:val="21"/>
        </w:rPr>
        <w:t>——增加了引用文件GB/T 11417.7（见附录A），增加可操作性；</w:t>
      </w:r>
    </w:p>
    <w:p w:rsidR="008956D2" w:rsidRPr="008956D2" w:rsidRDefault="008956D2" w:rsidP="008956D2">
      <w:pPr>
        <w:tabs>
          <w:tab w:val="left" w:pos="6195"/>
        </w:tabs>
        <w:spacing w:line="360" w:lineRule="auto"/>
        <w:ind w:firstLineChars="250" w:firstLine="525"/>
        <w:rPr>
          <w:rFonts w:ascii="宋体" w:hAnsi="宋体"/>
          <w:bCs/>
          <w:szCs w:val="21"/>
        </w:rPr>
      </w:pPr>
      <w:r w:rsidRPr="008956D2">
        <w:rPr>
          <w:rFonts w:ascii="宋体" w:hAnsi="宋体" w:hint="eastAsia"/>
          <w:bCs/>
          <w:szCs w:val="21"/>
        </w:rPr>
        <w:t>本文件做了下列编辑性改动：</w:t>
      </w:r>
    </w:p>
    <w:p w:rsidR="008956D2" w:rsidRPr="008956D2" w:rsidRDefault="008956D2" w:rsidP="008956D2">
      <w:pPr>
        <w:tabs>
          <w:tab w:val="left" w:pos="6195"/>
        </w:tabs>
        <w:spacing w:line="360" w:lineRule="auto"/>
        <w:ind w:firstLineChars="250" w:firstLine="525"/>
        <w:rPr>
          <w:rFonts w:ascii="宋体" w:hAnsi="宋体"/>
          <w:bCs/>
          <w:szCs w:val="21"/>
        </w:rPr>
      </w:pPr>
      <w:r w:rsidRPr="008956D2">
        <w:rPr>
          <w:rFonts w:ascii="宋体" w:hAnsi="宋体" w:hint="eastAsia"/>
          <w:bCs/>
          <w:szCs w:val="21"/>
        </w:rPr>
        <w:t>——为与现有标准协调，将标准名称改为《眼科光学 人工晶状体 第5部分：生物相容性》；</w:t>
      </w:r>
    </w:p>
    <w:p w:rsidR="004D4B65" w:rsidRDefault="008956D2" w:rsidP="008956D2">
      <w:pPr>
        <w:tabs>
          <w:tab w:val="left" w:pos="6195"/>
        </w:tabs>
        <w:spacing w:line="360" w:lineRule="auto"/>
        <w:ind w:firstLineChars="250" w:firstLine="525"/>
        <w:rPr>
          <w:rFonts w:ascii="宋体" w:hAnsi="宋体"/>
          <w:bCs/>
          <w:szCs w:val="21"/>
        </w:rPr>
      </w:pPr>
      <w:r>
        <w:rPr>
          <w:rFonts w:ascii="宋体" w:hAnsi="宋体" w:hint="eastAsia"/>
          <w:bCs/>
          <w:szCs w:val="21"/>
        </w:rPr>
        <w:t>——更改了参考文献</w:t>
      </w:r>
      <w:r w:rsidR="00E93D7C" w:rsidRPr="00E93D7C">
        <w:rPr>
          <w:rFonts w:ascii="宋体" w:hAnsi="宋体" w:hint="eastAsia"/>
          <w:bCs/>
          <w:szCs w:val="21"/>
        </w:rPr>
        <w:t>。</w:t>
      </w:r>
    </w:p>
    <w:p w:rsidR="004D4B65" w:rsidRDefault="00FC14DE" w:rsidP="001240E6">
      <w:pPr>
        <w:pStyle w:val="afa"/>
        <w:numPr>
          <w:ilvl w:val="1"/>
          <w:numId w:val="6"/>
        </w:numPr>
        <w:spacing w:before="156" w:after="156"/>
        <w:rPr>
          <w:rFonts w:ascii="宋体" w:eastAsia="宋体" w:hAnsi="宋体"/>
          <w:b/>
          <w:szCs w:val="21"/>
        </w:rPr>
      </w:pPr>
      <w:r>
        <w:rPr>
          <w:rFonts w:ascii="宋体" w:eastAsia="宋体" w:hAnsi="宋体"/>
          <w:b/>
          <w:szCs w:val="21"/>
        </w:rPr>
        <w:t>与有关的现行法律、法规和强制性国家标准的关系</w:t>
      </w:r>
    </w:p>
    <w:p w:rsidR="004D4B65" w:rsidRDefault="00FC14DE">
      <w:pPr>
        <w:spacing w:line="360" w:lineRule="auto"/>
        <w:ind w:firstLineChars="250" w:firstLine="525"/>
        <w:rPr>
          <w:rFonts w:hAnsi="宋体"/>
          <w:szCs w:val="21"/>
        </w:rPr>
      </w:pPr>
      <w:r>
        <w:rPr>
          <w:rFonts w:hAnsi="宋体"/>
          <w:szCs w:val="21"/>
        </w:rPr>
        <w:t>与现行法律、法规和强制性国家标准无冲突</w:t>
      </w:r>
      <w:r>
        <w:rPr>
          <w:rFonts w:hAnsi="宋体" w:hint="eastAsia"/>
          <w:szCs w:val="21"/>
        </w:rPr>
        <w:t>。</w:t>
      </w:r>
    </w:p>
    <w:p w:rsidR="004D4B65" w:rsidRDefault="00FC14DE" w:rsidP="001240E6">
      <w:pPr>
        <w:pStyle w:val="afa"/>
        <w:numPr>
          <w:ilvl w:val="1"/>
          <w:numId w:val="6"/>
        </w:numPr>
        <w:spacing w:before="156" w:after="156"/>
        <w:rPr>
          <w:rFonts w:ascii="宋体" w:hAnsi="宋体"/>
          <w:b/>
          <w:szCs w:val="21"/>
        </w:rPr>
      </w:pPr>
      <w:r>
        <w:rPr>
          <w:rFonts w:ascii="宋体" w:hAnsi="宋体"/>
          <w:b/>
          <w:szCs w:val="21"/>
        </w:rPr>
        <w:t>重大分歧意见的处理经过和依据</w:t>
      </w:r>
    </w:p>
    <w:p w:rsidR="004D4B65" w:rsidRDefault="008956D2">
      <w:pPr>
        <w:spacing w:line="360" w:lineRule="auto"/>
        <w:ind w:left="450"/>
        <w:rPr>
          <w:szCs w:val="21"/>
        </w:rPr>
      </w:pPr>
      <w:r>
        <w:rPr>
          <w:rFonts w:hAnsi="宋体" w:hint="eastAsia"/>
          <w:szCs w:val="21"/>
        </w:rPr>
        <w:t>正在征求意见</w:t>
      </w:r>
      <w:r w:rsidR="00FC14DE">
        <w:rPr>
          <w:rFonts w:hAnsi="宋体" w:hint="eastAsia"/>
          <w:szCs w:val="21"/>
        </w:rPr>
        <w:t>。</w:t>
      </w:r>
    </w:p>
    <w:p w:rsidR="004D4B65" w:rsidRDefault="00FC14DE" w:rsidP="001240E6">
      <w:pPr>
        <w:pStyle w:val="afa"/>
        <w:numPr>
          <w:ilvl w:val="1"/>
          <w:numId w:val="6"/>
        </w:numPr>
        <w:spacing w:before="156" w:after="156"/>
        <w:rPr>
          <w:rFonts w:ascii="宋体" w:eastAsia="宋体" w:hAnsi="宋体"/>
          <w:b/>
          <w:szCs w:val="21"/>
        </w:rPr>
      </w:pPr>
      <w:r>
        <w:rPr>
          <w:rFonts w:ascii="宋体" w:eastAsia="宋体" w:hAnsi="宋体"/>
          <w:b/>
          <w:szCs w:val="21"/>
        </w:rPr>
        <w:t>标准作为强制性标准或推荐性标准的建议</w:t>
      </w:r>
    </w:p>
    <w:p w:rsidR="004D4B65" w:rsidRDefault="00FC14DE">
      <w:pPr>
        <w:pStyle w:val="afb"/>
        <w:spacing w:line="360" w:lineRule="auto"/>
        <w:ind w:firstLine="420"/>
        <w:rPr>
          <w:rFonts w:hAnsi="宋体"/>
          <w:szCs w:val="21"/>
        </w:rPr>
      </w:pPr>
      <w:r>
        <w:rPr>
          <w:rFonts w:hAnsi="宋体" w:hint="eastAsia"/>
          <w:bCs/>
          <w:szCs w:val="21"/>
        </w:rPr>
        <w:t>本标准属于试验方法类标准</w:t>
      </w:r>
      <w:r>
        <w:rPr>
          <w:rFonts w:hAnsi="宋体" w:hint="eastAsia"/>
          <w:szCs w:val="21"/>
        </w:rPr>
        <w:t>，原版标准为强制性标准，后根据国家药监局</w:t>
      </w:r>
      <w:proofErr w:type="gramStart"/>
      <w:r>
        <w:rPr>
          <w:rFonts w:hAnsi="宋体" w:hint="eastAsia"/>
          <w:szCs w:val="21"/>
        </w:rPr>
        <w:t>关于强标评估</w:t>
      </w:r>
      <w:proofErr w:type="gramEnd"/>
      <w:r>
        <w:rPr>
          <w:rFonts w:hAnsi="宋体" w:hint="eastAsia"/>
          <w:szCs w:val="21"/>
        </w:rPr>
        <w:t>优化的工作，该标准的评估结论为转为推荐性行业标准，故本次修订为推荐性标准。</w:t>
      </w:r>
    </w:p>
    <w:p w:rsidR="004D4B65" w:rsidRDefault="00FC14DE" w:rsidP="001240E6">
      <w:pPr>
        <w:pStyle w:val="afa"/>
        <w:numPr>
          <w:ilvl w:val="1"/>
          <w:numId w:val="6"/>
        </w:numPr>
        <w:spacing w:before="156" w:after="156"/>
        <w:rPr>
          <w:rFonts w:ascii="宋体" w:hAnsi="宋体"/>
          <w:b/>
          <w:szCs w:val="21"/>
        </w:rPr>
      </w:pPr>
      <w:r>
        <w:rPr>
          <w:rFonts w:ascii="宋体" w:hAnsi="宋体"/>
          <w:b/>
          <w:szCs w:val="21"/>
        </w:rPr>
        <w:t>贯彻标准的要求和措施</w:t>
      </w:r>
      <w:r w:rsidRPr="001240E6">
        <w:rPr>
          <w:rFonts w:ascii="宋体" w:eastAsia="宋体" w:hAnsi="宋体"/>
          <w:b/>
          <w:szCs w:val="21"/>
        </w:rPr>
        <w:t>建议</w:t>
      </w:r>
      <w:r>
        <w:rPr>
          <w:rFonts w:ascii="宋体" w:hAnsi="宋体"/>
          <w:b/>
          <w:szCs w:val="21"/>
        </w:rPr>
        <w:t>(</w:t>
      </w:r>
      <w:r>
        <w:rPr>
          <w:rFonts w:ascii="宋体" w:hAnsi="宋体"/>
          <w:b/>
          <w:szCs w:val="21"/>
        </w:rPr>
        <w:t>包括组织措施、技术措施、过渡办法等内容</w:t>
      </w:r>
      <w:r>
        <w:rPr>
          <w:rFonts w:ascii="宋体" w:hAnsi="宋体"/>
          <w:b/>
          <w:szCs w:val="21"/>
        </w:rPr>
        <w:t>)</w:t>
      </w:r>
    </w:p>
    <w:p w:rsidR="004D4B65" w:rsidRDefault="00FC14DE">
      <w:pPr>
        <w:spacing w:line="360" w:lineRule="auto"/>
        <w:ind w:firstLineChars="200" w:firstLine="420"/>
        <w:rPr>
          <w:szCs w:val="21"/>
        </w:rPr>
      </w:pPr>
      <w:r>
        <w:rPr>
          <w:rFonts w:hAnsi="宋体"/>
          <w:szCs w:val="21"/>
        </w:rPr>
        <w:lastRenderedPageBreak/>
        <w:t>为便</w:t>
      </w:r>
      <w:r>
        <w:rPr>
          <w:rFonts w:hAnsi="宋体" w:hint="eastAsia"/>
          <w:szCs w:val="21"/>
        </w:rPr>
        <w:t>于相关标准使用</w:t>
      </w:r>
      <w:proofErr w:type="gramStart"/>
      <w:r>
        <w:rPr>
          <w:rFonts w:hAnsi="宋体" w:hint="eastAsia"/>
          <w:szCs w:val="21"/>
        </w:rPr>
        <w:t>方</w:t>
      </w:r>
      <w:r>
        <w:rPr>
          <w:rFonts w:hAnsi="宋体"/>
          <w:szCs w:val="21"/>
        </w:rPr>
        <w:t>理解</w:t>
      </w:r>
      <w:proofErr w:type="gramEnd"/>
      <w:r>
        <w:rPr>
          <w:rFonts w:hAnsi="宋体"/>
          <w:szCs w:val="21"/>
        </w:rPr>
        <w:t>和贯彻标准，</w:t>
      </w:r>
      <w:r>
        <w:rPr>
          <w:rFonts w:hAnsi="宋体" w:hint="eastAsia"/>
          <w:szCs w:val="21"/>
        </w:rPr>
        <w:t>计划在标准发布出版后适时</w:t>
      </w:r>
      <w:r>
        <w:rPr>
          <w:rFonts w:hAnsi="宋体"/>
          <w:szCs w:val="21"/>
        </w:rPr>
        <w:t>召开标准宣贯会。宣贯对象为生产企业、监管人员、检验人员及其它相关人员。</w:t>
      </w:r>
    </w:p>
    <w:p w:rsidR="004D4B65" w:rsidRDefault="00FC14DE">
      <w:pPr>
        <w:spacing w:line="360" w:lineRule="auto"/>
        <w:ind w:firstLineChars="200" w:firstLine="420"/>
        <w:rPr>
          <w:szCs w:val="21"/>
        </w:rPr>
      </w:pPr>
      <w:r>
        <w:rPr>
          <w:rFonts w:hAnsi="宋体" w:hint="eastAsia"/>
          <w:szCs w:val="21"/>
        </w:rPr>
        <w:t>建议</w:t>
      </w:r>
      <w:r>
        <w:rPr>
          <w:rFonts w:hAnsi="宋体"/>
          <w:szCs w:val="21"/>
        </w:rPr>
        <w:t>本标准从发布之日起，可给予</w:t>
      </w:r>
      <w:r>
        <w:rPr>
          <w:rFonts w:hAnsi="宋体" w:hint="eastAsia"/>
          <w:szCs w:val="21"/>
        </w:rPr>
        <w:t>一</w:t>
      </w:r>
      <w:r>
        <w:rPr>
          <w:rFonts w:hAnsi="宋体"/>
          <w:szCs w:val="21"/>
        </w:rPr>
        <w:t>年过渡期，</w:t>
      </w:r>
      <w:r>
        <w:rPr>
          <w:rFonts w:hAnsi="宋体" w:hint="eastAsia"/>
          <w:szCs w:val="21"/>
        </w:rPr>
        <w:t>一</w:t>
      </w:r>
      <w:r>
        <w:rPr>
          <w:rFonts w:hAnsi="宋体"/>
          <w:szCs w:val="21"/>
        </w:rPr>
        <w:t>年后正式实施。</w:t>
      </w:r>
    </w:p>
    <w:p w:rsidR="004D4B65" w:rsidRDefault="00FC14DE" w:rsidP="001240E6">
      <w:pPr>
        <w:pStyle w:val="afa"/>
        <w:numPr>
          <w:ilvl w:val="1"/>
          <w:numId w:val="6"/>
        </w:numPr>
        <w:spacing w:before="156" w:after="156"/>
        <w:rPr>
          <w:rFonts w:ascii="宋体" w:hAnsi="宋体"/>
          <w:b/>
          <w:szCs w:val="21"/>
        </w:rPr>
      </w:pPr>
      <w:r>
        <w:rPr>
          <w:rFonts w:ascii="宋体" w:hAnsi="宋体"/>
          <w:b/>
          <w:szCs w:val="21"/>
        </w:rPr>
        <w:t>废止现行有关标准的</w:t>
      </w:r>
      <w:r w:rsidRPr="001240E6">
        <w:rPr>
          <w:rFonts w:ascii="宋体" w:eastAsia="宋体" w:hAnsi="宋体"/>
          <w:b/>
          <w:szCs w:val="21"/>
        </w:rPr>
        <w:t>建</w:t>
      </w:r>
      <w:r w:rsidRPr="001240E6">
        <w:rPr>
          <w:rFonts w:ascii="宋体" w:eastAsia="宋体" w:hAnsi="宋体" w:hint="eastAsia"/>
          <w:b/>
          <w:szCs w:val="21"/>
        </w:rPr>
        <w:t>议</w:t>
      </w:r>
    </w:p>
    <w:p w:rsidR="004D4B65" w:rsidRDefault="00FC14DE">
      <w:pPr>
        <w:spacing w:line="360" w:lineRule="auto"/>
        <w:ind w:firstLineChars="200" w:firstLine="420"/>
        <w:rPr>
          <w:rFonts w:hAnsi="宋体"/>
          <w:szCs w:val="21"/>
        </w:rPr>
      </w:pPr>
      <w:r>
        <w:rPr>
          <w:rFonts w:hAnsi="宋体" w:hint="eastAsia"/>
          <w:szCs w:val="21"/>
        </w:rPr>
        <w:t>标准实施后废止</w:t>
      </w:r>
      <w:r>
        <w:rPr>
          <w:rFonts w:ascii="宋体" w:hAnsi="宋体" w:hint="eastAsia"/>
          <w:bCs/>
          <w:szCs w:val="21"/>
        </w:rPr>
        <w:t>YY 0290.5</w:t>
      </w:r>
      <w:r>
        <w:rPr>
          <w:rFonts w:ascii="宋体" w:hAnsi="宋体"/>
          <w:bCs/>
          <w:szCs w:val="21"/>
        </w:rPr>
        <w:t>-20</w:t>
      </w:r>
      <w:r>
        <w:rPr>
          <w:rFonts w:ascii="宋体" w:hAnsi="宋体" w:hint="eastAsia"/>
          <w:bCs/>
          <w:szCs w:val="21"/>
        </w:rPr>
        <w:t>08</w:t>
      </w:r>
      <w:r>
        <w:rPr>
          <w:rFonts w:hAnsi="宋体" w:hint="eastAsia"/>
          <w:szCs w:val="21"/>
        </w:rPr>
        <w:t>。</w:t>
      </w:r>
    </w:p>
    <w:p w:rsidR="004D4B65" w:rsidRDefault="00FC14DE" w:rsidP="001240E6">
      <w:pPr>
        <w:pStyle w:val="afa"/>
        <w:numPr>
          <w:ilvl w:val="1"/>
          <w:numId w:val="6"/>
        </w:numPr>
        <w:spacing w:before="156" w:after="156"/>
        <w:rPr>
          <w:rFonts w:ascii="宋体" w:hAnsi="宋体"/>
          <w:b/>
          <w:szCs w:val="21"/>
        </w:rPr>
      </w:pPr>
      <w:r>
        <w:rPr>
          <w:rFonts w:ascii="宋体" w:hAnsi="宋体"/>
          <w:b/>
          <w:szCs w:val="21"/>
        </w:rPr>
        <w:t>其他应予说明的</w:t>
      </w:r>
      <w:bookmarkStart w:id="3" w:name="_GoBack"/>
      <w:bookmarkEnd w:id="3"/>
      <w:r>
        <w:rPr>
          <w:rFonts w:ascii="宋体" w:hAnsi="宋体"/>
          <w:b/>
          <w:szCs w:val="21"/>
        </w:rPr>
        <w:t>事项。</w:t>
      </w:r>
    </w:p>
    <w:p w:rsidR="004D4B65" w:rsidRDefault="00FC14DE">
      <w:pPr>
        <w:spacing w:line="360" w:lineRule="auto"/>
        <w:ind w:firstLine="435"/>
        <w:rPr>
          <w:rFonts w:hAnsi="宋体"/>
          <w:szCs w:val="21"/>
        </w:rPr>
      </w:pPr>
      <w:r>
        <w:rPr>
          <w:rFonts w:hAnsi="宋体"/>
          <w:szCs w:val="21"/>
        </w:rPr>
        <w:t>本标准的发布，为准确把握</w:t>
      </w:r>
      <w:r>
        <w:rPr>
          <w:rFonts w:ascii="宋体" w:hAnsi="宋体" w:hint="eastAsia"/>
          <w:bCs/>
          <w:szCs w:val="21"/>
        </w:rPr>
        <w:t>人工晶状体产品</w:t>
      </w:r>
      <w:r>
        <w:rPr>
          <w:rFonts w:hAnsi="宋体"/>
          <w:szCs w:val="21"/>
        </w:rPr>
        <w:t>的安全有效应用提供了指导。本标准的实施，将促进制造商产品进步，确保进入临床应用的产品的安全有效性，</w:t>
      </w:r>
      <w:proofErr w:type="gramStart"/>
      <w:r>
        <w:rPr>
          <w:rFonts w:hAnsi="宋体"/>
          <w:szCs w:val="21"/>
        </w:rPr>
        <w:t>更好保障</w:t>
      </w:r>
      <w:proofErr w:type="gramEnd"/>
      <w:r>
        <w:rPr>
          <w:rFonts w:hAnsi="宋体"/>
          <w:szCs w:val="21"/>
        </w:rPr>
        <w:t>患者利益。</w:t>
      </w:r>
    </w:p>
    <w:p w:rsidR="004D4B65" w:rsidRDefault="004D4B65">
      <w:pPr>
        <w:spacing w:line="360" w:lineRule="auto"/>
        <w:ind w:firstLine="435"/>
        <w:rPr>
          <w:szCs w:val="21"/>
        </w:rPr>
      </w:pPr>
    </w:p>
    <w:p w:rsidR="004D2095" w:rsidRDefault="00FC14DE">
      <w:pPr>
        <w:jc w:val="right"/>
        <w:rPr>
          <w:rFonts w:hAnsi="宋体"/>
          <w:szCs w:val="21"/>
        </w:rPr>
      </w:pPr>
      <w:r>
        <w:rPr>
          <w:rFonts w:hAnsi="宋体" w:hint="eastAsia"/>
          <w:szCs w:val="21"/>
        </w:rPr>
        <w:t>全国</w:t>
      </w:r>
      <w:r w:rsidR="004D2095">
        <w:rPr>
          <w:rFonts w:hAnsi="宋体" w:hint="eastAsia"/>
          <w:szCs w:val="21"/>
        </w:rPr>
        <w:t>光学和光子学标准化技术委员会</w:t>
      </w:r>
    </w:p>
    <w:p w:rsidR="004D4B65" w:rsidRDefault="004D2095">
      <w:pPr>
        <w:jc w:val="right"/>
        <w:rPr>
          <w:szCs w:val="21"/>
        </w:rPr>
      </w:pPr>
      <w:r>
        <w:rPr>
          <w:rFonts w:hAnsi="宋体" w:hint="eastAsia"/>
          <w:szCs w:val="21"/>
        </w:rPr>
        <w:t>医用光学和仪器</w:t>
      </w:r>
      <w:r w:rsidR="00FC14DE">
        <w:rPr>
          <w:rFonts w:hAnsi="宋体"/>
          <w:szCs w:val="21"/>
        </w:rPr>
        <w:t>分技术委员会</w:t>
      </w:r>
    </w:p>
    <w:p w:rsidR="004D4B65" w:rsidRDefault="00FC14DE" w:rsidP="00CE7519">
      <w:pPr>
        <w:ind w:right="420" w:firstLineChars="2800" w:firstLine="5880"/>
        <w:jc w:val="right"/>
      </w:pPr>
      <w:r>
        <w:t>202</w:t>
      </w:r>
      <w:r>
        <w:rPr>
          <w:rFonts w:hint="eastAsia"/>
        </w:rPr>
        <w:t>2</w:t>
      </w:r>
      <w:r>
        <w:rPr>
          <w:rFonts w:hint="eastAsia"/>
        </w:rPr>
        <w:t>年</w:t>
      </w:r>
      <w:r w:rsidR="00CE7519">
        <w:rPr>
          <w:rFonts w:hint="eastAsia"/>
        </w:rPr>
        <w:t>7</w:t>
      </w:r>
      <w:r>
        <w:rPr>
          <w:rFonts w:hint="eastAsia"/>
        </w:rPr>
        <w:t>月</w:t>
      </w:r>
    </w:p>
    <w:sectPr w:rsidR="004D4B65" w:rsidSect="004D4B65">
      <w:headerReference w:type="default" r:id="rId10"/>
      <w:footerReference w:type="even" r:id="rId11"/>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8CE" w:rsidRDefault="006538CE" w:rsidP="004D4B65">
      <w:r>
        <w:separator/>
      </w:r>
    </w:p>
  </w:endnote>
  <w:endnote w:type="continuationSeparator" w:id="0">
    <w:p w:rsidR="006538CE" w:rsidRDefault="006538CE" w:rsidP="004D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65" w:rsidRDefault="00182345">
    <w:pPr>
      <w:pStyle w:val="af5"/>
      <w:framePr w:wrap="around" w:vAnchor="text" w:hAnchor="margin" w:xAlign="right" w:y="1"/>
      <w:rPr>
        <w:rStyle w:val="af8"/>
      </w:rPr>
    </w:pPr>
    <w:r>
      <w:fldChar w:fldCharType="begin"/>
    </w:r>
    <w:r w:rsidR="00FC14DE">
      <w:rPr>
        <w:rStyle w:val="af8"/>
      </w:rPr>
      <w:instrText xml:space="preserve">PAGE  </w:instrText>
    </w:r>
    <w:r>
      <w:fldChar w:fldCharType="end"/>
    </w:r>
  </w:p>
  <w:p w:rsidR="004D4B65" w:rsidRDefault="004D4B65">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65" w:rsidRDefault="00182345">
    <w:pPr>
      <w:pStyle w:val="af5"/>
      <w:framePr w:wrap="around" w:vAnchor="text" w:hAnchor="margin" w:xAlign="right" w:y="1"/>
      <w:rPr>
        <w:rStyle w:val="af8"/>
      </w:rPr>
    </w:pPr>
    <w:r>
      <w:fldChar w:fldCharType="begin"/>
    </w:r>
    <w:r w:rsidR="00FC14DE">
      <w:rPr>
        <w:rStyle w:val="af8"/>
      </w:rPr>
      <w:instrText xml:space="preserve">PAGE  </w:instrText>
    </w:r>
    <w:r>
      <w:fldChar w:fldCharType="separate"/>
    </w:r>
    <w:r w:rsidR="001240E6">
      <w:rPr>
        <w:rStyle w:val="af8"/>
        <w:noProof/>
      </w:rPr>
      <w:t>4</w:t>
    </w:r>
    <w:r>
      <w:fldChar w:fldCharType="end"/>
    </w:r>
  </w:p>
  <w:p w:rsidR="004D4B65" w:rsidRDefault="004D4B65">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8CE" w:rsidRDefault="006538CE" w:rsidP="004D4B65">
      <w:r>
        <w:separator/>
      </w:r>
    </w:p>
  </w:footnote>
  <w:footnote w:type="continuationSeparator" w:id="0">
    <w:p w:rsidR="006538CE" w:rsidRDefault="006538CE" w:rsidP="004D4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65" w:rsidRDefault="004D4B65">
    <w:pPr>
      <w:pStyle w:val="af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none"/>
      <w:pStyle w:val="a"/>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E"/>
    <w:multiLevelType w:val="multilevel"/>
    <w:tmpl w:val="0000000E"/>
    <w:lvl w:ilvl="0">
      <w:start w:val="1"/>
      <w:numFmt w:val="none"/>
      <w:pStyle w:val="a0"/>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F"/>
    <w:multiLevelType w:val="multilevel"/>
    <w:tmpl w:val="0000000F"/>
    <w:lvl w:ilvl="0">
      <w:start w:val="1"/>
      <w:numFmt w:val="upperLetter"/>
      <w:pStyle w:val="a1"/>
      <w:suff w:val="nothing"/>
      <w:lvlText w:val="附　录　%1"/>
      <w:lvlJc w:val="left"/>
      <w:pPr>
        <w:ind w:left="4095" w:firstLine="0"/>
      </w:pPr>
      <w:rPr>
        <w:rFonts w:ascii="黑体" w:eastAsia="黑体" w:hAnsi="Times New Roman" w:hint="eastAsia"/>
        <w:b w:val="0"/>
        <w:i w:val="0"/>
        <w:sz w:val="21"/>
        <w:lang w:val="en-US"/>
      </w:rPr>
    </w:lvl>
    <w:lvl w:ilvl="1">
      <w:start w:val="1"/>
      <w:numFmt w:val="decimal"/>
      <w:pStyle w:val="a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nsid w:val="00000010"/>
    <w:multiLevelType w:val="multilevel"/>
    <w:tmpl w:val="70DE6B0C"/>
    <w:lvl w:ilvl="0">
      <w:start w:val="1"/>
      <w:numFmt w:val="none"/>
      <w:pStyle w:val="a8"/>
      <w:suff w:val="nothing"/>
      <w:lvlText w:val="%1"/>
      <w:lvlJc w:val="left"/>
      <w:pPr>
        <w:ind w:left="0" w:firstLine="0"/>
      </w:pPr>
      <w:rPr>
        <w:rFonts w:ascii="Times New Roman" w:hAnsi="Times New Roman" w:hint="default"/>
        <w:b/>
        <w:i w:val="0"/>
        <w:sz w:val="21"/>
      </w:rPr>
    </w:lvl>
    <w:lvl w:ilvl="1">
      <w:start w:val="1"/>
      <w:numFmt w:val="chineseCountingThousand"/>
      <w:lvlText w:val="%2、"/>
      <w:lvlJc w:val="left"/>
      <w:pPr>
        <w:tabs>
          <w:tab w:val="num" w:pos="420"/>
        </w:tabs>
        <w:ind w:left="420" w:hanging="420"/>
      </w:pPr>
      <w:rPr>
        <w:rFonts w:hint="default"/>
        <w:b/>
        <w:i w:val="0"/>
        <w:sz w:val="21"/>
      </w:rPr>
    </w:lvl>
    <w:lvl w:ilvl="2">
      <w:start w:val="1"/>
      <w:numFmt w:val="decimal"/>
      <w:pStyle w:val="a9"/>
      <w:suff w:val="nothing"/>
      <w:lvlText w:val="%1%2.%3　"/>
      <w:lvlJc w:val="left"/>
      <w:pPr>
        <w:ind w:left="0" w:firstLine="0"/>
      </w:pPr>
      <w:rPr>
        <w:rFonts w:hint="eastAsia"/>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pStyle w:val="a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51736D14"/>
    <w:multiLevelType w:val="multilevel"/>
    <w:tmpl w:val="51736D14"/>
    <w:lvl w:ilvl="0">
      <w:start w:val="5"/>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 w:numId="5">
    <w:abstractNumId w:val="4"/>
  </w:num>
  <w:num w:numId="6">
    <w:abstractNumId w:val="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172A27"/>
    <w:rsid w:val="00010B2A"/>
    <w:rsid w:val="00014BEE"/>
    <w:rsid w:val="000300D8"/>
    <w:rsid w:val="000314A4"/>
    <w:rsid w:val="00032F79"/>
    <w:rsid w:val="000418EC"/>
    <w:rsid w:val="00046DDB"/>
    <w:rsid w:val="00054137"/>
    <w:rsid w:val="000542B3"/>
    <w:rsid w:val="00054723"/>
    <w:rsid w:val="00071C8D"/>
    <w:rsid w:val="00080A94"/>
    <w:rsid w:val="000831EE"/>
    <w:rsid w:val="0008670A"/>
    <w:rsid w:val="00090817"/>
    <w:rsid w:val="00092EE6"/>
    <w:rsid w:val="000A4ACA"/>
    <w:rsid w:val="000B5093"/>
    <w:rsid w:val="000F7730"/>
    <w:rsid w:val="001117B7"/>
    <w:rsid w:val="00122149"/>
    <w:rsid w:val="001240E6"/>
    <w:rsid w:val="001327D5"/>
    <w:rsid w:val="00133E52"/>
    <w:rsid w:val="00147B25"/>
    <w:rsid w:val="001679BD"/>
    <w:rsid w:val="00172A27"/>
    <w:rsid w:val="001749F3"/>
    <w:rsid w:val="00182045"/>
    <w:rsid w:val="00182345"/>
    <w:rsid w:val="0019710A"/>
    <w:rsid w:val="001B128E"/>
    <w:rsid w:val="001C722B"/>
    <w:rsid w:val="001E79CA"/>
    <w:rsid w:val="002137CF"/>
    <w:rsid w:val="0024212D"/>
    <w:rsid w:val="0025408E"/>
    <w:rsid w:val="002570C7"/>
    <w:rsid w:val="00272023"/>
    <w:rsid w:val="00277213"/>
    <w:rsid w:val="00281D26"/>
    <w:rsid w:val="00282831"/>
    <w:rsid w:val="0028386C"/>
    <w:rsid w:val="00285E78"/>
    <w:rsid w:val="002946FC"/>
    <w:rsid w:val="002B1713"/>
    <w:rsid w:val="002B2FAC"/>
    <w:rsid w:val="002C32B6"/>
    <w:rsid w:val="002C3F55"/>
    <w:rsid w:val="002C485A"/>
    <w:rsid w:val="00303906"/>
    <w:rsid w:val="003318DD"/>
    <w:rsid w:val="003321D9"/>
    <w:rsid w:val="00337981"/>
    <w:rsid w:val="00341C3E"/>
    <w:rsid w:val="00352B5E"/>
    <w:rsid w:val="003652C9"/>
    <w:rsid w:val="0037160D"/>
    <w:rsid w:val="0037773D"/>
    <w:rsid w:val="003872EF"/>
    <w:rsid w:val="003921E4"/>
    <w:rsid w:val="003B7C07"/>
    <w:rsid w:val="003C4972"/>
    <w:rsid w:val="004008F8"/>
    <w:rsid w:val="00425334"/>
    <w:rsid w:val="00425D09"/>
    <w:rsid w:val="004265C5"/>
    <w:rsid w:val="00430404"/>
    <w:rsid w:val="00437AAD"/>
    <w:rsid w:val="00455982"/>
    <w:rsid w:val="004660B4"/>
    <w:rsid w:val="00482BB0"/>
    <w:rsid w:val="004846F1"/>
    <w:rsid w:val="004A26D9"/>
    <w:rsid w:val="004A5A2D"/>
    <w:rsid w:val="004B5B32"/>
    <w:rsid w:val="004D1413"/>
    <w:rsid w:val="004D2095"/>
    <w:rsid w:val="004D4B65"/>
    <w:rsid w:val="004D5B59"/>
    <w:rsid w:val="004F1DAE"/>
    <w:rsid w:val="00505049"/>
    <w:rsid w:val="00517698"/>
    <w:rsid w:val="00517E17"/>
    <w:rsid w:val="00522A0B"/>
    <w:rsid w:val="005241DC"/>
    <w:rsid w:val="00524B02"/>
    <w:rsid w:val="00526A46"/>
    <w:rsid w:val="00531057"/>
    <w:rsid w:val="00531915"/>
    <w:rsid w:val="00544BA4"/>
    <w:rsid w:val="0055186A"/>
    <w:rsid w:val="00566078"/>
    <w:rsid w:val="005679BE"/>
    <w:rsid w:val="005933BD"/>
    <w:rsid w:val="005C4358"/>
    <w:rsid w:val="006248F9"/>
    <w:rsid w:val="00624995"/>
    <w:rsid w:val="006320B7"/>
    <w:rsid w:val="006378D5"/>
    <w:rsid w:val="00653558"/>
    <w:rsid w:val="006538CE"/>
    <w:rsid w:val="00653FB6"/>
    <w:rsid w:val="006600AD"/>
    <w:rsid w:val="0066085C"/>
    <w:rsid w:val="006735A8"/>
    <w:rsid w:val="006A2F43"/>
    <w:rsid w:val="006B3B8B"/>
    <w:rsid w:val="006C39B3"/>
    <w:rsid w:val="006E16F6"/>
    <w:rsid w:val="006E522F"/>
    <w:rsid w:val="006F07D5"/>
    <w:rsid w:val="00702E05"/>
    <w:rsid w:val="0070757B"/>
    <w:rsid w:val="007206EE"/>
    <w:rsid w:val="00720CC2"/>
    <w:rsid w:val="0073297E"/>
    <w:rsid w:val="00737D42"/>
    <w:rsid w:val="00740D60"/>
    <w:rsid w:val="007435EC"/>
    <w:rsid w:val="00746021"/>
    <w:rsid w:val="0076764E"/>
    <w:rsid w:val="007718D6"/>
    <w:rsid w:val="007739D5"/>
    <w:rsid w:val="00777D7E"/>
    <w:rsid w:val="007A6869"/>
    <w:rsid w:val="007B74A4"/>
    <w:rsid w:val="007C3BAC"/>
    <w:rsid w:val="007C3CBA"/>
    <w:rsid w:val="007D4502"/>
    <w:rsid w:val="007F290A"/>
    <w:rsid w:val="007F76CD"/>
    <w:rsid w:val="007F770A"/>
    <w:rsid w:val="007F7809"/>
    <w:rsid w:val="0081761D"/>
    <w:rsid w:val="00823853"/>
    <w:rsid w:val="0082412B"/>
    <w:rsid w:val="00891DC0"/>
    <w:rsid w:val="008956D2"/>
    <w:rsid w:val="008C7F01"/>
    <w:rsid w:val="008D12AC"/>
    <w:rsid w:val="008D359A"/>
    <w:rsid w:val="009151C8"/>
    <w:rsid w:val="009353ED"/>
    <w:rsid w:val="00935CE0"/>
    <w:rsid w:val="0094354E"/>
    <w:rsid w:val="00950CD6"/>
    <w:rsid w:val="00962A0B"/>
    <w:rsid w:val="00965447"/>
    <w:rsid w:val="009708D1"/>
    <w:rsid w:val="009719F1"/>
    <w:rsid w:val="009732CF"/>
    <w:rsid w:val="00977B89"/>
    <w:rsid w:val="00997F7D"/>
    <w:rsid w:val="009A04CD"/>
    <w:rsid w:val="009A3DE5"/>
    <w:rsid w:val="009B6377"/>
    <w:rsid w:val="009D4529"/>
    <w:rsid w:val="00A04B80"/>
    <w:rsid w:val="00A24E76"/>
    <w:rsid w:val="00A44368"/>
    <w:rsid w:val="00A573D8"/>
    <w:rsid w:val="00A64987"/>
    <w:rsid w:val="00A66BEC"/>
    <w:rsid w:val="00A92E22"/>
    <w:rsid w:val="00A93EAA"/>
    <w:rsid w:val="00AA5672"/>
    <w:rsid w:val="00AB694B"/>
    <w:rsid w:val="00AC73D9"/>
    <w:rsid w:val="00AF64F0"/>
    <w:rsid w:val="00B05C5F"/>
    <w:rsid w:val="00B06984"/>
    <w:rsid w:val="00B1484B"/>
    <w:rsid w:val="00B170C2"/>
    <w:rsid w:val="00B20370"/>
    <w:rsid w:val="00B77C61"/>
    <w:rsid w:val="00B82F35"/>
    <w:rsid w:val="00BE2CEC"/>
    <w:rsid w:val="00BF12B1"/>
    <w:rsid w:val="00BF7A8E"/>
    <w:rsid w:val="00C07CF4"/>
    <w:rsid w:val="00C10407"/>
    <w:rsid w:val="00C10D12"/>
    <w:rsid w:val="00C23CE2"/>
    <w:rsid w:val="00C273F5"/>
    <w:rsid w:val="00C27E4F"/>
    <w:rsid w:val="00C300CB"/>
    <w:rsid w:val="00C44C88"/>
    <w:rsid w:val="00C513FA"/>
    <w:rsid w:val="00C522AE"/>
    <w:rsid w:val="00C55D00"/>
    <w:rsid w:val="00C615D1"/>
    <w:rsid w:val="00C67426"/>
    <w:rsid w:val="00C733FF"/>
    <w:rsid w:val="00C741CF"/>
    <w:rsid w:val="00C80130"/>
    <w:rsid w:val="00C8081F"/>
    <w:rsid w:val="00C84C73"/>
    <w:rsid w:val="00C87B38"/>
    <w:rsid w:val="00C92635"/>
    <w:rsid w:val="00CA7B0F"/>
    <w:rsid w:val="00CB7325"/>
    <w:rsid w:val="00CC0F69"/>
    <w:rsid w:val="00CC6D35"/>
    <w:rsid w:val="00CD5E09"/>
    <w:rsid w:val="00CD63A2"/>
    <w:rsid w:val="00CE4C1F"/>
    <w:rsid w:val="00CE7519"/>
    <w:rsid w:val="00CF2142"/>
    <w:rsid w:val="00CF2C6F"/>
    <w:rsid w:val="00CF4EDF"/>
    <w:rsid w:val="00CF78CF"/>
    <w:rsid w:val="00D12803"/>
    <w:rsid w:val="00D3179D"/>
    <w:rsid w:val="00D551AA"/>
    <w:rsid w:val="00D61618"/>
    <w:rsid w:val="00D864D3"/>
    <w:rsid w:val="00D97C53"/>
    <w:rsid w:val="00DA458F"/>
    <w:rsid w:val="00DA4733"/>
    <w:rsid w:val="00DB3284"/>
    <w:rsid w:val="00DB581F"/>
    <w:rsid w:val="00DD2679"/>
    <w:rsid w:val="00DD35F3"/>
    <w:rsid w:val="00DD5721"/>
    <w:rsid w:val="00DD593F"/>
    <w:rsid w:val="00DD795A"/>
    <w:rsid w:val="00DE23EF"/>
    <w:rsid w:val="00E20978"/>
    <w:rsid w:val="00E376A3"/>
    <w:rsid w:val="00E41EC6"/>
    <w:rsid w:val="00E4419C"/>
    <w:rsid w:val="00E518EA"/>
    <w:rsid w:val="00E51BEB"/>
    <w:rsid w:val="00E5517B"/>
    <w:rsid w:val="00E55729"/>
    <w:rsid w:val="00E707F3"/>
    <w:rsid w:val="00E76B07"/>
    <w:rsid w:val="00E91F93"/>
    <w:rsid w:val="00E9222A"/>
    <w:rsid w:val="00E93D7C"/>
    <w:rsid w:val="00E93EB8"/>
    <w:rsid w:val="00EB38B1"/>
    <w:rsid w:val="00EC517F"/>
    <w:rsid w:val="00EE6CA2"/>
    <w:rsid w:val="00EF74C1"/>
    <w:rsid w:val="00F145E6"/>
    <w:rsid w:val="00F17F3A"/>
    <w:rsid w:val="00F47881"/>
    <w:rsid w:val="00F54821"/>
    <w:rsid w:val="00F71E1B"/>
    <w:rsid w:val="00F91F88"/>
    <w:rsid w:val="00FA289B"/>
    <w:rsid w:val="00FC14DE"/>
    <w:rsid w:val="00FE3723"/>
    <w:rsid w:val="00FE5E88"/>
    <w:rsid w:val="02DA1F3F"/>
    <w:rsid w:val="065754E0"/>
    <w:rsid w:val="0CE26885"/>
    <w:rsid w:val="103F05BB"/>
    <w:rsid w:val="18206287"/>
    <w:rsid w:val="24C007BF"/>
    <w:rsid w:val="2AE653F0"/>
    <w:rsid w:val="345A7EDE"/>
    <w:rsid w:val="346473B0"/>
    <w:rsid w:val="36AF7857"/>
    <w:rsid w:val="392D33F1"/>
    <w:rsid w:val="41D446CE"/>
    <w:rsid w:val="525E2584"/>
    <w:rsid w:val="54155DAF"/>
    <w:rsid w:val="55481DF2"/>
    <w:rsid w:val="56A72F84"/>
    <w:rsid w:val="577628BE"/>
    <w:rsid w:val="5A340FDD"/>
    <w:rsid w:val="5E2A067C"/>
    <w:rsid w:val="6DA936AF"/>
    <w:rsid w:val="6E9E1B56"/>
    <w:rsid w:val="756308E9"/>
    <w:rsid w:val="78BC058A"/>
    <w:rsid w:val="7ABF5872"/>
    <w:rsid w:val="7E8240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e">
    <w:name w:val="Normal"/>
    <w:qFormat/>
    <w:rsid w:val="004D4B65"/>
    <w:pPr>
      <w:widowControl w:val="0"/>
      <w:jc w:val="both"/>
    </w:pPr>
    <w:rPr>
      <w:kern w:val="2"/>
      <w:sz w:val="21"/>
      <w:szCs w:val="24"/>
    </w:rPr>
  </w:style>
  <w:style w:type="paragraph" w:styleId="2">
    <w:name w:val="heading 2"/>
    <w:basedOn w:val="ae"/>
    <w:next w:val="ae"/>
    <w:qFormat/>
    <w:rsid w:val="004D4B65"/>
    <w:pPr>
      <w:keepNext/>
      <w:keepLines/>
      <w:spacing w:before="260" w:after="260" w:line="415" w:lineRule="auto"/>
      <w:outlineLvl w:val="1"/>
    </w:pPr>
    <w:rPr>
      <w:rFonts w:ascii="Arial" w:eastAsia="黑体" w:hAnsi="Arial"/>
      <w:b/>
      <w:bCs/>
      <w:sz w:val="32"/>
      <w:szCs w:val="32"/>
    </w:rPr>
  </w:style>
  <w:style w:type="paragraph" w:styleId="3">
    <w:name w:val="heading 3"/>
    <w:basedOn w:val="ae"/>
    <w:next w:val="ae"/>
    <w:qFormat/>
    <w:rsid w:val="004D4B65"/>
    <w:pPr>
      <w:keepNext/>
      <w:keepLines/>
      <w:spacing w:before="260" w:after="260" w:line="415" w:lineRule="auto"/>
      <w:outlineLvl w:val="2"/>
    </w:pPr>
    <w:rPr>
      <w:b/>
      <w:bCs/>
      <w:sz w:val="32"/>
      <w:szCs w:val="32"/>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styleId="af2">
    <w:name w:val="annotation text"/>
    <w:basedOn w:val="ae"/>
    <w:qFormat/>
    <w:rsid w:val="004D4B65"/>
    <w:pPr>
      <w:jc w:val="left"/>
    </w:pPr>
  </w:style>
  <w:style w:type="paragraph" w:styleId="af3">
    <w:name w:val="Body Text Indent"/>
    <w:basedOn w:val="ae"/>
    <w:rsid w:val="004D4B65"/>
    <w:pPr>
      <w:spacing w:line="360" w:lineRule="auto"/>
      <w:ind w:firstLineChars="200" w:firstLine="420"/>
    </w:pPr>
  </w:style>
  <w:style w:type="paragraph" w:styleId="af4">
    <w:name w:val="Balloon Text"/>
    <w:basedOn w:val="ae"/>
    <w:rsid w:val="004D4B65"/>
    <w:rPr>
      <w:sz w:val="18"/>
      <w:szCs w:val="18"/>
    </w:rPr>
  </w:style>
  <w:style w:type="paragraph" w:styleId="af5">
    <w:name w:val="footer"/>
    <w:basedOn w:val="ae"/>
    <w:rsid w:val="004D4B65"/>
    <w:pPr>
      <w:tabs>
        <w:tab w:val="center" w:pos="4153"/>
        <w:tab w:val="right" w:pos="8306"/>
      </w:tabs>
      <w:snapToGrid w:val="0"/>
      <w:jc w:val="left"/>
    </w:pPr>
    <w:rPr>
      <w:sz w:val="18"/>
      <w:szCs w:val="18"/>
    </w:rPr>
  </w:style>
  <w:style w:type="paragraph" w:styleId="af6">
    <w:name w:val="header"/>
    <w:basedOn w:val="ae"/>
    <w:rsid w:val="004D4B65"/>
    <w:pPr>
      <w:pBdr>
        <w:bottom w:val="single" w:sz="6" w:space="1" w:color="auto"/>
      </w:pBdr>
      <w:tabs>
        <w:tab w:val="center" w:pos="4153"/>
        <w:tab w:val="right" w:pos="8306"/>
      </w:tabs>
      <w:snapToGrid w:val="0"/>
      <w:jc w:val="center"/>
    </w:pPr>
    <w:rPr>
      <w:sz w:val="18"/>
      <w:szCs w:val="18"/>
    </w:rPr>
  </w:style>
  <w:style w:type="paragraph" w:styleId="af7">
    <w:name w:val="annotation subject"/>
    <w:basedOn w:val="af2"/>
    <w:next w:val="af2"/>
    <w:rsid w:val="004D4B65"/>
    <w:rPr>
      <w:b/>
      <w:bCs/>
    </w:rPr>
  </w:style>
  <w:style w:type="character" w:styleId="af8">
    <w:name w:val="page number"/>
    <w:rsid w:val="004D4B65"/>
  </w:style>
  <w:style w:type="character" w:styleId="af9">
    <w:name w:val="annotation reference"/>
    <w:qFormat/>
    <w:rsid w:val="004D4B65"/>
    <w:rPr>
      <w:sz w:val="21"/>
      <w:szCs w:val="21"/>
    </w:rPr>
  </w:style>
  <w:style w:type="character" w:customStyle="1" w:styleId="CharCharCharChar">
    <w:name w:val="一级条标题 Char Char Char Char"/>
    <w:link w:val="CharChar"/>
    <w:rsid w:val="004D4B65"/>
    <w:rPr>
      <w:rFonts w:ascii="黑体" w:eastAsia="黑体"/>
      <w:kern w:val="2"/>
      <w:sz w:val="21"/>
      <w:szCs w:val="24"/>
      <w:lang w:val="en-US" w:eastAsia="zh-CN" w:bidi="ar-SA"/>
    </w:rPr>
  </w:style>
  <w:style w:type="paragraph" w:customStyle="1" w:styleId="CharChar">
    <w:name w:val="一级条标题 Char Char"/>
    <w:basedOn w:val="afa"/>
    <w:next w:val="afb"/>
    <w:link w:val="CharCharCharChar"/>
    <w:rsid w:val="004D4B65"/>
    <w:pPr>
      <w:widowControl w:val="0"/>
      <w:adjustRightInd w:val="0"/>
      <w:spacing w:beforeLines="0" w:afterLines="0" w:line="360" w:lineRule="atLeast"/>
      <w:textAlignment w:val="baseline"/>
      <w:outlineLvl w:val="2"/>
    </w:pPr>
    <w:rPr>
      <w:kern w:val="2"/>
      <w:szCs w:val="24"/>
    </w:rPr>
  </w:style>
  <w:style w:type="paragraph" w:customStyle="1" w:styleId="afa">
    <w:name w:val="章标题"/>
    <w:next w:val="afb"/>
    <w:qFormat/>
    <w:rsid w:val="004D4B65"/>
    <w:pPr>
      <w:spacing w:beforeLines="50" w:afterLines="50"/>
      <w:jc w:val="both"/>
      <w:outlineLvl w:val="1"/>
    </w:pPr>
    <w:rPr>
      <w:rFonts w:ascii="黑体" w:eastAsia="黑体"/>
      <w:sz w:val="21"/>
    </w:rPr>
  </w:style>
  <w:style w:type="paragraph" w:customStyle="1" w:styleId="afb">
    <w:name w:val="段"/>
    <w:link w:val="CharChar0"/>
    <w:qFormat/>
    <w:rsid w:val="004D4B65"/>
    <w:pPr>
      <w:autoSpaceDE w:val="0"/>
      <w:autoSpaceDN w:val="0"/>
      <w:ind w:firstLineChars="200" w:firstLine="200"/>
      <w:jc w:val="both"/>
    </w:pPr>
    <w:rPr>
      <w:rFonts w:ascii="宋体"/>
      <w:sz w:val="21"/>
    </w:rPr>
  </w:style>
  <w:style w:type="character" w:customStyle="1" w:styleId="CharChar0">
    <w:name w:val="段 Char Char"/>
    <w:link w:val="afb"/>
    <w:rsid w:val="004D4B65"/>
    <w:rPr>
      <w:rFonts w:ascii="宋体"/>
      <w:sz w:val="21"/>
      <w:lang w:val="en-US" w:eastAsia="zh-CN" w:bidi="ar-SA"/>
    </w:rPr>
  </w:style>
  <w:style w:type="paragraph" w:customStyle="1" w:styleId="a8">
    <w:name w:val="前言、引言标题"/>
    <w:next w:val="ae"/>
    <w:rsid w:val="004D4B65"/>
    <w:pPr>
      <w:numPr>
        <w:numId w:val="1"/>
      </w:numPr>
      <w:shd w:val="clear" w:color="FFFFFF" w:fill="FFFFFF"/>
      <w:spacing w:before="640" w:after="560"/>
      <w:jc w:val="center"/>
      <w:outlineLvl w:val="0"/>
    </w:pPr>
    <w:rPr>
      <w:rFonts w:ascii="黑体" w:eastAsia="黑体"/>
      <w:sz w:val="32"/>
    </w:rPr>
  </w:style>
  <w:style w:type="paragraph" w:customStyle="1" w:styleId="ad">
    <w:name w:val="五级条标题"/>
    <w:basedOn w:val="ac"/>
    <w:next w:val="afb"/>
    <w:rsid w:val="004D4B65"/>
    <w:pPr>
      <w:numPr>
        <w:ilvl w:val="6"/>
      </w:numPr>
      <w:outlineLvl w:val="6"/>
    </w:pPr>
  </w:style>
  <w:style w:type="paragraph" w:customStyle="1" w:styleId="ac">
    <w:name w:val="四级条标题"/>
    <w:basedOn w:val="ab"/>
    <w:next w:val="afb"/>
    <w:qFormat/>
    <w:rsid w:val="004D4B65"/>
    <w:pPr>
      <w:numPr>
        <w:ilvl w:val="5"/>
      </w:numPr>
      <w:outlineLvl w:val="5"/>
    </w:pPr>
  </w:style>
  <w:style w:type="paragraph" w:customStyle="1" w:styleId="ab">
    <w:name w:val="三级条标题"/>
    <w:basedOn w:val="aa"/>
    <w:next w:val="afb"/>
    <w:qFormat/>
    <w:rsid w:val="004D4B65"/>
    <w:pPr>
      <w:numPr>
        <w:ilvl w:val="4"/>
      </w:numPr>
      <w:outlineLvl w:val="4"/>
    </w:pPr>
  </w:style>
  <w:style w:type="paragraph" w:customStyle="1" w:styleId="aa">
    <w:name w:val="二级条标题"/>
    <w:basedOn w:val="a9"/>
    <w:next w:val="afb"/>
    <w:rsid w:val="004D4B65"/>
    <w:pPr>
      <w:numPr>
        <w:ilvl w:val="3"/>
      </w:numPr>
      <w:outlineLvl w:val="3"/>
    </w:pPr>
  </w:style>
  <w:style w:type="paragraph" w:customStyle="1" w:styleId="a9">
    <w:name w:val="一级条标题"/>
    <w:basedOn w:val="afa"/>
    <w:next w:val="afb"/>
    <w:qFormat/>
    <w:rsid w:val="004D4B65"/>
    <w:pPr>
      <w:numPr>
        <w:ilvl w:val="2"/>
        <w:numId w:val="1"/>
      </w:numPr>
      <w:spacing w:beforeLines="0" w:afterLines="0"/>
      <w:outlineLvl w:val="2"/>
    </w:pPr>
  </w:style>
  <w:style w:type="paragraph" w:customStyle="1" w:styleId="a1">
    <w:name w:val="附录标识"/>
    <w:basedOn w:val="a8"/>
    <w:rsid w:val="004D4B65"/>
    <w:pPr>
      <w:numPr>
        <w:numId w:val="2"/>
      </w:numPr>
      <w:tabs>
        <w:tab w:val="left" w:pos="6405"/>
      </w:tabs>
      <w:spacing w:after="200"/>
    </w:pPr>
    <w:rPr>
      <w:sz w:val="21"/>
    </w:rPr>
  </w:style>
  <w:style w:type="paragraph" w:customStyle="1" w:styleId="a2">
    <w:name w:val="附录章标题"/>
    <w:next w:val="afb"/>
    <w:rsid w:val="004D4B65"/>
    <w:pPr>
      <w:numPr>
        <w:ilvl w:val="1"/>
        <w:numId w:val="2"/>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三级条标题"/>
    <w:basedOn w:val="a4"/>
    <w:next w:val="afb"/>
    <w:qFormat/>
    <w:rsid w:val="004D4B65"/>
    <w:pPr>
      <w:numPr>
        <w:ilvl w:val="4"/>
      </w:numPr>
      <w:outlineLvl w:val="4"/>
    </w:pPr>
  </w:style>
  <w:style w:type="paragraph" w:customStyle="1" w:styleId="a4">
    <w:name w:val="附录二级条标题"/>
    <w:basedOn w:val="a3"/>
    <w:next w:val="afb"/>
    <w:rsid w:val="004D4B65"/>
    <w:pPr>
      <w:numPr>
        <w:ilvl w:val="3"/>
      </w:numPr>
      <w:outlineLvl w:val="3"/>
    </w:pPr>
  </w:style>
  <w:style w:type="paragraph" w:customStyle="1" w:styleId="a3">
    <w:name w:val="附录一级条标题"/>
    <w:basedOn w:val="a2"/>
    <w:next w:val="afb"/>
    <w:rsid w:val="004D4B65"/>
    <w:pPr>
      <w:numPr>
        <w:ilvl w:val="2"/>
      </w:numPr>
      <w:autoSpaceDN w:val="0"/>
      <w:spacing w:beforeLines="0" w:afterLines="0"/>
      <w:outlineLvl w:val="2"/>
    </w:pPr>
  </w:style>
  <w:style w:type="paragraph" w:customStyle="1" w:styleId="a">
    <w:name w:val="注："/>
    <w:next w:val="afb"/>
    <w:rsid w:val="004D4B65"/>
    <w:pPr>
      <w:widowControl w:val="0"/>
      <w:numPr>
        <w:numId w:val="3"/>
      </w:numPr>
      <w:tabs>
        <w:tab w:val="clear" w:pos="1140"/>
      </w:tabs>
      <w:autoSpaceDE w:val="0"/>
      <w:autoSpaceDN w:val="0"/>
      <w:jc w:val="both"/>
    </w:pPr>
    <w:rPr>
      <w:rFonts w:ascii="宋体"/>
      <w:sz w:val="18"/>
    </w:rPr>
  </w:style>
  <w:style w:type="paragraph" w:customStyle="1" w:styleId="a0">
    <w:name w:val="注×："/>
    <w:rsid w:val="004D4B65"/>
    <w:pPr>
      <w:widowControl w:val="0"/>
      <w:numPr>
        <w:numId w:val="4"/>
      </w:numPr>
      <w:tabs>
        <w:tab w:val="clear" w:pos="900"/>
        <w:tab w:val="left" w:pos="630"/>
      </w:tabs>
      <w:autoSpaceDE w:val="0"/>
      <w:autoSpaceDN w:val="0"/>
      <w:jc w:val="both"/>
    </w:pPr>
    <w:rPr>
      <w:rFonts w:ascii="宋体"/>
      <w:sz w:val="18"/>
    </w:rPr>
  </w:style>
  <w:style w:type="paragraph" w:customStyle="1" w:styleId="a7">
    <w:name w:val="附录五级条标题"/>
    <w:basedOn w:val="a6"/>
    <w:next w:val="afb"/>
    <w:qFormat/>
    <w:rsid w:val="004D4B65"/>
    <w:pPr>
      <w:numPr>
        <w:ilvl w:val="6"/>
      </w:numPr>
      <w:outlineLvl w:val="6"/>
    </w:pPr>
  </w:style>
  <w:style w:type="paragraph" w:customStyle="1" w:styleId="a6">
    <w:name w:val="附录四级条标题"/>
    <w:basedOn w:val="a5"/>
    <w:next w:val="afb"/>
    <w:rsid w:val="004D4B65"/>
    <w:pPr>
      <w:numPr>
        <w:ilvl w:val="5"/>
      </w:numPr>
      <w:outlineLvl w:val="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pPr>
      <w:widowControl w:val="0"/>
      <w:jc w:val="both"/>
    </w:p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35911">
      <w:bodyDiv w:val="1"/>
      <w:marLeft w:val="0"/>
      <w:marRight w:val="0"/>
      <w:marTop w:val="0"/>
      <w:marBottom w:val="0"/>
      <w:divBdr>
        <w:top w:val="none" w:sz="0" w:space="0" w:color="auto"/>
        <w:left w:val="none" w:sz="0" w:space="0" w:color="auto"/>
        <w:bottom w:val="none" w:sz="0" w:space="0" w:color="auto"/>
        <w:right w:val="none" w:sz="0" w:space="0" w:color="auto"/>
      </w:divBdr>
      <w:divsChild>
        <w:div w:id="12397474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1EC89C-9E48-4B81-B781-8FA1C6EA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456</Words>
  <Characters>2601</Characters>
  <Application>Microsoft Office Word</Application>
  <DocSecurity>0</DocSecurity>
  <Lines>21</Lines>
  <Paragraphs>6</Paragraphs>
  <ScaleCrop>false</ScaleCrop>
  <Company>HP Inc.</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眼内植入物 囊袋张力环</dc:title>
  <dc:creator>cxh</dc:creator>
  <cp:lastModifiedBy>MDST</cp:lastModifiedBy>
  <cp:revision>41</cp:revision>
  <cp:lastPrinted>2012-10-10T06:01:00Z</cp:lastPrinted>
  <dcterms:created xsi:type="dcterms:W3CDTF">2022-06-06T00:48:00Z</dcterms:created>
  <dcterms:modified xsi:type="dcterms:W3CDTF">2022-07-27T06:27:00Z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7309D68191774F7C89E866150EEBDAD7</vt:lpwstr>
  </property>
</Properties>
</file>