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4C" w:rsidRPr="006907A4" w:rsidRDefault="00CE114C" w:rsidP="00CE114C">
      <w:pPr>
        <w:tabs>
          <w:tab w:val="left" w:pos="1027"/>
        </w:tabs>
        <w:spacing w:line="360" w:lineRule="auto"/>
        <w:rPr>
          <w:rFonts w:asciiTheme="minorEastAsia" w:hAnsiTheme="minorEastAsia" w:cs="Times New Roman"/>
          <w:b/>
          <w:bCs/>
          <w:sz w:val="24"/>
        </w:rPr>
      </w:pPr>
      <w:r w:rsidRPr="006907A4">
        <w:rPr>
          <w:rFonts w:asciiTheme="minorEastAsia" w:hAnsiTheme="minorEastAsia" w:cs="Times New Roman"/>
          <w:b/>
          <w:bCs/>
          <w:sz w:val="24"/>
        </w:rPr>
        <w:t>ICS 11.080.01</w:t>
      </w:r>
    </w:p>
    <w:p w:rsidR="00CE114C" w:rsidRPr="006907A4" w:rsidRDefault="00CE114C" w:rsidP="00CE114C">
      <w:pPr>
        <w:tabs>
          <w:tab w:val="left" w:pos="1027"/>
        </w:tabs>
        <w:spacing w:line="360" w:lineRule="auto"/>
        <w:rPr>
          <w:rFonts w:asciiTheme="minorEastAsia" w:hAnsiTheme="minorEastAsia" w:cs="Times New Roman"/>
          <w:b/>
          <w:bCs/>
          <w:sz w:val="24"/>
        </w:rPr>
      </w:pPr>
      <w:r w:rsidRPr="006907A4">
        <w:rPr>
          <w:rFonts w:asciiTheme="minorEastAsia" w:hAnsiTheme="minorEastAsia" w:cs="Times New Roman"/>
          <w:b/>
          <w:bCs/>
          <w:sz w:val="24"/>
        </w:rPr>
        <w:t>C 47</w:t>
      </w:r>
    </w:p>
    <w:p w:rsidR="00CE114C" w:rsidRPr="006907A4" w:rsidRDefault="00CE114C" w:rsidP="00CE114C">
      <w:pPr>
        <w:tabs>
          <w:tab w:val="left" w:pos="1027"/>
        </w:tabs>
        <w:spacing w:line="360" w:lineRule="auto"/>
        <w:ind w:firstLineChars="700" w:firstLine="2530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CE114C" w:rsidRPr="006907A4" w:rsidRDefault="00CE114C" w:rsidP="00CE114C">
      <w:pPr>
        <w:tabs>
          <w:tab w:val="left" w:pos="1027"/>
        </w:tabs>
        <w:spacing w:line="360" w:lineRule="auto"/>
        <w:jc w:val="distribute"/>
        <w:rPr>
          <w:rFonts w:asciiTheme="minorEastAsia" w:hAnsiTheme="minorEastAsia" w:cs="Times New Roman"/>
          <w:b/>
          <w:bCs/>
          <w:sz w:val="48"/>
          <w:szCs w:val="48"/>
        </w:rPr>
      </w:pPr>
      <w:r w:rsidRPr="006907A4">
        <w:rPr>
          <w:rFonts w:asciiTheme="minorEastAsia" w:hAnsiTheme="minorEastAsia" w:cs="Times New Roman"/>
          <w:b/>
          <w:bCs/>
          <w:sz w:val="48"/>
          <w:szCs w:val="48"/>
        </w:rPr>
        <w:t>中华人民共和国国家标准</w:t>
      </w:r>
    </w:p>
    <w:p w:rsidR="00CE114C" w:rsidRPr="006907A4" w:rsidRDefault="00CE114C" w:rsidP="00CE114C">
      <w:pPr>
        <w:tabs>
          <w:tab w:val="left" w:pos="1027"/>
        </w:tabs>
        <w:spacing w:line="360" w:lineRule="auto"/>
        <w:ind w:firstLineChars="800" w:firstLine="2891"/>
        <w:rPr>
          <w:rFonts w:asciiTheme="minorEastAsia" w:hAnsiTheme="minorEastAsia" w:cs="Times New Roman"/>
          <w:b/>
          <w:bCs/>
          <w:sz w:val="36"/>
          <w:szCs w:val="36"/>
        </w:rPr>
      </w:pPr>
      <w:bookmarkStart w:id="0" w:name="_Hlk81590813"/>
      <w:r w:rsidRPr="006907A4">
        <w:rPr>
          <w:rFonts w:asciiTheme="minorEastAsia" w:hAnsiTheme="minorEastAsia" w:cs="Times New Roman"/>
          <w:b/>
          <w:bCs/>
          <w:sz w:val="36"/>
          <w:szCs w:val="36"/>
        </w:rPr>
        <w:t>GB</w:t>
      </w:r>
      <w:r w:rsidR="00B90D5A">
        <w:rPr>
          <w:rFonts w:asciiTheme="minorEastAsia" w:hAnsiTheme="minorEastAsia" w:cs="Times New Roman"/>
          <w:b/>
          <w:bCs/>
          <w:sz w:val="36"/>
          <w:szCs w:val="36"/>
        </w:rPr>
        <w:t>/T</w:t>
      </w:r>
      <w:r w:rsidRPr="006907A4">
        <w:rPr>
          <w:rFonts w:asciiTheme="minorEastAsia" w:hAnsiTheme="minorEastAsia" w:cs="Times New Roman"/>
          <w:b/>
          <w:bCs/>
          <w:sz w:val="36"/>
          <w:szCs w:val="36"/>
        </w:rPr>
        <w:t>18281.</w:t>
      </w:r>
      <w:r w:rsidR="00172DC0" w:rsidRPr="006907A4">
        <w:rPr>
          <w:rFonts w:asciiTheme="minorEastAsia" w:hAnsiTheme="minorEastAsia" w:cs="Times New Roman"/>
          <w:b/>
          <w:bCs/>
          <w:sz w:val="36"/>
          <w:szCs w:val="36"/>
        </w:rPr>
        <w:t>3</w:t>
      </w:r>
      <w:r w:rsidRPr="006907A4">
        <w:rPr>
          <w:rFonts w:asciiTheme="minorEastAsia" w:hAnsiTheme="minorEastAsia" w:cs="Times New Roman"/>
          <w:b/>
          <w:bCs/>
          <w:sz w:val="36"/>
          <w:szCs w:val="36"/>
        </w:rPr>
        <w:t>-20XX/</w:t>
      </w:r>
      <w:bookmarkStart w:id="1" w:name="_Hlk81590745"/>
      <w:r w:rsidRPr="006907A4">
        <w:rPr>
          <w:rFonts w:asciiTheme="minorEastAsia" w:hAnsiTheme="minorEastAsia" w:cs="Times New Roman"/>
          <w:b/>
          <w:bCs/>
          <w:sz w:val="36"/>
          <w:szCs w:val="36"/>
        </w:rPr>
        <w:t>ISO 1138:2017</w:t>
      </w:r>
    </w:p>
    <w:bookmarkEnd w:id="0"/>
    <w:bookmarkEnd w:id="1"/>
    <w:p w:rsidR="00CE114C" w:rsidRPr="006907A4" w:rsidRDefault="00CE114C" w:rsidP="00CE114C">
      <w:pPr>
        <w:tabs>
          <w:tab w:val="left" w:pos="1027"/>
        </w:tabs>
        <w:spacing w:line="360" w:lineRule="auto"/>
        <w:ind w:firstLineChars="1900" w:firstLine="5320"/>
        <w:rPr>
          <w:rFonts w:asciiTheme="minorEastAsia" w:hAnsiTheme="minorEastAsia" w:cs="Times New Roman"/>
          <w:sz w:val="28"/>
          <w:szCs w:val="28"/>
        </w:rPr>
      </w:pPr>
      <w:r w:rsidRPr="006907A4">
        <w:rPr>
          <w:rFonts w:asciiTheme="minorEastAsia" w:hAnsiTheme="minorEastAsia" w:cs="Times New Roman"/>
          <w:sz w:val="28"/>
          <w:szCs w:val="28"/>
        </w:rPr>
        <w:t>代替GB 1828</w:t>
      </w:r>
      <w:r w:rsidR="00C35505" w:rsidRPr="006907A4">
        <w:rPr>
          <w:rFonts w:asciiTheme="minorEastAsia" w:hAnsiTheme="minorEastAsia" w:cs="Times New Roman"/>
          <w:sz w:val="28"/>
          <w:szCs w:val="28"/>
        </w:rPr>
        <w:t>3</w:t>
      </w:r>
      <w:r w:rsidR="00D101F9">
        <w:rPr>
          <w:rFonts w:asciiTheme="minorEastAsia" w:hAnsiTheme="minorEastAsia" w:cs="Times New Roman"/>
          <w:sz w:val="28"/>
          <w:szCs w:val="28"/>
        </w:rPr>
        <w:t>.3</w:t>
      </w:r>
      <w:r w:rsidRPr="006907A4">
        <w:rPr>
          <w:rFonts w:asciiTheme="minorEastAsia" w:hAnsiTheme="minorEastAsia" w:cs="Times New Roman"/>
          <w:sz w:val="28"/>
          <w:szCs w:val="28"/>
        </w:rPr>
        <w:t>-2015</w:t>
      </w:r>
    </w:p>
    <w:p w:rsidR="00CE114C" w:rsidRPr="006907A4" w:rsidRDefault="00CE114C" w:rsidP="00172DC0">
      <w:pPr>
        <w:tabs>
          <w:tab w:val="left" w:pos="1027"/>
        </w:tabs>
        <w:spacing w:line="360" w:lineRule="auto"/>
        <w:ind w:firstLineChars="700" w:firstLine="2530"/>
        <w:rPr>
          <w:rFonts w:asciiTheme="minorEastAsia" w:hAnsiTheme="minorEastAsia" w:cs="Times New Roman"/>
          <w:b/>
          <w:bCs/>
          <w:sz w:val="36"/>
          <w:szCs w:val="36"/>
        </w:rPr>
      </w:pPr>
      <w:r w:rsidRPr="006907A4">
        <w:rPr>
          <w:rFonts w:asciiTheme="minorEastAsia" w:hAnsiTheme="minorEastAsia" w:cs="Times New Roman"/>
          <w:b/>
          <w:bCs/>
          <w:sz w:val="36"/>
          <w:szCs w:val="36"/>
        </w:rPr>
        <w:t>医疗保健品灭菌  生物指示物</w:t>
      </w:r>
    </w:p>
    <w:p w:rsidR="00CE114C" w:rsidRPr="006907A4" w:rsidRDefault="00CE114C" w:rsidP="00172DC0">
      <w:pPr>
        <w:tabs>
          <w:tab w:val="left" w:pos="1027"/>
        </w:tabs>
        <w:spacing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  <w:r w:rsidRPr="006907A4">
        <w:rPr>
          <w:rFonts w:asciiTheme="minorEastAsia" w:hAnsiTheme="minorEastAsia" w:cs="Times New Roman"/>
          <w:b/>
          <w:bCs/>
          <w:sz w:val="36"/>
          <w:szCs w:val="36"/>
        </w:rPr>
        <w:t>第</w:t>
      </w:r>
      <w:r w:rsidR="00172DC0" w:rsidRPr="006907A4">
        <w:rPr>
          <w:rFonts w:asciiTheme="minorEastAsia" w:hAnsiTheme="minorEastAsia" w:cs="Times New Roman"/>
          <w:b/>
          <w:bCs/>
          <w:sz w:val="36"/>
          <w:szCs w:val="36"/>
        </w:rPr>
        <w:t>3</w:t>
      </w:r>
      <w:r w:rsidRPr="006907A4">
        <w:rPr>
          <w:rFonts w:asciiTheme="minorEastAsia" w:hAnsiTheme="minorEastAsia" w:cs="Times New Roman"/>
          <w:b/>
          <w:bCs/>
          <w:sz w:val="36"/>
          <w:szCs w:val="36"/>
        </w:rPr>
        <w:t>部分:</w:t>
      </w:r>
      <w:r w:rsidR="00172DC0" w:rsidRPr="006907A4">
        <w:rPr>
          <w:rFonts w:asciiTheme="minorEastAsia" w:hAnsiTheme="minorEastAsia" w:cs="Times New Roman"/>
          <w:b/>
          <w:bCs/>
          <w:sz w:val="36"/>
          <w:szCs w:val="36"/>
        </w:rPr>
        <w:t>湿热灭菌用生物指示物</w:t>
      </w:r>
    </w:p>
    <w:p w:rsidR="00CE114C" w:rsidRPr="006907A4" w:rsidRDefault="00CE114C" w:rsidP="00CE114C">
      <w:pPr>
        <w:tabs>
          <w:tab w:val="left" w:pos="1027"/>
        </w:tabs>
        <w:spacing w:line="360" w:lineRule="auto"/>
        <w:jc w:val="center"/>
        <w:rPr>
          <w:rFonts w:asciiTheme="minorEastAsia" w:hAnsiTheme="minorEastAsia" w:cs="Times New Roman"/>
          <w:b/>
          <w:bCs/>
          <w:sz w:val="24"/>
        </w:rPr>
      </w:pPr>
    </w:p>
    <w:p w:rsidR="00CE114C" w:rsidRPr="006907A4" w:rsidRDefault="00CE114C" w:rsidP="00CE114C">
      <w:pPr>
        <w:spacing w:line="360" w:lineRule="auto"/>
        <w:ind w:firstLineChars="250" w:firstLine="600"/>
        <w:jc w:val="center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Sterilization of health care products-Biological indicators-</w:t>
      </w:r>
    </w:p>
    <w:p w:rsidR="00CE114C" w:rsidRPr="006907A4" w:rsidRDefault="00CE114C" w:rsidP="00172DC0">
      <w:pPr>
        <w:spacing w:line="360" w:lineRule="auto"/>
        <w:ind w:firstLineChars="350" w:firstLine="840"/>
        <w:jc w:val="center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 xml:space="preserve">Part </w:t>
      </w:r>
      <w:r w:rsidR="00172DC0" w:rsidRPr="006907A4">
        <w:rPr>
          <w:rFonts w:asciiTheme="minorEastAsia" w:hAnsiTheme="minorEastAsia" w:cs="Times New Roman"/>
          <w:sz w:val="24"/>
        </w:rPr>
        <w:t>3</w:t>
      </w:r>
      <w:r w:rsidRPr="006907A4">
        <w:rPr>
          <w:rFonts w:asciiTheme="minorEastAsia" w:hAnsiTheme="minorEastAsia" w:cs="Times New Roman"/>
          <w:sz w:val="24"/>
        </w:rPr>
        <w:t>:</w:t>
      </w:r>
      <w:r w:rsidR="00172DC0" w:rsidRPr="006907A4">
        <w:rPr>
          <w:rFonts w:asciiTheme="minorEastAsia" w:hAnsiTheme="minorEastAsia" w:cs="Times New Roman"/>
        </w:rPr>
        <w:t xml:space="preserve"> </w:t>
      </w:r>
      <w:r w:rsidR="00172DC0" w:rsidRPr="006907A4">
        <w:rPr>
          <w:rFonts w:asciiTheme="minorEastAsia" w:hAnsiTheme="minorEastAsia" w:cs="Times New Roman"/>
          <w:sz w:val="24"/>
        </w:rPr>
        <w:t>Biological indicators for moist heat sterilization process</w:t>
      </w:r>
      <w:r w:rsidR="00C35505" w:rsidRPr="006907A4">
        <w:rPr>
          <w:rFonts w:asciiTheme="minorEastAsia" w:hAnsiTheme="minorEastAsia" w:cs="Times New Roman"/>
          <w:sz w:val="24"/>
        </w:rPr>
        <w:t>es</w:t>
      </w:r>
      <w:r w:rsidRPr="006907A4">
        <w:rPr>
          <w:rFonts w:asciiTheme="minorEastAsia" w:hAnsiTheme="minorEastAsia" w:cs="Times New Roman"/>
          <w:sz w:val="24"/>
        </w:rPr>
        <w:t>（ISO 11138-</w:t>
      </w:r>
      <w:r w:rsidR="00172DC0" w:rsidRPr="006907A4">
        <w:rPr>
          <w:rFonts w:asciiTheme="minorEastAsia" w:hAnsiTheme="minorEastAsia" w:cs="Times New Roman"/>
          <w:sz w:val="24"/>
        </w:rPr>
        <w:t>3</w:t>
      </w:r>
      <w:r w:rsidRPr="006907A4">
        <w:rPr>
          <w:rFonts w:asciiTheme="minorEastAsia" w:hAnsiTheme="minorEastAsia" w:cs="Times New Roman"/>
          <w:sz w:val="24"/>
        </w:rPr>
        <w:t>:2017,IDT）</w:t>
      </w:r>
    </w:p>
    <w:p w:rsidR="00CE114C" w:rsidRPr="006907A4" w:rsidRDefault="00CE114C" w:rsidP="00CE114C">
      <w:pPr>
        <w:widowControl/>
        <w:wordWrap w:val="0"/>
        <w:spacing w:line="360" w:lineRule="auto"/>
        <w:jc w:val="right"/>
        <w:rPr>
          <w:rFonts w:asciiTheme="minorEastAsia" w:hAnsiTheme="minorEastAsia" w:cs="Times New Roman"/>
          <w:b/>
          <w:bCs/>
          <w:sz w:val="24"/>
        </w:rPr>
      </w:pPr>
      <w:r w:rsidRPr="006907A4">
        <w:rPr>
          <w:rFonts w:asciiTheme="minorEastAsia" w:hAnsiTheme="minorEastAsia" w:cs="Times New Roman"/>
          <w:b/>
          <w:bCs/>
          <w:sz w:val="24"/>
        </w:rPr>
        <w:t xml:space="preserve">   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207BF5" w:rsidP="00CE114C">
      <w:pPr>
        <w:spacing w:line="360" w:lineRule="auto"/>
        <w:jc w:val="left"/>
        <w:rPr>
          <w:rFonts w:asciiTheme="minorEastAsia" w:hAnsiTheme="minorEastAsia" w:cs="Times New Roman"/>
          <w:sz w:val="24"/>
          <w:u w:val="single"/>
        </w:rPr>
      </w:pPr>
      <w:r w:rsidRPr="006907A4">
        <w:rPr>
          <w:rFonts w:asciiTheme="minorEastAsia" w:hAnsiTheme="minorEastAsia" w:cs="Times New Roman"/>
          <w:sz w:val="24"/>
        </w:rPr>
        <w:t xml:space="preserve">    </w:t>
      </w:r>
      <w:bookmarkStart w:id="2" w:name="_Hlk81753751"/>
      <w:r w:rsidRPr="006907A4">
        <w:rPr>
          <w:rFonts w:asciiTheme="minorEastAsia" w:hAnsiTheme="minorEastAsia" w:cs="Times New Roman"/>
          <w:sz w:val="24"/>
        </w:rPr>
        <w:t xml:space="preserve"> </w:t>
      </w:r>
      <w:r w:rsidRPr="006907A4">
        <w:rPr>
          <w:rFonts w:asciiTheme="minorEastAsia" w:hAnsiTheme="minorEastAsia" w:cs="Times New Roman"/>
          <w:sz w:val="24"/>
          <w:u w:val="single"/>
        </w:rPr>
        <w:t xml:space="preserve">  </w:t>
      </w:r>
      <w:bookmarkStart w:id="3" w:name="_Hlk81753694"/>
      <w:r w:rsidRPr="006907A4">
        <w:rPr>
          <w:rFonts w:asciiTheme="minorEastAsia" w:hAnsiTheme="minorEastAsia" w:cs="Times New Roman"/>
          <w:sz w:val="24"/>
          <w:u w:val="single"/>
        </w:rPr>
        <w:t xml:space="preserve"> </w:t>
      </w:r>
      <w:r w:rsidR="00D871FB" w:rsidRPr="006907A4">
        <w:rPr>
          <w:rFonts w:asciiTheme="minorEastAsia" w:hAnsiTheme="minorEastAsia" w:cs="Times New Roman"/>
          <w:sz w:val="24"/>
          <w:u w:val="single"/>
        </w:rPr>
        <w:t>20XX年XX月发布</w:t>
      </w:r>
      <w:r w:rsidRPr="006907A4">
        <w:rPr>
          <w:rFonts w:asciiTheme="minorEastAsia" w:hAnsiTheme="minorEastAsia" w:cs="Times New Roman"/>
          <w:sz w:val="24"/>
          <w:u w:val="single"/>
        </w:rPr>
        <w:t xml:space="preserve"> </w:t>
      </w:r>
      <w:bookmarkEnd w:id="3"/>
      <w:r w:rsidRPr="006907A4">
        <w:rPr>
          <w:rFonts w:asciiTheme="minorEastAsia" w:hAnsiTheme="minorEastAsia" w:cs="Times New Roman"/>
          <w:sz w:val="24"/>
          <w:u w:val="single"/>
        </w:rPr>
        <w:t xml:space="preserve">                         </w:t>
      </w:r>
      <w:r w:rsidR="00D871FB" w:rsidRPr="006907A4">
        <w:rPr>
          <w:rFonts w:asciiTheme="minorEastAsia" w:hAnsiTheme="minorEastAsia" w:cs="Times New Roman"/>
          <w:sz w:val="24"/>
          <w:u w:val="single"/>
        </w:rPr>
        <w:t>20XX年XX月实施</w:t>
      </w:r>
      <w:r w:rsidRPr="006907A4">
        <w:rPr>
          <w:rFonts w:asciiTheme="minorEastAsia" w:hAnsiTheme="minorEastAsia" w:cs="Times New Roman"/>
          <w:sz w:val="24"/>
          <w:u w:val="single"/>
        </w:rPr>
        <w:t xml:space="preserve">       </w:t>
      </w:r>
      <w:bookmarkEnd w:id="2"/>
      <w:r w:rsidRPr="006907A4">
        <w:rPr>
          <w:rFonts w:asciiTheme="minorEastAsia" w:hAnsiTheme="minorEastAsia" w:cs="Times New Roman"/>
          <w:sz w:val="24"/>
          <w:u w:val="single"/>
        </w:rPr>
        <w:t xml:space="preserve">                                    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center"/>
        <w:rPr>
          <w:rFonts w:asciiTheme="minorEastAsia" w:hAnsiTheme="minorEastAsia" w:cs="Times New Roman"/>
          <w:b/>
          <w:bCs/>
          <w:sz w:val="30"/>
          <w:szCs w:val="30"/>
        </w:rPr>
      </w:pPr>
      <w:r w:rsidRPr="006907A4">
        <w:rPr>
          <w:rFonts w:asciiTheme="minorEastAsia" w:hAnsiTheme="minorEastAsia" w:cs="Times New Roman"/>
          <w:b/>
          <w:bCs/>
          <w:sz w:val="30"/>
          <w:szCs w:val="30"/>
        </w:rPr>
        <w:lastRenderedPageBreak/>
        <w:t>前言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  <w:bookmarkStart w:id="4" w:name="_Hlk81591580"/>
      <w:r w:rsidRPr="006907A4">
        <w:rPr>
          <w:rFonts w:asciiTheme="minorEastAsia" w:hAnsiTheme="minorEastAsia" w:cs="Times New Roman"/>
          <w:sz w:val="24"/>
        </w:rPr>
        <w:t>GB</w:t>
      </w:r>
      <w:r w:rsidR="00B90D5A">
        <w:rPr>
          <w:rFonts w:asciiTheme="minorEastAsia" w:hAnsiTheme="minorEastAsia" w:cs="Times New Roman"/>
          <w:sz w:val="24"/>
        </w:rPr>
        <w:t xml:space="preserve">/T </w:t>
      </w:r>
      <w:r w:rsidRPr="006907A4">
        <w:rPr>
          <w:rFonts w:asciiTheme="minorEastAsia" w:hAnsiTheme="minorEastAsia" w:cs="Times New Roman"/>
          <w:sz w:val="24"/>
        </w:rPr>
        <w:t>18281《医疗保障产品灭菌 生物指示物》</w:t>
      </w:r>
      <w:bookmarkEnd w:id="4"/>
      <w:r w:rsidRPr="006907A4">
        <w:rPr>
          <w:rFonts w:asciiTheme="minorEastAsia" w:hAnsiTheme="minorEastAsia" w:cs="Times New Roman"/>
          <w:sz w:val="24"/>
        </w:rPr>
        <w:t>分为以下五个部分: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-第1部分:一般要求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-第2部分:环氧乙烷灭菌过程的生物指示物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-第3部分:湿热灭菌过程的生物指示物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-第4部分:干热灭菌过程的生物指示物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-第5部分:低温蒸汽和甲醛灭菌过程的生物指示物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 xml:space="preserve">  本部分是GB</w:t>
      </w:r>
      <w:r w:rsidR="00B90D5A">
        <w:rPr>
          <w:rFonts w:asciiTheme="minorEastAsia" w:hAnsiTheme="minorEastAsia" w:cs="Times New Roman"/>
          <w:sz w:val="24"/>
        </w:rPr>
        <w:t xml:space="preserve">/T </w:t>
      </w:r>
      <w:r w:rsidRPr="006907A4">
        <w:rPr>
          <w:rFonts w:asciiTheme="minorEastAsia" w:hAnsiTheme="minorEastAsia" w:cs="Times New Roman"/>
          <w:sz w:val="24"/>
        </w:rPr>
        <w:t>18281的第</w:t>
      </w:r>
      <w:r w:rsidR="00C35505" w:rsidRPr="006907A4">
        <w:rPr>
          <w:rFonts w:asciiTheme="minorEastAsia" w:hAnsiTheme="minorEastAsia" w:cs="Times New Roman"/>
          <w:sz w:val="24"/>
        </w:rPr>
        <w:t>3</w:t>
      </w:r>
      <w:r w:rsidRPr="006907A4">
        <w:rPr>
          <w:rFonts w:asciiTheme="minorEastAsia" w:hAnsiTheme="minorEastAsia" w:cs="Times New Roman"/>
          <w:sz w:val="24"/>
        </w:rPr>
        <w:t>部分。</w:t>
      </w:r>
    </w:p>
    <w:p w:rsidR="00CE114C" w:rsidRPr="006907A4" w:rsidRDefault="00CE114C" w:rsidP="00CE114C">
      <w:pPr>
        <w:spacing w:line="360" w:lineRule="auto"/>
        <w:ind w:firstLineChars="100" w:firstLine="240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本部</w:t>
      </w:r>
      <w:proofErr w:type="gramStart"/>
      <w:r w:rsidRPr="006907A4">
        <w:rPr>
          <w:rFonts w:asciiTheme="minorEastAsia" w:hAnsiTheme="minorEastAsia" w:cs="Times New Roman"/>
          <w:sz w:val="24"/>
        </w:rPr>
        <w:t>分按照</w:t>
      </w:r>
      <w:proofErr w:type="gramEnd"/>
      <w:r w:rsidRPr="006907A4">
        <w:rPr>
          <w:rFonts w:asciiTheme="minorEastAsia" w:hAnsiTheme="minorEastAsia" w:cs="Times New Roman"/>
          <w:sz w:val="24"/>
        </w:rPr>
        <w:t>GB/T18281.1-2009给出的规则起草。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本部分代替</w:t>
      </w:r>
      <w:bookmarkStart w:id="5" w:name="_Hlk81591786"/>
      <w:r w:rsidRPr="006907A4">
        <w:rPr>
          <w:rFonts w:asciiTheme="minorEastAsia" w:hAnsiTheme="minorEastAsia" w:cs="Times New Roman"/>
          <w:sz w:val="24"/>
        </w:rPr>
        <w:t>GB18281.</w:t>
      </w:r>
      <w:r w:rsidR="00A90ED0" w:rsidRPr="006907A4">
        <w:rPr>
          <w:rFonts w:asciiTheme="minorEastAsia" w:hAnsiTheme="minorEastAsia" w:cs="Times New Roman"/>
          <w:sz w:val="24"/>
        </w:rPr>
        <w:t>3</w:t>
      </w:r>
      <w:r w:rsidRPr="006907A4">
        <w:rPr>
          <w:rFonts w:asciiTheme="minorEastAsia" w:hAnsiTheme="minorEastAsia" w:cs="Times New Roman"/>
          <w:sz w:val="24"/>
        </w:rPr>
        <w:t>-2015</w:t>
      </w:r>
      <w:bookmarkStart w:id="6" w:name="_Hlk81591985"/>
      <w:bookmarkEnd w:id="5"/>
      <w:r w:rsidRPr="006907A4">
        <w:rPr>
          <w:rFonts w:asciiTheme="minorEastAsia" w:hAnsiTheme="minorEastAsia" w:cs="Times New Roman"/>
          <w:sz w:val="24"/>
        </w:rPr>
        <w:t>《医疗保障产品灭菌 生物指示物 第</w:t>
      </w:r>
      <w:r w:rsidR="00A90ED0" w:rsidRPr="006907A4">
        <w:rPr>
          <w:rFonts w:asciiTheme="minorEastAsia" w:hAnsiTheme="minorEastAsia" w:cs="Times New Roman"/>
          <w:sz w:val="24"/>
        </w:rPr>
        <w:t>3</w:t>
      </w:r>
      <w:r w:rsidRPr="006907A4">
        <w:rPr>
          <w:rFonts w:asciiTheme="minorEastAsia" w:hAnsiTheme="minorEastAsia" w:cs="Times New Roman"/>
          <w:sz w:val="24"/>
        </w:rPr>
        <w:t>部分：</w:t>
      </w:r>
      <w:r w:rsidR="00A90ED0" w:rsidRPr="006907A4">
        <w:rPr>
          <w:rFonts w:asciiTheme="minorEastAsia" w:hAnsiTheme="minorEastAsia" w:cs="Times New Roman"/>
          <w:sz w:val="24"/>
        </w:rPr>
        <w:t>湿热灭菌用生物指示物</w:t>
      </w:r>
      <w:r w:rsidRPr="006907A4">
        <w:rPr>
          <w:rFonts w:asciiTheme="minorEastAsia" w:hAnsiTheme="minorEastAsia" w:cs="Times New Roman"/>
          <w:sz w:val="24"/>
        </w:rPr>
        <w:t>》</w:t>
      </w:r>
      <w:bookmarkEnd w:id="6"/>
      <w:r w:rsidRPr="006907A4">
        <w:rPr>
          <w:rFonts w:asciiTheme="minorEastAsia" w:hAnsiTheme="minorEastAsia" w:cs="Times New Roman"/>
          <w:sz w:val="24"/>
        </w:rPr>
        <w:t>与GB18281.</w:t>
      </w:r>
      <w:r w:rsidR="00A90ED0" w:rsidRPr="006907A4">
        <w:rPr>
          <w:rFonts w:asciiTheme="minorEastAsia" w:hAnsiTheme="minorEastAsia" w:cs="Times New Roman"/>
          <w:sz w:val="24"/>
        </w:rPr>
        <w:t>3</w:t>
      </w:r>
      <w:r w:rsidRPr="006907A4">
        <w:rPr>
          <w:rFonts w:asciiTheme="minorEastAsia" w:hAnsiTheme="minorEastAsia" w:cs="Times New Roman"/>
          <w:sz w:val="24"/>
        </w:rPr>
        <w:t>-2015相比，主要技术变化如下：</w:t>
      </w: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E114C" w:rsidRPr="006907A4" w:rsidRDefault="00CE114C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B90D5A" w:rsidRDefault="00B90D5A">
      <w:pPr>
        <w:widowControl/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/>
          <w:sz w:val="24"/>
        </w:rPr>
        <w:br w:type="page"/>
      </w:r>
    </w:p>
    <w:p w:rsidR="00521991" w:rsidRPr="006907A4" w:rsidRDefault="00521991" w:rsidP="00CE114C">
      <w:pPr>
        <w:spacing w:line="360" w:lineRule="auto"/>
        <w:jc w:val="left"/>
        <w:rPr>
          <w:rFonts w:asciiTheme="minorEastAsia" w:hAnsiTheme="minorEastAsia" w:cs="Times New Roman"/>
          <w:sz w:val="24"/>
        </w:rPr>
      </w:pPr>
    </w:p>
    <w:p w:rsidR="00C4394D" w:rsidRPr="006907A4" w:rsidRDefault="00D940AB" w:rsidP="005A5FE8">
      <w:pPr>
        <w:spacing w:after="240" w:line="360" w:lineRule="auto"/>
        <w:jc w:val="center"/>
        <w:rPr>
          <w:rFonts w:asciiTheme="minorEastAsia" w:hAnsiTheme="minorEastAsia" w:cs="Times New Roman"/>
          <w:b/>
          <w:bCs/>
          <w:sz w:val="36"/>
          <w:szCs w:val="36"/>
        </w:rPr>
      </w:pPr>
      <w:r w:rsidRPr="006907A4">
        <w:rPr>
          <w:rFonts w:asciiTheme="minorEastAsia" w:hAnsiTheme="minorEastAsia" w:cs="Times New Roman"/>
          <w:b/>
          <w:bCs/>
          <w:sz w:val="36"/>
          <w:szCs w:val="36"/>
        </w:rPr>
        <w:t>引言</w:t>
      </w:r>
    </w:p>
    <w:p w:rsidR="0023774E" w:rsidRPr="006907A4" w:rsidRDefault="0023774E" w:rsidP="0023774E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本文件规定了生物指示物（包括染菌载体和菌悬液用于灭菌程序的监测与验证）的生产，标签，测试方法和性能要求。本文件提出了具体的要求对用于湿热灭菌过程的生物指标物。</w:t>
      </w:r>
    </w:p>
    <w:p w:rsidR="0023774E" w:rsidRPr="006907A4" w:rsidRDefault="0023774E" w:rsidP="0023774E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湿热作为灭菌因子在本文件中被定义为干的饱和蒸汽。虽然，空气和蒸汽混合气可使用在湿热灭菌过程中，但本文件规定的方法和性能要求，可能不适用与生物指示物在此</w:t>
      </w:r>
      <w:proofErr w:type="gramStart"/>
      <w:r w:rsidRPr="006907A4">
        <w:rPr>
          <w:rFonts w:asciiTheme="minorEastAsia" w:hAnsiTheme="minorEastAsia" w:cs="Times New Roman"/>
          <w:sz w:val="24"/>
        </w:rPr>
        <w:t>类过程</w:t>
      </w:r>
      <w:proofErr w:type="gramEnd"/>
      <w:r w:rsidRPr="006907A4">
        <w:rPr>
          <w:rFonts w:asciiTheme="minorEastAsia" w:hAnsiTheme="minorEastAsia" w:cs="Times New Roman"/>
          <w:sz w:val="24"/>
        </w:rPr>
        <w:t>中的应用。</w:t>
      </w:r>
    </w:p>
    <w:p w:rsidR="0023774E" w:rsidRPr="006907A4" w:rsidRDefault="0023774E" w:rsidP="0023774E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GB18281系列标准代表了当前的最新技术标准，该标准由专家学者、生产制造者、使用者与监管部门参与制定，目的不是为了促进生物指示物在没有规定的场景使用，而是提供生物指示物生产的共同规范。</w:t>
      </w:r>
    </w:p>
    <w:p w:rsidR="0023774E" w:rsidRPr="006907A4" w:rsidRDefault="0023774E" w:rsidP="0023774E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标准对湿热灭菌的验证和控制提出了要求，见ISO 17665 系列。</w:t>
      </w:r>
    </w:p>
    <w:p w:rsidR="0023774E" w:rsidRPr="006907A4" w:rsidRDefault="0023774E" w:rsidP="0023774E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sz w:val="24"/>
        </w:rPr>
        <w:t>有关生物指标物的选择、使用和结果判读部分,见ISO 14161。</w:t>
      </w: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836315" w:rsidRPr="006907A4" w:rsidRDefault="00836315" w:rsidP="00836315">
      <w:pPr>
        <w:tabs>
          <w:tab w:val="left" w:pos="1027"/>
        </w:tabs>
        <w:spacing w:line="360" w:lineRule="auto"/>
        <w:ind w:firstLineChars="700" w:firstLine="2530"/>
        <w:rPr>
          <w:rFonts w:asciiTheme="minorEastAsia" w:hAnsiTheme="minorEastAsia" w:cs="Times New Roman"/>
          <w:b/>
          <w:bCs/>
          <w:sz w:val="36"/>
          <w:szCs w:val="36"/>
        </w:rPr>
      </w:pPr>
      <w:r w:rsidRPr="006907A4">
        <w:rPr>
          <w:rFonts w:asciiTheme="minorEastAsia" w:hAnsiTheme="minorEastAsia" w:cs="Times New Roman"/>
          <w:b/>
          <w:bCs/>
          <w:sz w:val="36"/>
          <w:szCs w:val="36"/>
        </w:rPr>
        <w:lastRenderedPageBreak/>
        <w:t>医疗保健品灭菌  生物指示物</w:t>
      </w:r>
    </w:p>
    <w:p w:rsidR="00836315" w:rsidRPr="006907A4" w:rsidRDefault="00836315" w:rsidP="00836315">
      <w:pPr>
        <w:tabs>
          <w:tab w:val="left" w:pos="1027"/>
        </w:tabs>
        <w:spacing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  <w:r w:rsidRPr="006907A4">
        <w:rPr>
          <w:rFonts w:asciiTheme="minorEastAsia" w:hAnsiTheme="minorEastAsia" w:cs="Times New Roman"/>
          <w:b/>
          <w:bCs/>
          <w:sz w:val="36"/>
          <w:szCs w:val="36"/>
        </w:rPr>
        <w:t>第3部分:湿热灭菌用生物指示物</w:t>
      </w:r>
    </w:p>
    <w:p w:rsidR="00836315" w:rsidRPr="006907A4" w:rsidRDefault="00836315" w:rsidP="00836315">
      <w:pPr>
        <w:tabs>
          <w:tab w:val="left" w:pos="1027"/>
        </w:tabs>
        <w:spacing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 w:rsidP="0023774E">
      <w:pPr>
        <w:rPr>
          <w:rFonts w:asciiTheme="minorEastAsia" w:hAnsiTheme="minorEastAsia" w:cs="Times New Roman"/>
          <w:b/>
          <w:bCs/>
          <w:color w:val="434343"/>
          <w:sz w:val="32"/>
          <w:szCs w:val="32"/>
        </w:rPr>
      </w:pPr>
      <w:r w:rsidRPr="006907A4">
        <w:rPr>
          <w:rFonts w:asciiTheme="minorEastAsia" w:hAnsiTheme="minorEastAsia" w:cs="Times New Roman"/>
          <w:b/>
          <w:bCs/>
          <w:color w:val="434343"/>
          <w:sz w:val="32"/>
          <w:szCs w:val="32"/>
        </w:rPr>
        <w:t>1范围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本标准规定了试验微生物、菌悬液、染菌载体、生物指示剂物，还规定了湿热灭菌效果的评价方法。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333333"/>
          <w:sz w:val="24"/>
          <w:shd w:val="clear" w:color="auto" w:fill="FFFFFF"/>
        </w:rPr>
      </w:pPr>
      <w:r w:rsidRPr="006907A4">
        <w:rPr>
          <w:rFonts w:asciiTheme="minorEastAsia" w:hAnsiTheme="minorEastAsia" w:cs="Times New Roman"/>
          <w:color w:val="333333"/>
          <w:sz w:val="24"/>
          <w:shd w:val="clear" w:color="auto" w:fill="FFFFFF"/>
        </w:rPr>
        <w:t>注1：验证和控制湿热灭菌过程的要求见ISO 17665系列。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333333"/>
          <w:sz w:val="24"/>
          <w:shd w:val="clear" w:color="auto" w:fill="FFFFFF"/>
        </w:rPr>
      </w:pPr>
      <w:r w:rsidRPr="006907A4">
        <w:rPr>
          <w:rFonts w:asciiTheme="minorEastAsia" w:hAnsiTheme="minorEastAsia" w:cs="Times New Roman"/>
          <w:color w:val="333333"/>
          <w:sz w:val="24"/>
          <w:shd w:val="clear" w:color="auto" w:fill="FFFFFF"/>
        </w:rPr>
        <w:t>注2：测试场所的安全遵守国家和地区规定。</w:t>
      </w:r>
    </w:p>
    <w:p w:rsidR="0023774E" w:rsidRPr="006907A4" w:rsidRDefault="0023774E" w:rsidP="0023774E">
      <w:pPr>
        <w:rPr>
          <w:rFonts w:asciiTheme="minorEastAsia" w:hAnsiTheme="minorEastAsia" w:cs="Times New Roman"/>
          <w:b/>
          <w:bCs/>
          <w:color w:val="333333"/>
          <w:sz w:val="32"/>
          <w:szCs w:val="32"/>
          <w:shd w:val="clear" w:color="auto" w:fill="FFFFFF"/>
        </w:rPr>
      </w:pPr>
      <w:r w:rsidRPr="006907A4">
        <w:rPr>
          <w:rFonts w:asciiTheme="minorEastAsia" w:hAnsiTheme="minorEastAsia" w:cs="Times New Roman"/>
          <w:b/>
          <w:bCs/>
          <w:color w:val="333333"/>
          <w:sz w:val="32"/>
          <w:szCs w:val="32"/>
          <w:shd w:val="clear" w:color="auto" w:fill="FFFFFF"/>
        </w:rPr>
        <w:t>2 引用标准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以下文件对本文的应用是必不可少的。凡注明日期的引用文件，仅注明日期的版本适用本文件；凡未注明日期的引用文件，其最新版本适用于本文件(包括任何修订)。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ISO 11138-1:医疗保健产品灭菌—生物指示物—第1部分：通则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ISO 18472：医疗保健产品灭菌—生物与化学指示物—测试设备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3术语和定义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本文件适用ISO 11138-1中给出的术语和定义。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4 通则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ISO 11138-1的要求适用与本文件。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5 试验微生物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5.1本部分所列试验微生物为嗜热脂肪</w:t>
      </w:r>
      <w:proofErr w:type="gramStart"/>
      <w:r w:rsidRPr="006907A4">
        <w:rPr>
          <w:rFonts w:asciiTheme="minorEastAsia" w:hAnsiTheme="minorEastAsia" w:cs="Times New Roman"/>
          <w:color w:val="434343"/>
          <w:sz w:val="24"/>
        </w:rPr>
        <w:t>地芽抱</w:t>
      </w:r>
      <w:proofErr w:type="gramEnd"/>
      <w:r w:rsidRPr="006907A4">
        <w:rPr>
          <w:rFonts w:asciiTheme="minorEastAsia" w:hAnsiTheme="minorEastAsia" w:cs="Times New Roman"/>
          <w:color w:val="434343"/>
          <w:sz w:val="24"/>
        </w:rPr>
        <w:t>杆菌(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Geobacillus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stearother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mophilus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)的芽孢或其它已被证明符合本部</w:t>
      </w:r>
      <w:proofErr w:type="gramStart"/>
      <w:r w:rsidRPr="006907A4">
        <w:rPr>
          <w:rFonts w:asciiTheme="minorEastAsia" w:hAnsiTheme="minorEastAsia" w:cs="Times New Roman"/>
          <w:color w:val="434343"/>
          <w:sz w:val="24"/>
        </w:rPr>
        <w:t>分要求</w:t>
      </w:r>
      <w:proofErr w:type="gramEnd"/>
      <w:r w:rsidRPr="006907A4">
        <w:rPr>
          <w:rFonts w:asciiTheme="minorEastAsia" w:hAnsiTheme="minorEastAsia" w:cs="Times New Roman"/>
          <w:color w:val="434343"/>
          <w:sz w:val="24"/>
        </w:rPr>
        <w:t>的同等性能的菌株。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 xml:space="preserve">注1 嗜热脂肪芽孢杆菌(Bacillus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strarothermophilus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>)现已更名为嗜热脂肪地芽孢杆菌(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Geobacillus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stearother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mophilus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)。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注2 嗜热脂肪地芽孢杆菌(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Geobacillus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stearother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mophilus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) ATCC 7953 </w:t>
      </w:r>
      <w:r w:rsidRPr="006907A4">
        <w:rPr>
          <w:rFonts w:asciiTheme="minorEastAsia" w:hAnsiTheme="minorEastAsia" w:cs="Times New Roman"/>
          <w:color w:val="434343"/>
          <w:sz w:val="24"/>
        </w:rPr>
        <w:lastRenderedPageBreak/>
        <w:t>(NCTC 10007, DSM 22 和 CIP 52.81)和 ATCC 12980(同NRRL B-4419)均已被证实可以满足试验的要求。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5.2 如果试验微生物是嗜热脂肪地芽孢杆菌（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Geobacillus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stearother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mophilus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）或枯草芽孢杆菌（Bacillus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subtillis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>）ATCC 35021(5230)以外的菌株，应确定试验微生物的抗力的适宜性。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注：在低于121</w:t>
      </w:r>
      <w:r w:rsidRPr="006907A4">
        <w:rPr>
          <w:rFonts w:asciiTheme="minorEastAsia" w:hAnsiTheme="minorEastAsia" w:cs="宋体" w:hint="eastAsia"/>
          <w:color w:val="434343"/>
          <w:sz w:val="24"/>
        </w:rPr>
        <w:t>℃</w:t>
      </w:r>
      <w:r w:rsidRPr="006907A4">
        <w:rPr>
          <w:rFonts w:asciiTheme="minorEastAsia" w:hAnsiTheme="minorEastAsia" w:cs="Times New Roman"/>
          <w:color w:val="434343"/>
          <w:sz w:val="24"/>
        </w:rPr>
        <w:t>的情况下，可以使用</w:t>
      </w:r>
      <w:proofErr w:type="gramStart"/>
      <w:r w:rsidRPr="006907A4">
        <w:rPr>
          <w:rFonts w:asciiTheme="minorEastAsia" w:hAnsiTheme="minorEastAsia" w:cs="Times New Roman"/>
          <w:color w:val="434343"/>
          <w:sz w:val="24"/>
        </w:rPr>
        <w:t>枯草芽泡杆菌</w:t>
      </w:r>
      <w:proofErr w:type="gramEnd"/>
      <w:r w:rsidRPr="006907A4">
        <w:rPr>
          <w:rFonts w:asciiTheme="minorEastAsia" w:hAnsiTheme="minorEastAsia" w:cs="Times New Roman"/>
          <w:color w:val="434343"/>
          <w:sz w:val="24"/>
        </w:rPr>
        <w:t xml:space="preserve">（Bacillus </w:t>
      </w:r>
      <w:proofErr w:type="spellStart"/>
      <w:r w:rsidRPr="006907A4">
        <w:rPr>
          <w:rFonts w:asciiTheme="minorEastAsia" w:hAnsiTheme="minorEastAsia" w:cs="Times New Roman"/>
          <w:color w:val="434343"/>
          <w:sz w:val="24"/>
        </w:rPr>
        <w:t>subtillis</w:t>
      </w:r>
      <w:proofErr w:type="spellEnd"/>
      <w:r w:rsidRPr="006907A4">
        <w:rPr>
          <w:rFonts w:asciiTheme="minorEastAsia" w:hAnsiTheme="minorEastAsia" w:cs="Times New Roman"/>
          <w:color w:val="434343"/>
          <w:sz w:val="24"/>
        </w:rPr>
        <w:t xml:space="preserve">） ATCC 35021(5230)等菌株，尤其是对热敏液体进行的灭菌过程。 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6菌悬液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ISO 11138-1的要求适用与本文件。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7 载体与初级包装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7.1嗜热灭菌用生物指示物的载体和初级包装应符合ISO11138-1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  <w:t>中5.2部分和附录B的要求。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7.2暴露条件的确定应遵循以下程序：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a)最低暴露温度：应高于制造商设定最大温度5</w:t>
      </w:r>
      <w:r w:rsidRPr="006907A4">
        <w:rPr>
          <w:rFonts w:asciiTheme="minorEastAsia" w:hAnsiTheme="minorEastAsia" w:cs="宋体" w:hint="eastAsia"/>
          <w:color w:val="434343"/>
          <w:sz w:val="24"/>
        </w:rPr>
        <w:t>℃</w:t>
      </w:r>
      <w:r w:rsidRPr="006907A4">
        <w:rPr>
          <w:rFonts w:asciiTheme="minorEastAsia" w:hAnsiTheme="minorEastAsia" w:cs="Times New Roman"/>
          <w:color w:val="434343"/>
          <w:sz w:val="24"/>
        </w:rPr>
        <w:t>或以上。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b)灭菌因子：干饱和蒸汽。在未使用干饱和蒸汽的湿热灭菌过程，例如使用空气和蒸汽的混合物时，应选择适宜条件并加以注明，以区别于本部分。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c) 最高暴露温度：应按照生产商规定。如生产商未做规定，应采用140</w:t>
      </w:r>
      <w:r w:rsidRPr="006907A4">
        <w:rPr>
          <w:rFonts w:asciiTheme="minorEastAsia" w:hAnsiTheme="minorEastAsia" w:cs="宋体" w:hint="eastAsia"/>
          <w:color w:val="434343"/>
          <w:sz w:val="24"/>
        </w:rPr>
        <w:t>℃</w:t>
      </w:r>
      <w:r w:rsidRPr="006907A4">
        <w:rPr>
          <w:rFonts w:asciiTheme="minorEastAsia" w:hAnsiTheme="minorEastAsia" w:cs="Times New Roman"/>
          <w:color w:val="434343"/>
          <w:sz w:val="24"/>
        </w:rPr>
        <w:t>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d）暴露时间不小于30 min。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注 只要载体处于蒸汽灭菌的实用范围之内，这些条件就代表了对载体的实际检验。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8 染菌载体和生物指示物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ISO11138-1的要求适用于本文件。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9微生物数量和抗力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9.1制造商应表明生物指示物的抗力符合ISO 11138-1中6.4部分的要求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9.2生物指示物上每单位活菌增量应以≤ 0.1×10n的整倍数来表示，每单位可以是每毫升</w:t>
      </w:r>
      <w:proofErr w:type="gramStart"/>
      <w:r w:rsidRPr="006907A4">
        <w:rPr>
          <w:rFonts w:asciiTheme="minorEastAsia" w:hAnsiTheme="minorEastAsia" w:cs="Times New Roman"/>
          <w:color w:val="434343"/>
          <w:sz w:val="24"/>
        </w:rPr>
        <w:t>菌</w:t>
      </w:r>
      <w:proofErr w:type="gramEnd"/>
      <w:r w:rsidRPr="006907A4">
        <w:rPr>
          <w:rFonts w:asciiTheme="minorEastAsia" w:hAnsiTheme="minorEastAsia" w:cs="Times New Roman"/>
          <w:color w:val="434343"/>
          <w:sz w:val="24"/>
        </w:rPr>
        <w:t>悬液，每个染菌载体或每个生物指示物。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lastRenderedPageBreak/>
        <w:t>9.3 对于染菌载体和生物指示剂的活菌计数应≥1×105。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9.4 抗力值应以121</w:t>
      </w:r>
      <w:r w:rsidRPr="006907A4">
        <w:rPr>
          <w:rFonts w:asciiTheme="minorEastAsia" w:hAnsiTheme="minorEastAsia" w:cs="宋体" w:hint="eastAsia"/>
          <w:color w:val="434343"/>
          <w:sz w:val="24"/>
        </w:rPr>
        <w:t>℃</w:t>
      </w:r>
      <w:r w:rsidRPr="006907A4">
        <w:rPr>
          <w:rFonts w:asciiTheme="minorEastAsia" w:hAnsiTheme="minorEastAsia" w:cs="Times New Roman"/>
          <w:color w:val="434343"/>
          <w:sz w:val="24"/>
        </w:rPr>
        <w:t>时的D值表示，单位为分钟(min)。每批次生物指示物和染菌载体应用在121</w:t>
      </w:r>
      <w:r w:rsidRPr="006907A4">
        <w:rPr>
          <w:rFonts w:asciiTheme="minorEastAsia" w:hAnsiTheme="minorEastAsia" w:cs="宋体" w:hint="eastAsia"/>
          <w:color w:val="434343"/>
          <w:sz w:val="24"/>
        </w:rPr>
        <w:t>℃</w:t>
      </w:r>
      <w:r w:rsidRPr="006907A4">
        <w:rPr>
          <w:rFonts w:asciiTheme="minorEastAsia" w:hAnsiTheme="minorEastAsia" w:cs="Times New Roman"/>
          <w:color w:val="434343"/>
          <w:sz w:val="24"/>
        </w:rPr>
        <w:t>时的D值表示，单位为分钟(min)，D值应保留一位小数。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9.5 在根据附录A进行试验时，用于检验的菌悬液、染菌载体和生物指示物所使用的嗜热脂肪地芽孢杆菌的D121值应≥1.5min。在确定其它菌株D值时应根据灭菌的实际需要。</w:t>
      </w:r>
      <w:proofErr w:type="gramStart"/>
      <w:r w:rsidRPr="006907A4">
        <w:rPr>
          <w:rFonts w:asciiTheme="minorEastAsia" w:hAnsiTheme="minorEastAsia" w:cs="Times New Roman"/>
          <w:color w:val="434343"/>
          <w:sz w:val="24"/>
        </w:rPr>
        <w:t>菌</w:t>
      </w:r>
      <w:proofErr w:type="gramEnd"/>
      <w:r w:rsidRPr="006907A4">
        <w:rPr>
          <w:rFonts w:asciiTheme="minorEastAsia" w:hAnsiTheme="minorEastAsia" w:cs="Times New Roman"/>
          <w:color w:val="434343"/>
          <w:sz w:val="24"/>
        </w:rPr>
        <w:t>悬液、染菌载体和生物指示物上的微生物Z值，需在110-138</w:t>
      </w:r>
      <w:r w:rsidRPr="006907A4">
        <w:rPr>
          <w:rFonts w:asciiTheme="minorEastAsia" w:hAnsiTheme="minorEastAsia" w:cs="宋体" w:hint="eastAsia"/>
          <w:color w:val="434343"/>
          <w:sz w:val="24"/>
        </w:rPr>
        <w:t>℃</w:t>
      </w:r>
      <w:r w:rsidRPr="006907A4">
        <w:rPr>
          <w:rFonts w:asciiTheme="minorEastAsia" w:hAnsiTheme="minorEastAsia" w:cs="Times New Roman"/>
          <w:color w:val="434343"/>
          <w:sz w:val="24"/>
        </w:rPr>
        <w:t>范围内至少三个温度下测定。数据用于计算Z值，Z</w:t>
      </w:r>
      <w:proofErr w:type="gramStart"/>
      <w:r w:rsidRPr="006907A4">
        <w:rPr>
          <w:rFonts w:asciiTheme="minorEastAsia" w:hAnsiTheme="minorEastAsia" w:cs="Times New Roman"/>
          <w:color w:val="434343"/>
          <w:sz w:val="24"/>
        </w:rPr>
        <w:t>值必须</w:t>
      </w:r>
      <w:proofErr w:type="gramEnd"/>
      <w:r w:rsidRPr="006907A4">
        <w:rPr>
          <w:rFonts w:asciiTheme="minorEastAsia" w:hAnsiTheme="minorEastAsia" w:cs="Times New Roman"/>
          <w:color w:val="434343"/>
          <w:sz w:val="24"/>
        </w:rPr>
        <w:t>不低于6</w:t>
      </w:r>
      <w:r w:rsidRPr="006907A4">
        <w:rPr>
          <w:rFonts w:asciiTheme="minorEastAsia" w:hAnsiTheme="minorEastAsia" w:cs="宋体" w:hint="eastAsia"/>
          <w:color w:val="434343"/>
          <w:sz w:val="24"/>
        </w:rPr>
        <w:t>℃</w:t>
      </w:r>
      <w:r w:rsidRPr="006907A4">
        <w:rPr>
          <w:rFonts w:asciiTheme="minorEastAsia" w:hAnsiTheme="minorEastAsia" w:cs="Times New Roman"/>
          <w:color w:val="434343"/>
          <w:sz w:val="24"/>
        </w:rPr>
        <w:t>（Z</w:t>
      </w:r>
      <w:proofErr w:type="gramStart"/>
      <w:r w:rsidRPr="006907A4">
        <w:rPr>
          <w:rFonts w:asciiTheme="minorEastAsia" w:hAnsiTheme="minorEastAsia" w:cs="Times New Roman"/>
          <w:color w:val="434343"/>
          <w:sz w:val="24"/>
        </w:rPr>
        <w:t>值根据</w:t>
      </w:r>
      <w:proofErr w:type="gramEnd"/>
      <w:r w:rsidRPr="006907A4">
        <w:rPr>
          <w:rFonts w:asciiTheme="minorEastAsia" w:hAnsiTheme="minorEastAsia" w:cs="Times New Roman"/>
          <w:color w:val="434343"/>
          <w:sz w:val="24"/>
        </w:rPr>
        <w:t>附录B进行计算）。</w:t>
      </w:r>
    </w:p>
    <w:p w:rsidR="0023774E" w:rsidRPr="005F6815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5F6815">
        <w:rPr>
          <w:rFonts w:asciiTheme="minorEastAsia" w:hAnsiTheme="minorEastAsia" w:cs="Times New Roman"/>
          <w:sz w:val="24"/>
        </w:rPr>
        <w:t>9.6在本文件和ISO11138其它部分中，所规定的抗力特征应被与灭菌过程相关的特定参数所定义。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9.7 D值按ISO 11138-1中附录C和D的规定确定。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9.8 D值和存活-杀灭特性的确定需要用抗力仪，抗力仪的运行参数见附录A。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9.9 使用 ISO 11138-1附录E部分的公式计算存活-杀灭区间。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注 此信息在使用者比较同一制造商不同批次产品时具有价值。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示例 使用规定的</w:t>
      </w:r>
      <w:proofErr w:type="gramStart"/>
      <w:r w:rsidRPr="006907A4">
        <w:rPr>
          <w:rFonts w:asciiTheme="minorEastAsia" w:hAnsiTheme="minorEastAsia" w:cs="Times New Roman"/>
          <w:color w:val="434343"/>
          <w:sz w:val="24"/>
        </w:rPr>
        <w:t>最小菌量和</w:t>
      </w:r>
      <w:proofErr w:type="gramEnd"/>
      <w:r w:rsidRPr="006907A4">
        <w:rPr>
          <w:rFonts w:asciiTheme="minorEastAsia" w:hAnsiTheme="minorEastAsia" w:cs="Times New Roman"/>
          <w:color w:val="434343"/>
          <w:sz w:val="24"/>
        </w:rPr>
        <w:t>D值，依据ISO 11138-1附录E中的公式，存活-杀灭响应特征为：</w:t>
      </w:r>
    </w:p>
    <w:p w:rsidR="0023774E" w:rsidRPr="006907A4" w:rsidRDefault="0023774E" w:rsidP="00836315">
      <w:pPr>
        <w:spacing w:line="360" w:lineRule="auto"/>
        <w:ind w:firstLineChars="200" w:firstLine="480"/>
        <w:rPr>
          <w:rFonts w:asciiTheme="minorEastAsia" w:hAnsiTheme="minorEastAsia" w:cs="Times New Roman"/>
          <w:color w:val="434343"/>
          <w:sz w:val="24"/>
        </w:rPr>
      </w:pPr>
      <w:r w:rsidRPr="006907A4">
        <w:rPr>
          <w:rFonts w:asciiTheme="minorEastAsia" w:hAnsiTheme="minorEastAsia" w:cs="Times New Roman"/>
          <w:color w:val="434343"/>
          <w:sz w:val="24"/>
        </w:rPr>
        <w:t>—在121</w:t>
      </w:r>
      <w:r w:rsidRPr="006907A4">
        <w:rPr>
          <w:rFonts w:asciiTheme="minorEastAsia" w:hAnsiTheme="minorEastAsia" w:cs="宋体" w:hint="eastAsia"/>
          <w:color w:val="434343"/>
          <w:sz w:val="24"/>
        </w:rPr>
        <w:t>℃</w:t>
      </w:r>
      <w:r w:rsidRPr="006907A4">
        <w:rPr>
          <w:rFonts w:asciiTheme="minorEastAsia" w:hAnsiTheme="minorEastAsia" w:cs="Times New Roman"/>
          <w:color w:val="434343"/>
          <w:sz w:val="24"/>
        </w:rPr>
        <w:t>,存活时间应≥4.5 min，杀灭时间应≤13.5min。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836315" w:rsidRPr="006907A4" w:rsidRDefault="00836315" w:rsidP="00836315">
      <w:pPr>
        <w:widowControl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附录A</w: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32"/>
          <w:szCs w:val="32"/>
          <w:lang/>
        </w:rPr>
        <w:t>(规范性附录)</w: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32"/>
          <w:szCs w:val="32"/>
          <w:lang/>
        </w:rPr>
        <w:t>湿热灭菌抗力的测试方法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28"/>
          <w:szCs w:val="28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28"/>
          <w:szCs w:val="28"/>
          <w:lang/>
        </w:rPr>
        <w:t>A.1 概述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本部分所述方法需要特定的设备：抗力仪。湿热灭菌所用抗力仪的过程参数见 ISO 18472。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对测试方法的具体要求见A.2。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28"/>
          <w:szCs w:val="28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28"/>
          <w:szCs w:val="28"/>
          <w:lang/>
        </w:rPr>
        <w:t>A.2 方法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A.2.1 把样品放置在合适</w:t>
      </w:r>
      <w:proofErr w:type="gramStart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的载样器</w:t>
      </w:r>
      <w:proofErr w:type="gramEnd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上。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A.2.2 把抗力仪的反应室预热到测试温度，如121</w:t>
      </w:r>
      <w:r w:rsidRPr="006907A4">
        <w:rPr>
          <w:rFonts w:asciiTheme="minorEastAsia" w:hAnsiTheme="minorEastAsia" w:cs="宋体" w:hint="eastAsia"/>
          <w:color w:val="231F20"/>
          <w:kern w:val="0"/>
          <w:sz w:val="24"/>
          <w:lang/>
        </w:rPr>
        <w:t>℃</w:t>
      </w: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±0.5</w:t>
      </w:r>
      <w:r w:rsidRPr="006907A4">
        <w:rPr>
          <w:rFonts w:asciiTheme="minorEastAsia" w:hAnsiTheme="minorEastAsia" w:cs="宋体" w:hint="eastAsia"/>
          <w:color w:val="231F20"/>
          <w:kern w:val="0"/>
          <w:sz w:val="24"/>
          <w:lang/>
        </w:rPr>
        <w:t>℃</w:t>
      </w: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 xml:space="preserve">A.2.3 </w:t>
      </w:r>
      <w:proofErr w:type="gramStart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把载样器</w:t>
      </w:r>
      <w:proofErr w:type="gramEnd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放入反应室内，关闭反应室，开始测试周期。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A.2.4  按下面的步骤开始操作：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步骤1：反应室抽真空，2min内达到4.5 kPa±1 kPa。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步骤2：向反应室内通入蒸汽，使温度和压力在10s内达到规定值。暴露时间为0时，应</w:t>
      </w:r>
      <w:proofErr w:type="gramStart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不</w:t>
      </w:r>
      <w:proofErr w:type="gramEnd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蒸汽通入。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步骤3：在规定的暴露时间内维持该条件。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步骤4：在暴露阶段结束后，抽空反应室。然后，向反应室中通入过滤空气以平衡到自然气压，达到100 KPa用时应小于10s。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步骤5：测试周期结束后，迅速从反应室中</w:t>
      </w:r>
      <w:proofErr w:type="gramStart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取出载样器</w:t>
      </w:r>
      <w:proofErr w:type="gramEnd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和样品，并迅速冷却，把样品转移到生长培养基中并培养（见 ISO 11138-1:第七章）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A.2.5 在转换期间应做记录。所有的测试使用相同的时间周期。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b/>
          <w:bCs/>
          <w:color w:val="231F20"/>
          <w:kern w:val="0"/>
          <w:sz w:val="28"/>
          <w:szCs w:val="28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28"/>
          <w:szCs w:val="28"/>
          <w:lang/>
        </w:rPr>
        <w:t>A.3抗力的确定</w:t>
      </w:r>
    </w:p>
    <w:p w:rsidR="00836315" w:rsidRDefault="0023774E" w:rsidP="006907A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抗力的</w:t>
      </w:r>
      <w:proofErr w:type="gramStart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测试按</w:t>
      </w:r>
      <w:proofErr w:type="gramEnd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ISO 11138-1中附录C, 附录D和附录 E部分。</w:t>
      </w:r>
    </w:p>
    <w:p w:rsidR="005F6815" w:rsidRPr="006907A4" w:rsidRDefault="005F6815" w:rsidP="006907A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lastRenderedPageBreak/>
        <w:t>附录B</w: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30"/>
          <w:szCs w:val="30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30"/>
          <w:szCs w:val="30"/>
          <w:lang/>
        </w:rPr>
        <w:t>（规范性附录)</w: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Z值和相关系数r</w:t>
      </w: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vertAlign w:val="superscript"/>
          <w:lang/>
        </w:rPr>
        <w:t>2</w:t>
      </w: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t>值的计算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 xml:space="preserve">    根据ISO11138-1中附录C或附录D中提供的方法获得数据，通过</w:t>
      </w:r>
      <w:proofErr w:type="spellStart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logD</w:t>
      </w:r>
      <w:proofErr w:type="spellEnd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值对暴露温度作图可求得z值，单位为摄氏度（</w:t>
      </w:r>
      <w:r w:rsidRPr="006907A4">
        <w:rPr>
          <w:rFonts w:asciiTheme="minorEastAsia" w:hAnsiTheme="minorEastAsia" w:cs="宋体" w:hint="eastAsia"/>
          <w:color w:val="231F20"/>
          <w:kern w:val="0"/>
          <w:sz w:val="24"/>
          <w:lang/>
        </w:rPr>
        <w:t>℃</w:t>
      </w: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）。运用线性回归分析法时，z值等于“最佳拟合曲线”斜率的负倒数。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注. Z值和相关系数r2值的计算方法见9.5。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B.2最佳拟合曲线的斜率按公式（B.1）计算</w: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sz w:val="28"/>
          <w:szCs w:val="28"/>
        </w:rPr>
      </w:pPr>
      <w:r w:rsidRPr="006907A4">
        <w:rPr>
          <w:rFonts w:asciiTheme="minorEastAsia" w:hAnsiTheme="minorEastAsia" w:cs="Times New Roman"/>
          <w:position w:val="-26"/>
          <w:sz w:val="28"/>
          <w:szCs w:val="28"/>
        </w:rPr>
        <w:object w:dxaOrig="2532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54pt" o:ole="">
            <v:imagedata r:id="rId8" o:title=""/>
          </v:shape>
          <o:OLEObject Type="Embed" ProgID="Equation.3" ShapeID="_x0000_i1025" DrawAspect="Content" ObjectID="_1704113440" r:id="rId9"/>
        </w:object>
      </w:r>
      <w:proofErr w:type="gramStart"/>
      <w:r w:rsidRPr="006907A4">
        <w:rPr>
          <w:rFonts w:asciiTheme="minorEastAsia" w:hAnsiTheme="minorEastAsia" w:cs="Times New Roman"/>
          <w:sz w:val="28"/>
          <w:szCs w:val="28"/>
        </w:rPr>
        <w:t>.......................................................(</w:t>
      </w:r>
      <w:proofErr w:type="gramEnd"/>
      <w:r w:rsidRPr="006907A4">
        <w:rPr>
          <w:rFonts w:asciiTheme="minorEastAsia" w:hAnsiTheme="minorEastAsia" w:cs="Times New Roman"/>
          <w:sz w:val="28"/>
          <w:szCs w:val="28"/>
        </w:rPr>
        <w:t>B.1)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公式中：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M—最佳拟合曲线的斜率;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N—D值/温度的对数值;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 xml:space="preserve">G = ∑ (t </w:t>
      </w:r>
      <w:proofErr w:type="spellStart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lgy</w:t>
      </w:r>
      <w:proofErr w:type="spellEnd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);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A = ∑(t);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B = ∑(</w:t>
      </w:r>
      <w:proofErr w:type="spellStart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lgy</w:t>
      </w:r>
      <w:proofErr w:type="spellEnd"/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 xml:space="preserve">); </w:t>
      </w: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 xml:space="preserve">C = ∑(t2). </w:t>
      </w:r>
    </w:p>
    <w:p w:rsidR="0023774E" w:rsidRPr="006907A4" w:rsidRDefault="0023774E" w:rsidP="006A54F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计算所需要的数据见表B.1</w:t>
      </w:r>
    </w:p>
    <w:p w:rsidR="0023774E" w:rsidRPr="006907A4" w:rsidRDefault="0023774E" w:rsidP="0023774E">
      <w:pPr>
        <w:widowControl/>
        <w:ind w:firstLineChars="200" w:firstLine="560"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23774E" w:rsidRPr="006907A4" w:rsidRDefault="0023774E" w:rsidP="00836315">
      <w:pPr>
        <w:widowControl/>
        <w:spacing w:line="360" w:lineRule="auto"/>
        <w:ind w:firstLineChars="200" w:firstLine="480"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B.1示例 线性回归分析法计算数据</w:t>
      </w:r>
    </w:p>
    <w:tbl>
      <w:tblPr>
        <w:tblStyle w:val="a7"/>
        <w:tblpPr w:leftFromText="180" w:rightFromText="180" w:vertAnchor="text" w:horzAnchor="page" w:tblpX="2048" w:tblpY="161"/>
        <w:tblOverlap w:val="never"/>
        <w:tblW w:w="8649" w:type="dxa"/>
        <w:tblLayout w:type="fixed"/>
        <w:tblLook w:val="04A0"/>
      </w:tblPr>
      <w:tblGrid>
        <w:gridCol w:w="1137"/>
        <w:gridCol w:w="1358"/>
        <w:gridCol w:w="1588"/>
        <w:gridCol w:w="1250"/>
        <w:gridCol w:w="1625"/>
        <w:gridCol w:w="1691"/>
      </w:tblGrid>
      <w:tr w:rsidR="0023774E" w:rsidRPr="006907A4" w:rsidTr="007816A8">
        <w:trPr>
          <w:trHeight w:val="528"/>
        </w:trPr>
        <w:tc>
          <w:tcPr>
            <w:tcW w:w="1137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D值（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）</w:t>
            </w:r>
          </w:p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min</w:t>
            </w:r>
          </w:p>
        </w:tc>
        <w:tc>
          <w:tcPr>
            <w:tcW w:w="135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暴露时间（t）</w:t>
            </w:r>
          </w:p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宋体" w:hint="eastAsia"/>
                <w:color w:val="231F20"/>
                <w:kern w:val="0"/>
                <w:sz w:val="24"/>
                <w:lang/>
              </w:rPr>
              <w:t>℃</w: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proofErr w:type="spellStart"/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proofErr w:type="spellEnd"/>
          </w:p>
        </w:tc>
        <w:tc>
          <w:tcPr>
            <w:tcW w:w="12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perscript"/>
                <w:lang/>
              </w:rPr>
              <w:t>2</w:t>
            </w:r>
          </w:p>
        </w:tc>
        <w:tc>
          <w:tcPr>
            <w:tcW w:w="1625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proofErr w:type="spellStart"/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proofErr w:type="spellEnd"/>
          </w:p>
        </w:tc>
        <w:tc>
          <w:tcPr>
            <w:tcW w:w="1691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(</w:t>
            </w:r>
            <w:proofErr w:type="spellStart"/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proofErr w:type="spellEnd"/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)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perscript"/>
                <w:lang/>
              </w:rPr>
              <w:t>2</w:t>
            </w:r>
          </w:p>
        </w:tc>
      </w:tr>
      <w:tr w:rsidR="0023774E" w:rsidRPr="006907A4" w:rsidTr="007816A8">
        <w:trPr>
          <w:trHeight w:val="269"/>
        </w:trPr>
        <w:tc>
          <w:tcPr>
            <w:tcW w:w="1137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1</w:t>
            </w:r>
          </w:p>
        </w:tc>
        <w:tc>
          <w:tcPr>
            <w:tcW w:w="135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1</w: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1</w:t>
            </w:r>
          </w:p>
        </w:tc>
        <w:tc>
          <w:tcPr>
            <w:tcW w:w="12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perscript"/>
                <w:lang/>
              </w:rPr>
              <w:t>2</w:t>
            </w:r>
          </w:p>
        </w:tc>
        <w:tc>
          <w:tcPr>
            <w:tcW w:w="1625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1</w:t>
            </w:r>
          </w:p>
        </w:tc>
        <w:tc>
          <w:tcPr>
            <w:tcW w:w="1691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(lg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)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perscript"/>
                <w:lang/>
              </w:rPr>
              <w:t>2</w:t>
            </w:r>
          </w:p>
        </w:tc>
      </w:tr>
      <w:tr w:rsidR="0023774E" w:rsidRPr="006907A4" w:rsidTr="007816A8">
        <w:trPr>
          <w:trHeight w:val="269"/>
        </w:trPr>
        <w:tc>
          <w:tcPr>
            <w:tcW w:w="1137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2</w:t>
            </w:r>
          </w:p>
        </w:tc>
        <w:tc>
          <w:tcPr>
            <w:tcW w:w="135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2</w: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2</w:t>
            </w:r>
          </w:p>
        </w:tc>
        <w:tc>
          <w:tcPr>
            <w:tcW w:w="12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perscript"/>
                <w:lang/>
              </w:rPr>
              <w:t>2</w:t>
            </w:r>
          </w:p>
        </w:tc>
        <w:tc>
          <w:tcPr>
            <w:tcW w:w="1625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2</w:t>
            </w:r>
          </w:p>
        </w:tc>
        <w:tc>
          <w:tcPr>
            <w:tcW w:w="1691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(lg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)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perscript"/>
                <w:lang/>
              </w:rPr>
              <w:t>2</w:t>
            </w:r>
          </w:p>
        </w:tc>
      </w:tr>
      <w:tr w:rsidR="0023774E" w:rsidRPr="006907A4" w:rsidTr="007816A8">
        <w:trPr>
          <w:trHeight w:val="269"/>
        </w:trPr>
        <w:tc>
          <w:tcPr>
            <w:tcW w:w="1137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3</w:t>
            </w:r>
          </w:p>
        </w:tc>
        <w:tc>
          <w:tcPr>
            <w:tcW w:w="135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3</w: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3</w:t>
            </w:r>
          </w:p>
        </w:tc>
        <w:tc>
          <w:tcPr>
            <w:tcW w:w="12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perscript"/>
                <w:lang/>
              </w:rPr>
              <w:t>2</w:t>
            </w:r>
          </w:p>
        </w:tc>
        <w:tc>
          <w:tcPr>
            <w:tcW w:w="1625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3</w:t>
            </w:r>
          </w:p>
        </w:tc>
        <w:tc>
          <w:tcPr>
            <w:tcW w:w="1691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(lg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)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perscript"/>
                <w:lang/>
              </w:rPr>
              <w:t>2</w:t>
            </w:r>
          </w:p>
        </w:tc>
      </w:tr>
      <w:tr w:rsidR="0023774E" w:rsidRPr="006907A4" w:rsidTr="007816A8">
        <w:trPr>
          <w:trHeight w:val="269"/>
        </w:trPr>
        <w:tc>
          <w:tcPr>
            <w:tcW w:w="1137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proofErr w:type="spellStart"/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lastRenderedPageBreak/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n</w:t>
            </w:r>
            <w:proofErr w:type="spellEnd"/>
          </w:p>
        </w:tc>
        <w:tc>
          <w:tcPr>
            <w:tcW w:w="135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proofErr w:type="spellStart"/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n</w:t>
            </w:r>
            <w:proofErr w:type="spellEnd"/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4</w:t>
            </w:r>
          </w:p>
        </w:tc>
        <w:tc>
          <w:tcPr>
            <w:tcW w:w="12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n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perscript"/>
                <w:lang/>
              </w:rPr>
              <w:t>2</w:t>
            </w:r>
          </w:p>
        </w:tc>
        <w:tc>
          <w:tcPr>
            <w:tcW w:w="1625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n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4</w:t>
            </w:r>
          </w:p>
        </w:tc>
        <w:tc>
          <w:tcPr>
            <w:tcW w:w="1691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(</w:t>
            </w:r>
            <w:proofErr w:type="spellStart"/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n</w:t>
            </w:r>
            <w:proofErr w:type="spellEnd"/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)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perscript"/>
                <w:lang/>
              </w:rPr>
              <w:t>2</w:t>
            </w:r>
          </w:p>
        </w:tc>
      </w:tr>
      <w:tr w:rsidR="0023774E" w:rsidRPr="006907A4" w:rsidTr="007816A8">
        <w:trPr>
          <w:trHeight w:val="1048"/>
        </w:trPr>
        <w:tc>
          <w:tcPr>
            <w:tcW w:w="1137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</w:p>
        </w:tc>
        <w:tc>
          <w:tcPr>
            <w:tcW w:w="135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A=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460" w:dyaOrig="680">
                <v:shape id="_x0000_i1026" type="#_x0000_t75" style="width:23.25pt;height:33.75pt" o:ole="">
                  <v:imagedata r:id="rId10" o:title=""/>
                </v:shape>
                <o:OLEObject Type="Embed" ProgID="Equation.3" ShapeID="_x0000_i1026" DrawAspect="Content" ObjectID="_1704113441" r:id="rId11"/>
              </w:objec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B=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760" w:dyaOrig="680">
                <v:shape id="_x0000_i1027" type="#_x0000_t75" style="width:38.25pt;height:33.75pt" o:ole="">
                  <v:imagedata r:id="rId12" o:title=""/>
                </v:shape>
                <o:OLEObject Type="Embed" ProgID="Equation.3" ShapeID="_x0000_i1027" DrawAspect="Content" ObjectID="_1704113442" r:id="rId13"/>
              </w:object>
            </w:r>
          </w:p>
        </w:tc>
        <w:tc>
          <w:tcPr>
            <w:tcW w:w="1250" w:type="dxa"/>
          </w:tcPr>
          <w:p w:rsidR="0023774E" w:rsidRPr="006907A4" w:rsidRDefault="0023774E" w:rsidP="007816A8">
            <w:pPr>
              <w:widowControl/>
              <w:tabs>
                <w:tab w:val="left" w:pos="211"/>
                <w:tab w:val="center" w:pos="662"/>
              </w:tabs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C=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ab/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580" w:dyaOrig="680">
                <v:shape id="_x0000_i1028" type="#_x0000_t75" style="width:28.5pt;height:33.75pt" o:ole="">
                  <v:imagedata r:id="rId14" o:title=""/>
                </v:shape>
                <o:OLEObject Type="Embed" ProgID="Equation.3" ShapeID="_x0000_i1028" DrawAspect="Content" ObjectID="_1704113443" r:id="rId15"/>
              </w:objec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10"/>
                <w:sz w:val="24"/>
                <w:lang/>
              </w:rPr>
              <w:object w:dxaOrig="180" w:dyaOrig="340">
                <v:shape id="_x0000_i1029" type="#_x0000_t75" style="width:9pt;height:17.25pt" o:ole="">
                  <v:imagedata r:id="rId16" o:title=""/>
                </v:shape>
                <o:OLEObject Type="Embed" ProgID="Equation.3" ShapeID="_x0000_i1029" DrawAspect="Content" ObjectID="_1704113444" r:id="rId17"/>
              </w:object>
            </w:r>
          </w:p>
        </w:tc>
        <w:tc>
          <w:tcPr>
            <w:tcW w:w="1625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D=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1060" w:dyaOrig="680">
                <v:shape id="_x0000_i1030" type="#_x0000_t75" style="width:53.25pt;height:33.75pt" o:ole="">
                  <v:imagedata r:id="rId18" o:title=""/>
                </v:shape>
                <o:OLEObject Type="Embed" ProgID="Equation.3" ShapeID="_x0000_i1030" DrawAspect="Content" ObjectID="_1704113445" r:id="rId19"/>
              </w:object>
            </w:r>
          </w:p>
        </w:tc>
        <w:tc>
          <w:tcPr>
            <w:tcW w:w="1691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E=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999" w:dyaOrig="680">
                <v:shape id="_x0000_i1031" type="#_x0000_t75" style="width:50.25pt;height:33.75pt" o:ole="">
                  <v:imagedata r:id="rId20" o:title=""/>
                </v:shape>
                <o:OLEObject Type="Embed" ProgID="Equation.3" ShapeID="_x0000_i1031" DrawAspect="Content" ObjectID="_1704113446" r:id="rId21"/>
              </w:object>
            </w:r>
          </w:p>
        </w:tc>
      </w:tr>
      <w:tr w:rsidR="0023774E" w:rsidRPr="006907A4" w:rsidTr="007816A8">
        <w:trPr>
          <w:trHeight w:val="374"/>
        </w:trPr>
        <w:tc>
          <w:tcPr>
            <w:tcW w:w="1137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赋值变量</w:t>
            </w:r>
          </w:p>
        </w:tc>
        <w:tc>
          <w:tcPr>
            <w:tcW w:w="135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A</w: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B</w:t>
            </w:r>
          </w:p>
        </w:tc>
        <w:tc>
          <w:tcPr>
            <w:tcW w:w="12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C</w:t>
            </w:r>
          </w:p>
        </w:tc>
        <w:tc>
          <w:tcPr>
            <w:tcW w:w="1625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G</w:t>
            </w:r>
          </w:p>
        </w:tc>
        <w:tc>
          <w:tcPr>
            <w:tcW w:w="1691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E</w:t>
            </w:r>
          </w:p>
        </w:tc>
      </w:tr>
    </w:tbl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sz w:val="24"/>
        </w:rPr>
      </w:pP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B.3 表B.2给出具体的计算示例。</w: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表B.2 斜率的计算示例</w:t>
      </w:r>
    </w:p>
    <w:tbl>
      <w:tblPr>
        <w:tblStyle w:val="a7"/>
        <w:tblW w:w="8649" w:type="dxa"/>
        <w:tblLayout w:type="fixed"/>
        <w:tblLook w:val="04A0"/>
      </w:tblPr>
      <w:tblGrid>
        <w:gridCol w:w="1192"/>
        <w:gridCol w:w="1150"/>
        <w:gridCol w:w="1402"/>
        <w:gridCol w:w="1423"/>
        <w:gridCol w:w="1588"/>
        <w:gridCol w:w="1894"/>
      </w:tblGrid>
      <w:tr w:rsidR="0023774E" w:rsidRPr="006907A4" w:rsidTr="007816A8">
        <w:trPr>
          <w:trHeight w:val="528"/>
        </w:trPr>
        <w:tc>
          <w:tcPr>
            <w:tcW w:w="119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D值（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）</w:t>
            </w:r>
          </w:p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min</w:t>
            </w:r>
          </w:p>
        </w:tc>
        <w:tc>
          <w:tcPr>
            <w:tcW w:w="11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暴露时间（t）</w:t>
            </w:r>
          </w:p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宋体" w:hint="eastAsia"/>
                <w:color w:val="231F20"/>
                <w:kern w:val="0"/>
                <w:sz w:val="24"/>
                <w:lang/>
              </w:rPr>
              <w:t>℃</w:t>
            </w:r>
          </w:p>
        </w:tc>
        <w:tc>
          <w:tcPr>
            <w:tcW w:w="1402" w:type="dxa"/>
          </w:tcPr>
          <w:p w:rsidR="0023774E" w:rsidRPr="006907A4" w:rsidRDefault="0023774E" w:rsidP="007816A8">
            <w:pPr>
              <w:widowControl/>
              <w:spacing w:line="480" w:lineRule="auto"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proofErr w:type="spellStart"/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proofErr w:type="spellEnd"/>
          </w:p>
        </w:tc>
        <w:tc>
          <w:tcPr>
            <w:tcW w:w="1423" w:type="dxa"/>
          </w:tcPr>
          <w:p w:rsidR="0023774E" w:rsidRPr="006907A4" w:rsidRDefault="0023774E" w:rsidP="007816A8">
            <w:pPr>
              <w:widowControl/>
              <w:spacing w:line="480" w:lineRule="auto"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perscript"/>
                <w:lang/>
              </w:rPr>
              <w:t>2</w: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spacing w:line="480" w:lineRule="auto"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proofErr w:type="spellStart"/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proofErr w:type="spellEnd"/>
          </w:p>
        </w:tc>
        <w:tc>
          <w:tcPr>
            <w:tcW w:w="1894" w:type="dxa"/>
          </w:tcPr>
          <w:p w:rsidR="0023774E" w:rsidRPr="006907A4" w:rsidRDefault="0023774E" w:rsidP="007816A8">
            <w:pPr>
              <w:widowControl/>
              <w:spacing w:line="480" w:lineRule="auto"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(</w:t>
            </w:r>
            <w:proofErr w:type="spellStart"/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proofErr w:type="spellEnd"/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)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perscript"/>
                <w:lang/>
              </w:rPr>
              <w:t>2</w:t>
            </w:r>
          </w:p>
        </w:tc>
      </w:tr>
      <w:tr w:rsidR="0023774E" w:rsidRPr="006907A4" w:rsidTr="007816A8">
        <w:trPr>
          <w:trHeight w:val="269"/>
        </w:trPr>
        <w:tc>
          <w:tcPr>
            <w:tcW w:w="119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=2.0</w:t>
            </w:r>
          </w:p>
        </w:tc>
        <w:tc>
          <w:tcPr>
            <w:tcW w:w="11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=121</w:t>
            </w:r>
          </w:p>
        </w:tc>
        <w:tc>
          <w:tcPr>
            <w:tcW w:w="140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=0.3010</w:t>
            </w:r>
          </w:p>
        </w:tc>
        <w:tc>
          <w:tcPr>
            <w:tcW w:w="1423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vertAlign w:val="super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= 14641</w: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= 36,4210</w:t>
            </w:r>
          </w:p>
        </w:tc>
        <w:tc>
          <w:tcPr>
            <w:tcW w:w="1894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(lg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1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)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per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= 0,0906</w:t>
            </w:r>
          </w:p>
        </w:tc>
      </w:tr>
      <w:tr w:rsidR="0023774E" w:rsidRPr="006907A4" w:rsidTr="007816A8">
        <w:trPr>
          <w:trHeight w:val="269"/>
        </w:trPr>
        <w:tc>
          <w:tcPr>
            <w:tcW w:w="119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=1.1</w:t>
            </w:r>
          </w:p>
        </w:tc>
        <w:tc>
          <w:tcPr>
            <w:tcW w:w="11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=124</w:t>
            </w:r>
          </w:p>
        </w:tc>
        <w:tc>
          <w:tcPr>
            <w:tcW w:w="140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=0.0414</w:t>
            </w:r>
          </w:p>
        </w:tc>
        <w:tc>
          <w:tcPr>
            <w:tcW w:w="1423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vertAlign w:val="super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= 15376</w: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= 5,1336</w:t>
            </w:r>
          </w:p>
        </w:tc>
        <w:tc>
          <w:tcPr>
            <w:tcW w:w="1894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(lg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)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per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= 0,0017</w:t>
            </w:r>
          </w:p>
        </w:tc>
      </w:tr>
      <w:tr w:rsidR="0023774E" w:rsidRPr="006907A4" w:rsidTr="007816A8">
        <w:trPr>
          <w:trHeight w:val="282"/>
        </w:trPr>
        <w:tc>
          <w:tcPr>
            <w:tcW w:w="119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=0.4</w:t>
            </w:r>
          </w:p>
        </w:tc>
        <w:tc>
          <w:tcPr>
            <w:tcW w:w="11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=129</w:t>
            </w:r>
          </w:p>
        </w:tc>
        <w:tc>
          <w:tcPr>
            <w:tcW w:w="140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=</w:t>
            </w:r>
            <w:r w:rsidRPr="006907A4">
              <w:rPr>
                <w:rFonts w:ascii="MS Mincho" w:eastAsia="MS Mincho" w:hAnsi="MS Mincho" w:cs="MS Mincho" w:hint="eastAsia"/>
                <w:iCs/>
                <w:color w:val="231F20"/>
                <w:kern w:val="0"/>
                <w:sz w:val="24"/>
                <w:lang/>
              </w:rPr>
              <w:t>−</w:t>
            </w:r>
            <w:r w:rsidRPr="006907A4">
              <w:rPr>
                <w:rFonts w:asciiTheme="minorEastAsia" w:hAnsiTheme="minorEastAsia" w:cs="Times New Roman"/>
                <w:iCs/>
                <w:color w:val="000000"/>
                <w:kern w:val="0"/>
                <w:sz w:val="24"/>
                <w:lang/>
              </w:rPr>
              <w:t>0.3979</w:t>
            </w:r>
          </w:p>
        </w:tc>
        <w:tc>
          <w:tcPr>
            <w:tcW w:w="1423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vertAlign w:val="super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iCs/>
                <w:color w:val="231F20"/>
                <w:kern w:val="0"/>
                <w:sz w:val="24"/>
                <w:lang/>
              </w:rPr>
              <w:t>= 16641</w: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t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=</w:t>
            </w:r>
            <w:r w:rsidRPr="006907A4">
              <w:rPr>
                <w:rFonts w:ascii="MS Mincho" w:eastAsia="MS Mincho" w:hAnsi="MS Mincho" w:cs="MS Mincho" w:hint="eastAsia"/>
                <w:color w:val="231F20"/>
                <w:kern w:val="0"/>
                <w:sz w:val="24"/>
                <w:lang/>
              </w:rPr>
              <w:t>−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51,3291</w:t>
            </w:r>
          </w:p>
        </w:tc>
        <w:tc>
          <w:tcPr>
            <w:tcW w:w="1894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(lg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y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bscript"/>
                <w:lang/>
              </w:rPr>
              <w:t>3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lang/>
              </w:rPr>
              <w:t>)</w:t>
            </w:r>
            <w:r w:rsidRPr="006907A4"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vertAlign w:val="superscript"/>
                <w:lang/>
              </w:rPr>
              <w:t>2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= 0,1583</w:t>
            </w:r>
          </w:p>
        </w:tc>
      </w:tr>
      <w:tr w:rsidR="0023774E" w:rsidRPr="006907A4" w:rsidTr="007816A8">
        <w:trPr>
          <w:trHeight w:val="983"/>
        </w:trPr>
        <w:tc>
          <w:tcPr>
            <w:tcW w:w="119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</w:p>
        </w:tc>
        <w:tc>
          <w:tcPr>
            <w:tcW w:w="11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A=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460" w:dyaOrig="680">
                <v:shape id="_x0000_i1032" type="#_x0000_t75" style="width:23.25pt;height:33.75pt" o:ole="">
                  <v:imagedata r:id="rId22" o:title=""/>
                </v:shape>
                <o:OLEObject Type="Embed" ProgID="Equation.3" ShapeID="_x0000_i1032" DrawAspect="Content" ObjectID="_1704113447" r:id="rId23"/>
              </w:object>
            </w:r>
          </w:p>
        </w:tc>
        <w:tc>
          <w:tcPr>
            <w:tcW w:w="140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B=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760" w:dyaOrig="680">
                <v:shape id="_x0000_i1033" type="#_x0000_t75" style="width:38.25pt;height:33.75pt" o:ole="">
                  <v:imagedata r:id="rId24" o:title=""/>
                </v:shape>
                <o:OLEObject Type="Embed" ProgID="Equation.3" ShapeID="_x0000_i1033" DrawAspect="Content" ObjectID="_1704113448" r:id="rId25"/>
              </w:object>
            </w:r>
          </w:p>
        </w:tc>
        <w:tc>
          <w:tcPr>
            <w:tcW w:w="1423" w:type="dxa"/>
          </w:tcPr>
          <w:p w:rsidR="0023774E" w:rsidRPr="006907A4" w:rsidRDefault="0023774E" w:rsidP="007816A8">
            <w:pPr>
              <w:widowControl/>
              <w:tabs>
                <w:tab w:val="left" w:pos="211"/>
                <w:tab w:val="center" w:pos="662"/>
              </w:tabs>
              <w:jc w:val="left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ab/>
              <w:t>C=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ab/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580" w:dyaOrig="680">
                <v:shape id="_x0000_i1034" type="#_x0000_t75" style="width:28.5pt;height:33.75pt" o:ole="">
                  <v:imagedata r:id="rId26" o:title=""/>
                </v:shape>
                <o:OLEObject Type="Embed" ProgID="Equation.3" ShapeID="_x0000_i1034" DrawAspect="Content" ObjectID="_1704113449" r:id="rId27"/>
              </w:objec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10"/>
                <w:sz w:val="24"/>
                <w:lang/>
              </w:rPr>
              <w:object w:dxaOrig="180" w:dyaOrig="340">
                <v:shape id="_x0000_i1035" type="#_x0000_t75" style="width:9pt;height:17.25pt" o:ole="">
                  <v:imagedata r:id="rId16" o:title=""/>
                </v:shape>
                <o:OLEObject Type="Embed" ProgID="Equation.3" ShapeID="_x0000_i1035" DrawAspect="Content" ObjectID="_1704113450" r:id="rId28"/>
              </w:object>
            </w: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D=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1060" w:dyaOrig="680">
                <v:shape id="_x0000_i1036" type="#_x0000_t75" style="width:53.25pt;height:33.75pt" o:ole="">
                  <v:imagedata r:id="rId29" o:title=""/>
                </v:shape>
                <o:OLEObject Type="Embed" ProgID="Equation.3" ShapeID="_x0000_i1036" DrawAspect="Content" ObjectID="_1704113451" r:id="rId30"/>
              </w:object>
            </w:r>
          </w:p>
        </w:tc>
        <w:tc>
          <w:tcPr>
            <w:tcW w:w="1894" w:type="dxa"/>
          </w:tcPr>
          <w:p w:rsidR="0023774E" w:rsidRPr="006907A4" w:rsidRDefault="0023774E" w:rsidP="007816A8">
            <w:pPr>
              <w:widowControl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ab/>
              <w:t>E=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position w:val="-28"/>
                <w:sz w:val="24"/>
                <w:lang/>
              </w:rPr>
              <w:object w:dxaOrig="960" w:dyaOrig="680">
                <v:shape id="_x0000_i1037" type="#_x0000_t75" style="width:48pt;height:33.75pt" o:ole="">
                  <v:imagedata r:id="rId31" o:title=""/>
                </v:shape>
                <o:OLEObject Type="Embed" ProgID="Equation.3" ShapeID="_x0000_i1037" DrawAspect="Content" ObjectID="_1704113452" r:id="rId32"/>
              </w:object>
            </w:r>
          </w:p>
        </w:tc>
      </w:tr>
      <w:tr w:rsidR="0023774E" w:rsidRPr="006907A4" w:rsidTr="007816A8">
        <w:trPr>
          <w:trHeight w:hRule="exact" w:val="317"/>
        </w:trPr>
        <w:tc>
          <w:tcPr>
            <w:tcW w:w="119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赋值变量</w:t>
            </w:r>
          </w:p>
        </w:tc>
        <w:tc>
          <w:tcPr>
            <w:tcW w:w="1150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A=374</w:t>
            </w:r>
          </w:p>
        </w:tc>
        <w:tc>
          <w:tcPr>
            <w:tcW w:w="1402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B=</w:t>
            </w:r>
            <w:r w:rsidRPr="006907A4">
              <w:rPr>
                <w:rFonts w:ascii="MS Mincho" w:eastAsia="MS Mincho" w:hAnsi="MS Mincho" w:cs="MS Mincho" w:hint="eastAsia"/>
                <w:color w:val="231F20"/>
                <w:kern w:val="0"/>
                <w:sz w:val="24"/>
                <w:lang/>
              </w:rPr>
              <w:t>−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0,0555</w:t>
            </w:r>
          </w:p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</w:p>
        </w:tc>
        <w:tc>
          <w:tcPr>
            <w:tcW w:w="1423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C= 46 658</w:t>
            </w:r>
          </w:p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</w:p>
        </w:tc>
        <w:tc>
          <w:tcPr>
            <w:tcW w:w="1588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G=</w:t>
            </w:r>
            <w:r w:rsidRPr="006907A4">
              <w:rPr>
                <w:rFonts w:ascii="MS Mincho" w:eastAsia="MS Mincho" w:hAnsi="MS Mincho" w:cs="MS Mincho" w:hint="eastAsia"/>
                <w:color w:val="231F20"/>
                <w:kern w:val="0"/>
                <w:sz w:val="24"/>
                <w:lang/>
              </w:rPr>
              <w:t>−</w:t>
            </w: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9,7745</w:t>
            </w:r>
          </w:p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</w:p>
        </w:tc>
        <w:tc>
          <w:tcPr>
            <w:tcW w:w="1894" w:type="dxa"/>
          </w:tcPr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6907A4"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  <w:t>E= 0,25 6</w:t>
            </w:r>
          </w:p>
          <w:p w:rsidR="0023774E" w:rsidRPr="006907A4" w:rsidRDefault="0023774E" w:rsidP="007816A8">
            <w:pPr>
              <w:widowControl/>
              <w:jc w:val="center"/>
              <w:rPr>
                <w:rFonts w:asciiTheme="minorEastAsia" w:hAnsiTheme="minorEastAsia" w:cs="Times New Roman"/>
                <w:color w:val="231F20"/>
                <w:kern w:val="0"/>
                <w:sz w:val="24"/>
                <w:lang/>
              </w:rPr>
            </w:pPr>
          </w:p>
        </w:tc>
      </w:tr>
    </w:tbl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26"/>
          <w:sz w:val="24"/>
        </w:rPr>
        <w:object w:dxaOrig="2305" w:dyaOrig="983">
          <v:shape id="_x0000_i1038" type="#_x0000_t75" style="width:115.5pt;height:48.75pt" o:ole="">
            <v:imagedata r:id="rId8" o:title=""/>
          </v:shape>
          <o:OLEObject Type="Embed" ProgID="Equation.3" ShapeID="_x0000_i1038" DrawAspect="Content" ObjectID="_1704113453" r:id="rId33"/>
        </w:objec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10"/>
          <w:sz w:val="24"/>
        </w:rPr>
        <w:object w:dxaOrig="180" w:dyaOrig="340">
          <v:shape id="_x0000_i1039" type="#_x0000_t75" style="width:9pt;height:17.25pt" o:ole="">
            <v:imagedata r:id="rId16" o:title=""/>
          </v:shape>
          <o:OLEObject Type="Embed" ProgID="Equation.3" ShapeID="_x0000_i1039" DrawAspect="Content" ObjectID="_1704113454" r:id="rId34"/>
        </w:object>
      </w:r>
      <w:r w:rsidRPr="006907A4">
        <w:rPr>
          <w:rFonts w:asciiTheme="minorEastAsia" w:hAnsiTheme="minorEastAsia" w:cs="Times New Roman"/>
          <w:position w:val="-26"/>
          <w:sz w:val="24"/>
        </w:rPr>
        <w:object w:dxaOrig="5040" w:dyaOrig="1047">
          <v:shape id="_x0000_i1040" type="#_x0000_t75" style="width:252pt;height:52.5pt" o:ole="">
            <v:imagedata r:id="rId35" o:title=""/>
          </v:shape>
          <o:OLEObject Type="Embed" ProgID="Equation.3" ShapeID="_x0000_i1040" DrawAspect="Content" ObjectID="_1704113455" r:id="rId36"/>
        </w:objec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14"/>
          <w:sz w:val="24"/>
        </w:rPr>
        <w:object w:dxaOrig="3834" w:dyaOrig="798">
          <v:shape id="_x0000_i1041" type="#_x0000_t75" style="width:191.25pt;height:39.75pt" o:ole="">
            <v:imagedata r:id="rId37" o:title=""/>
          </v:shape>
          <o:OLEObject Type="Embed" ProgID="Equation.3" ShapeID="_x0000_i1041" DrawAspect="Content" ObjectID="_1704113456" r:id="rId38"/>
        </w:objec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12"/>
          <w:sz w:val="24"/>
        </w:rPr>
        <w:object w:dxaOrig="2201" w:dyaOrig="777">
          <v:shape id="_x0000_i1042" type="#_x0000_t75" style="width:110.25pt;height:39pt" o:ole="">
            <v:imagedata r:id="rId39" o:title=""/>
          </v:shape>
          <o:OLEObject Type="Embed" ProgID="Equation.3" ShapeID="_x0000_i1042" DrawAspect="Content" ObjectID="_1704113457" r:id="rId40"/>
        </w:objec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6"/>
          <w:sz w:val="24"/>
        </w:rPr>
        <w:object w:dxaOrig="1902" w:dyaOrig="404">
          <v:shape id="_x0000_i1043" type="#_x0000_t75" style="width:95.25pt;height:20.25pt" o:ole="">
            <v:imagedata r:id="rId41" o:title=""/>
          </v:shape>
          <o:OLEObject Type="Embed" ProgID="Equation.3" ShapeID="_x0000_i1043" DrawAspect="Content" ObjectID="_1704113458" r:id="rId42"/>
        </w:objec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B.4  z值为上述斜率的负对数，可用下列公式求得：</w: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position w:val="-12"/>
          <w:sz w:val="24"/>
          <w:lang/>
        </w:rPr>
        <w:object w:dxaOrig="1785" w:dyaOrig="630">
          <v:shape id="_x0000_i1044" type="#_x0000_t75" style="width:89.25pt;height:31.5pt" o:ole="">
            <v:imagedata r:id="rId43" o:title=""/>
          </v:shape>
          <o:OLEObject Type="Embed" ProgID="Equation.3" ShapeID="_x0000_i1044" DrawAspect="Content" ObjectID="_1704113459" r:id="rId44"/>
        </w:object>
      </w:r>
    </w:p>
    <w:p w:rsidR="0023774E" w:rsidRPr="006907A4" w:rsidRDefault="0023774E" w:rsidP="0023774E">
      <w:pPr>
        <w:widowControl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使用上面的公式计算斜率，得到z值:</w:t>
      </w:r>
    </w:p>
    <w:p w:rsidR="0023774E" w:rsidRPr="006907A4" w:rsidRDefault="0023774E" w:rsidP="0023774E">
      <w:pPr>
        <w:widowControl/>
        <w:ind w:firstLineChars="200" w:firstLine="480"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position w:val="-14"/>
          <w:sz w:val="24"/>
          <w:lang/>
        </w:rPr>
        <w:object w:dxaOrig="3409" w:dyaOrig="599">
          <v:shape id="_x0000_i1045" type="#_x0000_t75" style="width:170.25pt;height:30pt" o:ole="">
            <v:imagedata r:id="rId45" o:title=""/>
          </v:shape>
          <o:OLEObject Type="Embed" ProgID="Equation.3" ShapeID="_x0000_i1045" DrawAspect="Content" ObjectID="_1704113460" r:id="rId46"/>
        </w:object>
      </w: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，</w:t>
      </w:r>
    </w:p>
    <w:p w:rsidR="0023774E" w:rsidRPr="006907A4" w:rsidRDefault="0023774E" w:rsidP="0023774E">
      <w:pPr>
        <w:widowControl/>
        <w:ind w:firstLineChars="200" w:firstLine="480"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保留一位小数，得到z值为11.4</w:t>
      </w:r>
      <w:r w:rsidRPr="006907A4">
        <w:rPr>
          <w:rFonts w:asciiTheme="minorEastAsia" w:hAnsiTheme="minorEastAsia" w:cs="宋体" w:hint="eastAsia"/>
          <w:color w:val="231F20"/>
          <w:kern w:val="0"/>
          <w:sz w:val="24"/>
          <w:lang/>
        </w:rPr>
        <w:t>℃</w:t>
      </w: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4"/>
          <w:u w:val="single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B.5 相关系数r</w:t>
      </w:r>
      <w:r w:rsidRPr="006907A4">
        <w:rPr>
          <w:rFonts w:asciiTheme="minorEastAsia" w:hAnsiTheme="minorEastAsia" w:cs="Times New Roman"/>
          <w:color w:val="231F20"/>
          <w:kern w:val="0"/>
          <w:sz w:val="24"/>
          <w:vertAlign w:val="superscript"/>
          <w:lang/>
        </w:rPr>
        <w:t>2</w:t>
      </w: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使用下列公式计算：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4"/>
          <w:lang/>
        </w:rPr>
      </w:pP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26"/>
          <w:sz w:val="24"/>
        </w:rPr>
        <w:object w:dxaOrig="3851" w:dyaOrig="1119">
          <v:shape id="_x0000_i1046" type="#_x0000_t75" style="width:192.75pt;height:55.5pt" o:ole="">
            <v:imagedata r:id="rId47" o:title=""/>
          </v:shape>
          <o:OLEObject Type="Embed" ProgID="Equation.3" ShapeID="_x0000_i1046" DrawAspect="Content" ObjectID="_1704113461" r:id="rId48"/>
        </w:object>
      </w:r>
    </w:p>
    <w:p w:rsidR="0023774E" w:rsidRPr="006907A4" w:rsidRDefault="0023774E" w:rsidP="0023774E">
      <w:pPr>
        <w:widowControl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>公式中所有的变量都同B.2，E=</w:t>
      </w:r>
      <w:r w:rsidRPr="006907A4">
        <w:rPr>
          <w:rFonts w:asciiTheme="minorEastAsia" w:hAnsiTheme="minorEastAsia" w:cs="Times New Roman"/>
          <w:color w:val="231F20"/>
          <w:kern w:val="0"/>
          <w:position w:val="-14"/>
          <w:sz w:val="24"/>
          <w:lang/>
        </w:rPr>
        <w:object w:dxaOrig="960" w:dyaOrig="440">
          <v:shape id="_x0000_i1047" type="#_x0000_t75" style="width:48pt;height:21.75pt" o:ole="">
            <v:imagedata r:id="rId49" o:title=""/>
          </v:shape>
          <o:OLEObject Type="Embed" ProgID="Equation.3" ShapeID="_x0000_i1047" DrawAspect="Content" ObjectID="_1704113462" r:id="rId50"/>
        </w:object>
      </w:r>
      <w:r w:rsidRPr="006907A4">
        <w:rPr>
          <w:rFonts w:asciiTheme="minorEastAsia" w:hAnsiTheme="minorEastAsia" w:cs="Times New Roman"/>
          <w:color w:val="000000"/>
          <w:kern w:val="0"/>
          <w:sz w:val="24"/>
          <w:lang/>
        </w:rPr>
        <w:t>。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color w:val="000000"/>
          <w:kern w:val="0"/>
          <w:sz w:val="24"/>
          <w:lang/>
        </w:rPr>
        <w:t>B.6 下面是计算z值相关系数的示例，使用B.2相同数据：</w: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color w:val="00000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26"/>
          <w:sz w:val="24"/>
        </w:rPr>
        <w:object w:dxaOrig="6123" w:dyaOrig="1254">
          <v:shape id="_x0000_i1048" type="#_x0000_t75" style="width:306pt;height:62.25pt" o:ole="">
            <v:imagedata r:id="rId51" o:title=""/>
          </v:shape>
          <o:OLEObject Type="Embed" ProgID="Equation.3" ShapeID="_x0000_i1048" DrawAspect="Content" ObjectID="_1704113463" r:id="rId52"/>
        </w:object>
      </w:r>
    </w:p>
    <w:p w:rsidR="0023774E" w:rsidRPr="006907A4" w:rsidRDefault="0023774E" w:rsidP="0023774E">
      <w:pPr>
        <w:widowControl/>
        <w:jc w:val="center"/>
        <w:rPr>
          <w:rFonts w:asciiTheme="minorEastAsia" w:hAnsiTheme="minorEastAsia" w:cs="Times New Roman"/>
          <w:b/>
          <w:bCs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14"/>
          <w:sz w:val="24"/>
        </w:rPr>
        <w:object w:dxaOrig="6101" w:dyaOrig="1037">
          <v:shape id="_x0000_i1049" type="#_x0000_t75" style="width:305.25pt;height:51.75pt" o:ole="">
            <v:imagedata r:id="rId53" o:title=""/>
          </v:shape>
          <o:OLEObject Type="Embed" ProgID="Equation.3" ShapeID="_x0000_i1049" DrawAspect="Content" ObjectID="_1704113464" r:id="rId54"/>
        </w:object>
      </w:r>
    </w:p>
    <w:p w:rsidR="0023774E" w:rsidRPr="006907A4" w:rsidRDefault="0023774E" w:rsidP="0023774E">
      <w:pPr>
        <w:widowControl/>
        <w:tabs>
          <w:tab w:val="left" w:pos="3191"/>
        </w:tabs>
        <w:jc w:val="left"/>
        <w:rPr>
          <w:rFonts w:asciiTheme="minorEastAsia" w:hAnsiTheme="minorEastAsia" w:cs="Times New Roman"/>
          <w:b/>
          <w:bCs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24"/>
          <w:lang/>
        </w:rPr>
        <w:tab/>
      </w:r>
    </w:p>
    <w:p w:rsidR="0023774E" w:rsidRPr="006907A4" w:rsidRDefault="0023774E" w:rsidP="0023774E">
      <w:pPr>
        <w:widowControl/>
        <w:tabs>
          <w:tab w:val="left" w:pos="3191"/>
        </w:tabs>
        <w:jc w:val="left"/>
        <w:rPr>
          <w:rFonts w:asciiTheme="minorEastAsia" w:hAnsiTheme="minorEastAsia" w:cs="Times New Roman"/>
          <w:b/>
          <w:bCs/>
          <w:color w:val="231F20"/>
          <w:kern w:val="0"/>
          <w:sz w:val="24"/>
          <w:lang/>
        </w:rPr>
      </w:pPr>
    </w:p>
    <w:p w:rsidR="0023774E" w:rsidRPr="006907A4" w:rsidRDefault="0023774E" w:rsidP="0023774E">
      <w:pPr>
        <w:widowControl/>
        <w:tabs>
          <w:tab w:val="left" w:pos="3191"/>
        </w:tabs>
        <w:jc w:val="center"/>
        <w:rPr>
          <w:rFonts w:asciiTheme="minorEastAsia" w:hAnsiTheme="minorEastAsia" w:cs="Times New Roman"/>
          <w:b/>
          <w:bCs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14"/>
          <w:sz w:val="24"/>
        </w:rPr>
        <w:object w:dxaOrig="3222" w:dyaOrig="1061">
          <v:shape id="_x0000_i1050" type="#_x0000_t75" style="width:161.25pt;height:53.25pt" o:ole="">
            <v:imagedata r:id="rId55" o:title=""/>
          </v:shape>
          <o:OLEObject Type="Embed" ProgID="Equation.3" ShapeID="_x0000_i1050" DrawAspect="Content" ObjectID="_1704113465" r:id="rId56"/>
        </w:object>
      </w:r>
    </w:p>
    <w:p w:rsidR="0023774E" w:rsidRPr="006907A4" w:rsidRDefault="0023774E" w:rsidP="0023774E">
      <w:pPr>
        <w:widowControl/>
        <w:tabs>
          <w:tab w:val="left" w:pos="3191"/>
        </w:tabs>
        <w:jc w:val="center"/>
        <w:rPr>
          <w:rFonts w:asciiTheme="minorEastAsia" w:hAnsiTheme="minorEastAsia" w:cs="Times New Roman"/>
          <w:b/>
          <w:bCs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12"/>
          <w:sz w:val="24"/>
        </w:rPr>
        <w:object w:dxaOrig="1758" w:dyaOrig="742">
          <v:shape id="_x0000_i1051" type="#_x0000_t75" style="width:88.5pt;height:36.75pt" o:ole="">
            <v:imagedata r:id="rId57" o:title=""/>
          </v:shape>
          <o:OLEObject Type="Embed" ProgID="Equation.3" ShapeID="_x0000_i1051" DrawAspect="Content" ObjectID="_1704113466" r:id="rId58"/>
        </w:object>
      </w:r>
    </w:p>
    <w:p w:rsidR="0023774E" w:rsidRPr="006907A4" w:rsidRDefault="0023774E" w:rsidP="0023774E">
      <w:pPr>
        <w:widowControl/>
        <w:tabs>
          <w:tab w:val="left" w:pos="3191"/>
        </w:tabs>
        <w:jc w:val="center"/>
        <w:rPr>
          <w:rFonts w:asciiTheme="minorEastAsia" w:hAnsiTheme="minorEastAsia" w:cs="Times New Roman"/>
          <w:b/>
          <w:bCs/>
          <w:color w:val="231F20"/>
          <w:kern w:val="0"/>
          <w:sz w:val="24"/>
          <w:lang/>
        </w:rPr>
      </w:pPr>
      <w:r w:rsidRPr="006907A4">
        <w:rPr>
          <w:rFonts w:asciiTheme="minorEastAsia" w:hAnsiTheme="minorEastAsia" w:cs="Times New Roman"/>
          <w:position w:val="-6"/>
          <w:sz w:val="24"/>
        </w:rPr>
        <w:object w:dxaOrig="1609" w:dyaOrig="572">
          <v:shape id="_x0000_i1052" type="#_x0000_t75" style="width:81pt;height:28.5pt" o:ole="">
            <v:imagedata r:id="rId59" o:title=""/>
          </v:shape>
          <o:OLEObject Type="Embed" ProgID="Equation.3" ShapeID="_x0000_i1052" DrawAspect="Content" ObjectID="_1704113467" r:id="rId60"/>
        </w:object>
      </w:r>
    </w:p>
    <w:p w:rsidR="0023774E" w:rsidRPr="006907A4" w:rsidRDefault="0023774E" w:rsidP="0023774E">
      <w:pPr>
        <w:widowControl/>
        <w:tabs>
          <w:tab w:val="left" w:pos="3191"/>
        </w:tabs>
        <w:jc w:val="center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</w:p>
    <w:p w:rsidR="006A54FE" w:rsidRPr="006907A4" w:rsidRDefault="006A54FE" w:rsidP="006907A4">
      <w:pPr>
        <w:widowControl/>
        <w:tabs>
          <w:tab w:val="left" w:pos="3191"/>
        </w:tabs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</w:p>
    <w:p w:rsidR="0023774E" w:rsidRPr="006907A4" w:rsidRDefault="0023774E" w:rsidP="0023774E">
      <w:pPr>
        <w:widowControl/>
        <w:tabs>
          <w:tab w:val="left" w:pos="3191"/>
        </w:tabs>
        <w:jc w:val="center"/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32"/>
          <w:szCs w:val="32"/>
          <w:lang/>
        </w:rPr>
        <w:lastRenderedPageBreak/>
        <w:t>参考文献</w:t>
      </w:r>
    </w:p>
    <w:p w:rsidR="0023774E" w:rsidRPr="006907A4" w:rsidRDefault="0023774E" w:rsidP="006A54FE">
      <w:pPr>
        <w:widowControl/>
        <w:spacing w:line="360" w:lineRule="auto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 xml:space="preserve">[1] ISO 14161, Sterilization of health care products -Biological indicators-Guidance for the selection, use and interpretation of results </w:t>
      </w:r>
    </w:p>
    <w:p w:rsidR="0023774E" w:rsidRPr="006907A4" w:rsidRDefault="0023774E" w:rsidP="006A54FE">
      <w:pPr>
        <w:widowControl/>
        <w:spacing w:line="360" w:lineRule="auto"/>
        <w:rPr>
          <w:rFonts w:asciiTheme="minorEastAsia" w:hAnsiTheme="minorEastAsia" w:cs="Times New Roman"/>
          <w:sz w:val="24"/>
        </w:rPr>
      </w:pPr>
      <w:r w:rsidRPr="006907A4">
        <w:rPr>
          <w:rFonts w:asciiTheme="minorEastAsia" w:hAnsiTheme="minorEastAsia" w:cs="Times New Roman"/>
          <w:color w:val="231F20"/>
          <w:kern w:val="0"/>
          <w:sz w:val="24"/>
          <w:lang/>
        </w:rPr>
        <w:t xml:space="preserve">[2] ISO 17665-1, Sterilization of health care products-Moist heat-Part 1: Requirements for the development, validation and routine control of a sterilization process for medical devices </w:t>
      </w:r>
    </w:p>
    <w:p w:rsidR="0023774E" w:rsidRPr="006907A4" w:rsidRDefault="0023774E" w:rsidP="0023774E">
      <w:pPr>
        <w:widowControl/>
        <w:tabs>
          <w:tab w:val="left" w:pos="3191"/>
        </w:tabs>
        <w:jc w:val="left"/>
        <w:rPr>
          <w:rFonts w:asciiTheme="minorEastAsia" w:hAnsiTheme="minorEastAsia" w:cs="Times New Roman"/>
          <w:b/>
          <w:bCs/>
          <w:color w:val="231F20"/>
          <w:kern w:val="0"/>
          <w:sz w:val="28"/>
          <w:szCs w:val="28"/>
          <w:lang/>
        </w:rPr>
      </w:pPr>
      <w:r w:rsidRPr="006907A4">
        <w:rPr>
          <w:rFonts w:asciiTheme="minorEastAsia" w:hAnsiTheme="minorEastAsia" w:cs="Times New Roman"/>
          <w:b/>
          <w:bCs/>
          <w:color w:val="231F20"/>
          <w:kern w:val="0"/>
          <w:sz w:val="28"/>
          <w:szCs w:val="28"/>
          <w:lang/>
        </w:rPr>
        <w:t xml:space="preserve">  </w:t>
      </w: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23774E" w:rsidRPr="006907A4" w:rsidRDefault="0023774E" w:rsidP="0023774E">
      <w:pPr>
        <w:widowControl/>
        <w:jc w:val="left"/>
        <w:rPr>
          <w:rFonts w:asciiTheme="minorEastAsia" w:hAnsiTheme="minorEastAsia" w:cs="Times New Roman"/>
          <w:color w:val="231F20"/>
          <w:kern w:val="0"/>
          <w:sz w:val="28"/>
          <w:szCs w:val="28"/>
          <w:lang/>
        </w:rPr>
      </w:pPr>
    </w:p>
    <w:p w:rsidR="0023774E" w:rsidRPr="006907A4" w:rsidRDefault="0023774E" w:rsidP="0023774E">
      <w:pPr>
        <w:rPr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</w:pPr>
    </w:p>
    <w:p w:rsidR="0023774E" w:rsidRPr="006907A4" w:rsidRDefault="0023774E" w:rsidP="0023774E">
      <w:pPr>
        <w:rPr>
          <w:rFonts w:asciiTheme="minorEastAsia" w:hAnsiTheme="minorEastAsia" w:cs="Times New Roman"/>
          <w:color w:val="434343"/>
          <w:sz w:val="30"/>
          <w:szCs w:val="30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>
      <w:pPr>
        <w:spacing w:after="240" w:line="360" w:lineRule="auto"/>
        <w:ind w:firstLineChars="600" w:firstLine="2168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23774E" w:rsidRPr="006907A4" w:rsidRDefault="0023774E" w:rsidP="0023774E">
      <w:pPr>
        <w:spacing w:after="240" w:line="360" w:lineRule="auto"/>
        <w:jc w:val="left"/>
        <w:rPr>
          <w:rFonts w:asciiTheme="minorEastAsia" w:hAnsiTheme="minorEastAsia" w:cs="Times New Roman"/>
          <w:b/>
          <w:bCs/>
          <w:sz w:val="36"/>
          <w:szCs w:val="36"/>
        </w:rPr>
      </w:pPr>
    </w:p>
    <w:p w:rsidR="00F02D67" w:rsidRPr="006907A4" w:rsidRDefault="00F02D67">
      <w:pPr>
        <w:jc w:val="left"/>
        <w:rPr>
          <w:rFonts w:asciiTheme="minorEastAsia" w:hAnsiTheme="minorEastAsia" w:cs="Times New Roman"/>
        </w:rPr>
      </w:pPr>
    </w:p>
    <w:sectPr w:rsidR="00F02D67" w:rsidRPr="006907A4" w:rsidSect="00BB674A">
      <w:headerReference w:type="default" r:id="rId61"/>
      <w:footerReference w:type="default" r:id="rId6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F6D" w:rsidRDefault="004B7F6D">
      <w:r>
        <w:separator/>
      </w:r>
    </w:p>
  </w:endnote>
  <w:endnote w:type="continuationSeparator" w:id="0">
    <w:p w:rsidR="004B7F6D" w:rsidRDefault="004B7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6B" w:rsidRDefault="00BB674A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731.8pt;margin-top:-9.75pt;width:411.5pt;height:22.75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" filled="f" stroked="f" strokeweight=".5pt">
          <v:textbox inset="0,0,0,0">
            <w:txbxContent>
              <w:p w:rsidR="003F036B" w:rsidRDefault="003F036B">
                <w:pPr>
                  <w:widowControl/>
                  <w:jc w:val="left"/>
                  <w:rPr>
                    <w:b/>
                    <w:bCs/>
                    <w:sz w:val="24"/>
                  </w:rPr>
                </w:pPr>
                <w:r>
                  <w:rPr>
                    <w:rFonts w:ascii="Times New Roman" w:eastAsia="Cambria" w:hAnsi="Times New Roman" w:cs="Times New Roman"/>
                    <w:color w:val="231F20"/>
                    <w:kern w:val="0"/>
                    <w:szCs w:val="21"/>
                    <w:lang/>
                  </w:rPr>
                  <w:t>©</w:t>
                </w:r>
                <w:r>
                  <w:rPr>
                    <w:rFonts w:ascii="Cambria" w:eastAsia="Cambria" w:hAnsi="Cambria" w:cs="Cambria" w:hint="eastAsia"/>
                    <w:color w:val="231F20"/>
                    <w:kern w:val="0"/>
                    <w:sz w:val="18"/>
                    <w:szCs w:val="18"/>
                    <w:lang/>
                  </w:rPr>
                  <w:t xml:space="preserve">                                                        </w:t>
                </w:r>
                <w:r w:rsidR="00BB674A">
                  <w:rPr>
                    <w:rFonts w:hint="eastAsia"/>
                    <w:b/>
                    <w:bCs/>
                    <w:sz w:val="24"/>
                  </w:rPr>
                  <w:fldChar w:fldCharType="begin"/>
                </w:r>
                <w:r>
                  <w:rPr>
                    <w:rFonts w:hint="eastAsia"/>
                    <w:b/>
                    <w:bCs/>
                    <w:sz w:val="24"/>
                  </w:rPr>
                  <w:instrText xml:space="preserve"> PAGE  \* MERGEFORMAT </w:instrText>
                </w:r>
                <w:r w:rsidR="00BB674A">
                  <w:rPr>
                    <w:rFonts w:hint="eastAsia"/>
                    <w:b/>
                    <w:bCs/>
                    <w:sz w:val="24"/>
                  </w:rPr>
                  <w:fldChar w:fldCharType="separate"/>
                </w:r>
                <w:r w:rsidR="005F6815">
                  <w:rPr>
                    <w:b/>
                    <w:bCs/>
                    <w:noProof/>
                    <w:sz w:val="24"/>
                  </w:rPr>
                  <w:t>11</w:t>
                </w:r>
                <w:r w:rsidR="00BB674A">
                  <w:rPr>
                    <w:rFonts w:hint="eastAsia"/>
                    <w:b/>
                    <w:bCs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F6D" w:rsidRDefault="004B7F6D">
      <w:r>
        <w:separator/>
      </w:r>
    </w:p>
  </w:footnote>
  <w:footnote w:type="continuationSeparator" w:id="0">
    <w:p w:rsidR="004B7F6D" w:rsidRDefault="004B7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6B" w:rsidRDefault="003F036B">
    <w:pPr>
      <w:pStyle w:val="a5"/>
      <w:jc w:val="right"/>
      <w:rPr>
        <w:rFonts w:ascii="Arial" w:hAnsi="Arial" w:cs="Arial"/>
        <w:b/>
        <w:bCs/>
      </w:rPr>
    </w:pPr>
  </w:p>
  <w:p w:rsidR="003F036B" w:rsidRDefault="003F036B">
    <w:pPr>
      <w:pStyle w:val="a5"/>
      <w:jc w:val="right"/>
      <w:rPr>
        <w:rFonts w:ascii="Arial" w:hAnsi="Arial" w:cs="Arial"/>
        <w:b/>
        <w:bCs/>
      </w:rPr>
    </w:pPr>
  </w:p>
  <w:p w:rsidR="00CE114C" w:rsidRPr="0057415E" w:rsidRDefault="003F036B" w:rsidP="00CE114C">
    <w:pPr>
      <w:pStyle w:val="a5"/>
      <w:jc w:val="left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 w:hint="eastAsia"/>
        <w:b/>
        <w:bCs/>
        <w:sz w:val="24"/>
      </w:rPr>
      <w:t xml:space="preserve">                              </w:t>
    </w:r>
    <w:r w:rsidR="00CE114C">
      <w:rPr>
        <w:rFonts w:ascii="Arial" w:hAnsi="Arial" w:cs="Arial"/>
        <w:b/>
        <w:bCs/>
        <w:sz w:val="24"/>
      </w:rPr>
      <w:t xml:space="preserve">         </w:t>
    </w:r>
    <w:r w:rsidR="00CE114C" w:rsidRPr="0057415E">
      <w:rPr>
        <w:rFonts w:ascii="Arial" w:hAnsi="Arial" w:cs="Arial"/>
        <w:b/>
        <w:bCs/>
        <w:sz w:val="21"/>
        <w:szCs w:val="21"/>
      </w:rPr>
      <w:t>GB</w:t>
    </w:r>
    <w:r w:rsidR="00B90D5A">
      <w:rPr>
        <w:rFonts w:ascii="Arial" w:hAnsi="Arial" w:cs="Arial"/>
        <w:b/>
        <w:bCs/>
        <w:sz w:val="21"/>
        <w:szCs w:val="21"/>
      </w:rPr>
      <w:t>/T</w:t>
    </w:r>
    <w:r w:rsidR="00CE114C" w:rsidRPr="0057415E">
      <w:rPr>
        <w:rFonts w:ascii="Arial" w:hAnsi="Arial" w:cs="Arial"/>
        <w:b/>
        <w:bCs/>
        <w:sz w:val="21"/>
        <w:szCs w:val="21"/>
      </w:rPr>
      <w:t xml:space="preserve"> 18281.</w:t>
    </w:r>
    <w:r w:rsidR="00172DC0">
      <w:rPr>
        <w:rFonts w:ascii="Arial" w:hAnsi="Arial" w:cs="Arial"/>
        <w:b/>
        <w:bCs/>
        <w:sz w:val="21"/>
        <w:szCs w:val="21"/>
      </w:rPr>
      <w:t>3</w:t>
    </w:r>
    <w:r w:rsidR="00CE114C" w:rsidRPr="0057415E">
      <w:rPr>
        <w:rFonts w:ascii="Arial" w:hAnsi="Arial" w:cs="Arial"/>
        <w:b/>
        <w:bCs/>
        <w:sz w:val="21"/>
        <w:szCs w:val="21"/>
      </w:rPr>
      <w:t>-20XX/ISO 11138</w:t>
    </w:r>
    <w:r w:rsidR="00247103">
      <w:rPr>
        <w:rFonts w:ascii="Arial" w:hAnsi="Arial" w:cs="Arial"/>
        <w:b/>
        <w:bCs/>
        <w:sz w:val="21"/>
        <w:szCs w:val="21"/>
      </w:rPr>
      <w:t>-3</w:t>
    </w:r>
    <w:r w:rsidR="00CE114C" w:rsidRPr="0057415E">
      <w:rPr>
        <w:rFonts w:ascii="Arial" w:hAnsi="Arial" w:cs="Arial"/>
        <w:b/>
        <w:bCs/>
        <w:sz w:val="21"/>
        <w:szCs w:val="21"/>
      </w:rPr>
      <w:t>:2017</w:t>
    </w:r>
  </w:p>
  <w:p w:rsidR="003F036B" w:rsidRDefault="003F036B">
    <w:pPr>
      <w:pStyle w:val="a5"/>
      <w:jc w:val="center"/>
      <w:rPr>
        <w:rFonts w:ascii="Times New Roman" w:hAnsi="Times New Roman" w:cs="Times New Roman"/>
        <w:b/>
        <w:bCs/>
        <w:sz w:val="24"/>
      </w:rPr>
    </w:pPr>
  </w:p>
  <w:p w:rsidR="003F036B" w:rsidRDefault="003F03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8BAD"/>
    <w:multiLevelType w:val="singleLevel"/>
    <w:tmpl w:val="22BC8BAD"/>
    <w:lvl w:ilvl="0">
      <w:start w:val="3"/>
      <w:numFmt w:val="upperLetter"/>
      <w:suff w:val="space"/>
      <w:lvlText w:val="%1)"/>
      <w:lvlJc w:val="left"/>
    </w:lvl>
  </w:abstractNum>
  <w:abstractNum w:abstractNumId="1">
    <w:nsid w:val="2C3A7D61"/>
    <w:multiLevelType w:val="singleLevel"/>
    <w:tmpl w:val="2C3A7D61"/>
    <w:lvl w:ilvl="0">
      <w:start w:val="1"/>
      <w:numFmt w:val="decimal"/>
      <w:suff w:val="space"/>
      <w:lvlText w:val="[%1]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 stroke="f">
      <v:fill color="white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06462"/>
    <w:rsid w:val="00137659"/>
    <w:rsid w:val="00147F26"/>
    <w:rsid w:val="00172A27"/>
    <w:rsid w:val="00172DC0"/>
    <w:rsid w:val="001F5D41"/>
    <w:rsid w:val="00207BF5"/>
    <w:rsid w:val="0023774E"/>
    <w:rsid w:val="00247103"/>
    <w:rsid w:val="003207C8"/>
    <w:rsid w:val="00337165"/>
    <w:rsid w:val="00342B53"/>
    <w:rsid w:val="0036674C"/>
    <w:rsid w:val="003C0D3F"/>
    <w:rsid w:val="003C24F5"/>
    <w:rsid w:val="003F036B"/>
    <w:rsid w:val="004659CE"/>
    <w:rsid w:val="00475AD7"/>
    <w:rsid w:val="004B7F6D"/>
    <w:rsid w:val="004D2B4D"/>
    <w:rsid w:val="00521991"/>
    <w:rsid w:val="00526FBD"/>
    <w:rsid w:val="0057264B"/>
    <w:rsid w:val="005A5FE8"/>
    <w:rsid w:val="005F6815"/>
    <w:rsid w:val="006907A4"/>
    <w:rsid w:val="006976F1"/>
    <w:rsid w:val="006A54FE"/>
    <w:rsid w:val="006E12C6"/>
    <w:rsid w:val="00733DFD"/>
    <w:rsid w:val="00763D90"/>
    <w:rsid w:val="007877DA"/>
    <w:rsid w:val="007F3E0F"/>
    <w:rsid w:val="00813E95"/>
    <w:rsid w:val="008234FB"/>
    <w:rsid w:val="00836315"/>
    <w:rsid w:val="00865F53"/>
    <w:rsid w:val="00950047"/>
    <w:rsid w:val="00953DAA"/>
    <w:rsid w:val="009775EA"/>
    <w:rsid w:val="009A17F6"/>
    <w:rsid w:val="009B440E"/>
    <w:rsid w:val="00A60A94"/>
    <w:rsid w:val="00A62EDC"/>
    <w:rsid w:val="00A90ED0"/>
    <w:rsid w:val="00B021BD"/>
    <w:rsid w:val="00B40D3D"/>
    <w:rsid w:val="00B869B0"/>
    <w:rsid w:val="00B90D5A"/>
    <w:rsid w:val="00BB674A"/>
    <w:rsid w:val="00C35505"/>
    <w:rsid w:val="00C4394D"/>
    <w:rsid w:val="00C702DF"/>
    <w:rsid w:val="00C73238"/>
    <w:rsid w:val="00CB4F52"/>
    <w:rsid w:val="00CD0C6B"/>
    <w:rsid w:val="00CD2CDF"/>
    <w:rsid w:val="00CE114C"/>
    <w:rsid w:val="00D06675"/>
    <w:rsid w:val="00D06A8A"/>
    <w:rsid w:val="00D101F9"/>
    <w:rsid w:val="00D871FB"/>
    <w:rsid w:val="00D940AB"/>
    <w:rsid w:val="00E51427"/>
    <w:rsid w:val="00E93487"/>
    <w:rsid w:val="00EB4700"/>
    <w:rsid w:val="00EE7927"/>
    <w:rsid w:val="00F02D67"/>
    <w:rsid w:val="00FF7CF0"/>
    <w:rsid w:val="017A3A05"/>
    <w:rsid w:val="01CB1E16"/>
    <w:rsid w:val="03CD7B3F"/>
    <w:rsid w:val="04E052F0"/>
    <w:rsid w:val="04E94516"/>
    <w:rsid w:val="06DB1927"/>
    <w:rsid w:val="11790CA9"/>
    <w:rsid w:val="154B64DC"/>
    <w:rsid w:val="180C1AB7"/>
    <w:rsid w:val="1A1F10A6"/>
    <w:rsid w:val="1D481069"/>
    <w:rsid w:val="1D9C0B37"/>
    <w:rsid w:val="1E2D5C71"/>
    <w:rsid w:val="21941D69"/>
    <w:rsid w:val="249235A8"/>
    <w:rsid w:val="255028F1"/>
    <w:rsid w:val="2664042C"/>
    <w:rsid w:val="273502FC"/>
    <w:rsid w:val="2AC933D5"/>
    <w:rsid w:val="33362689"/>
    <w:rsid w:val="36BA4B79"/>
    <w:rsid w:val="36EC0928"/>
    <w:rsid w:val="38141056"/>
    <w:rsid w:val="38C3195C"/>
    <w:rsid w:val="3987171E"/>
    <w:rsid w:val="3A953B4E"/>
    <w:rsid w:val="3BBA50DB"/>
    <w:rsid w:val="440504F0"/>
    <w:rsid w:val="444A45BC"/>
    <w:rsid w:val="445A6337"/>
    <w:rsid w:val="456105F9"/>
    <w:rsid w:val="45650C34"/>
    <w:rsid w:val="490F5C2C"/>
    <w:rsid w:val="49DA30A0"/>
    <w:rsid w:val="4A90414B"/>
    <w:rsid w:val="4E634EC3"/>
    <w:rsid w:val="4F9E5A6B"/>
    <w:rsid w:val="50090C99"/>
    <w:rsid w:val="51003BC4"/>
    <w:rsid w:val="5103106D"/>
    <w:rsid w:val="569F220F"/>
    <w:rsid w:val="570F784D"/>
    <w:rsid w:val="574233A2"/>
    <w:rsid w:val="5818674C"/>
    <w:rsid w:val="5C2D7CF4"/>
    <w:rsid w:val="5C9F15E2"/>
    <w:rsid w:val="5EF96942"/>
    <w:rsid w:val="63820024"/>
    <w:rsid w:val="64AA02C7"/>
    <w:rsid w:val="684E720D"/>
    <w:rsid w:val="6906307B"/>
    <w:rsid w:val="6CD821BF"/>
    <w:rsid w:val="6CE514C6"/>
    <w:rsid w:val="6DCC0119"/>
    <w:rsid w:val="6EDC75FE"/>
    <w:rsid w:val="70977AE2"/>
    <w:rsid w:val="7190453E"/>
    <w:rsid w:val="73DE47A1"/>
    <w:rsid w:val="78926B0F"/>
    <w:rsid w:val="78B1203A"/>
    <w:rsid w:val="79021B44"/>
    <w:rsid w:val="7D5D5C9D"/>
    <w:rsid w:val="7F2F1705"/>
    <w:rsid w:val="7F4A242F"/>
    <w:rsid w:val="7F8501C0"/>
    <w:rsid w:val="7FDC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7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B674A"/>
    <w:pPr>
      <w:keepNext/>
      <w:keepLines/>
      <w:spacing w:before="340" w:after="330" w:line="576" w:lineRule="auto"/>
      <w:outlineLvl w:val="0"/>
    </w:pPr>
    <w:rPr>
      <w:rFonts w:ascii="Arial" w:hAnsi="Arial" w:cs="Arial"/>
      <w:b/>
      <w:kern w:val="44"/>
      <w:sz w:val="24"/>
    </w:rPr>
  </w:style>
  <w:style w:type="paragraph" w:styleId="2">
    <w:name w:val="heading 2"/>
    <w:basedOn w:val="a"/>
    <w:next w:val="a"/>
    <w:link w:val="2Char"/>
    <w:unhideWhenUsed/>
    <w:qFormat/>
    <w:rsid w:val="00BB674A"/>
    <w:pPr>
      <w:keepNext/>
      <w:keepLines/>
      <w:spacing w:before="260" w:after="260" w:line="413" w:lineRule="auto"/>
      <w:outlineLvl w:val="1"/>
    </w:pPr>
    <w:rPr>
      <w:rFonts w:ascii="Arial" w:hAnsi="Arial" w:cs="Arial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rsid w:val="00BB674A"/>
    <w:pPr>
      <w:keepNext/>
      <w:keepLines/>
      <w:spacing w:before="260" w:after="260" w:line="413" w:lineRule="auto"/>
      <w:outlineLvl w:val="2"/>
    </w:pPr>
    <w:rPr>
      <w:rFonts w:cs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B674A"/>
    <w:rPr>
      <w:sz w:val="18"/>
      <w:szCs w:val="18"/>
    </w:rPr>
  </w:style>
  <w:style w:type="paragraph" w:styleId="a4">
    <w:name w:val="footer"/>
    <w:basedOn w:val="a"/>
    <w:qFormat/>
    <w:rsid w:val="00BB67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B67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BB674A"/>
  </w:style>
  <w:style w:type="paragraph" w:styleId="20">
    <w:name w:val="toc 2"/>
    <w:basedOn w:val="a"/>
    <w:next w:val="a"/>
    <w:qFormat/>
    <w:rsid w:val="00BB674A"/>
    <w:pPr>
      <w:ind w:leftChars="200" w:left="420"/>
    </w:pPr>
  </w:style>
  <w:style w:type="paragraph" w:styleId="a6">
    <w:name w:val="Normal (Web)"/>
    <w:basedOn w:val="a"/>
    <w:qFormat/>
    <w:rsid w:val="00BB674A"/>
    <w:rPr>
      <w:sz w:val="24"/>
    </w:rPr>
  </w:style>
  <w:style w:type="table" w:styleId="a7">
    <w:name w:val="Table Grid"/>
    <w:basedOn w:val="a1"/>
    <w:qFormat/>
    <w:rsid w:val="00BB67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BB674A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BB674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BB674A"/>
    <w:rPr>
      <w:rFonts w:ascii="Cambria" w:eastAsia="Cambria" w:hAnsi="Cambria" w:cs="Cambria"/>
      <w:color w:val="242021"/>
      <w:sz w:val="22"/>
      <w:szCs w:val="22"/>
    </w:rPr>
  </w:style>
  <w:style w:type="character" w:customStyle="1" w:styleId="fontstyle11">
    <w:name w:val="fontstyle11"/>
    <w:basedOn w:val="a0"/>
    <w:qFormat/>
    <w:rsid w:val="00BB674A"/>
    <w:rPr>
      <w:rFonts w:ascii="Cambria" w:eastAsia="Cambria" w:hAnsi="Cambria" w:cs="Cambria"/>
      <w:color w:val="242021"/>
      <w:sz w:val="18"/>
      <w:szCs w:val="18"/>
    </w:rPr>
  </w:style>
  <w:style w:type="character" w:customStyle="1" w:styleId="1Char">
    <w:name w:val="标题 1 Char"/>
    <w:link w:val="1"/>
    <w:qFormat/>
    <w:rsid w:val="00BB674A"/>
    <w:rPr>
      <w:rFonts w:ascii="Arial" w:eastAsiaTheme="minorEastAsia" w:hAnsi="Arial" w:cs="Arial"/>
      <w:b/>
      <w:kern w:val="44"/>
      <w:sz w:val="24"/>
    </w:rPr>
  </w:style>
  <w:style w:type="character" w:customStyle="1" w:styleId="2Char">
    <w:name w:val="标题 2 Char"/>
    <w:link w:val="2"/>
    <w:qFormat/>
    <w:rsid w:val="00BB674A"/>
    <w:rPr>
      <w:rFonts w:ascii="Arial" w:eastAsiaTheme="minorEastAsia" w:hAnsi="Arial" w:cs="Arial"/>
      <w:b/>
      <w:sz w:val="24"/>
    </w:rPr>
  </w:style>
  <w:style w:type="character" w:customStyle="1" w:styleId="3Char">
    <w:name w:val="标题 3 Char"/>
    <w:link w:val="3"/>
    <w:qFormat/>
    <w:rsid w:val="00BB674A"/>
    <w:rPr>
      <w:rFonts w:asciiTheme="minorHAnsi" w:eastAsiaTheme="minorEastAsia" w:hAnsiTheme="minorHAnsi" w:cs="Arial"/>
      <w:b/>
      <w:bCs/>
      <w:sz w:val="24"/>
    </w:rPr>
  </w:style>
  <w:style w:type="paragraph" w:customStyle="1" w:styleId="WPSOffice1">
    <w:name w:val="WPSOffice手动目录 1"/>
    <w:qFormat/>
    <w:rsid w:val="00BB674A"/>
  </w:style>
  <w:style w:type="paragraph" w:customStyle="1" w:styleId="WPSOffice2">
    <w:name w:val="WPSOffice手动目录 2"/>
    <w:qFormat/>
    <w:rsid w:val="00BB674A"/>
    <w:pPr>
      <w:ind w:leftChars="200"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5.bin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/>
    <customShpInfo spid="_x0000_s1027"/>
    <customShpInfo spid="_x0000_s1029"/>
    <customShpInfo spid="_x0000_s1030"/>
    <customShpInfo spid="_x0000_s1031"/>
    <customShpInfo spid="_x0000_s1032"/>
    <customShpInfo spid="_x0000_s1034"/>
    <customShpInfo spid="_x0000_s1033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shengwu</dc:creator>
  <cp:lastModifiedBy>全国消毒技术与设备标准化技术委员会</cp:lastModifiedBy>
  <cp:revision>17</cp:revision>
  <dcterms:created xsi:type="dcterms:W3CDTF">2021-09-05T05:16:00Z</dcterms:created>
  <dcterms:modified xsi:type="dcterms:W3CDTF">2022-01-19T08:04:00Z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MTWinEqns">
    <vt:bool>true</vt:bool>
  </property>
</Properties>
</file>