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98B" w:rsidRDefault="000D280E">
      <w:pPr>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t>纳米材料类医疗产品分类界定指导原则</w:t>
      </w:r>
    </w:p>
    <w:p w:rsidR="00C2498B" w:rsidRDefault="000D280E">
      <w:pPr>
        <w:spacing w:line="600" w:lineRule="exact"/>
        <w:jc w:val="center"/>
        <w:rPr>
          <w:rFonts w:ascii="楷体" w:eastAsia="楷体" w:hAnsi="楷体"/>
          <w:bCs/>
          <w:sz w:val="32"/>
          <w:szCs w:val="32"/>
        </w:rPr>
      </w:pPr>
      <w:r>
        <w:rPr>
          <w:rFonts w:ascii="楷体" w:eastAsia="楷体" w:hAnsi="楷体" w:hint="eastAsia"/>
          <w:bCs/>
          <w:sz w:val="32"/>
          <w:szCs w:val="32"/>
        </w:rPr>
        <w:t>（征求意见稿）</w:t>
      </w:r>
    </w:p>
    <w:p w:rsidR="00C2498B" w:rsidRDefault="000D280E">
      <w:pPr>
        <w:spacing w:line="60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一、目的</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为指导纳米材料类医疗产品的管理属性和管理类别判定，根据《医疗器械监督管理条例》《医疗器械分类规则》《医疗器械分类目录》《关于药械组合产品注册有关事宜的通告》等制定本指导原则。</w:t>
      </w:r>
    </w:p>
    <w:p w:rsidR="00C2498B" w:rsidRDefault="000D280E">
      <w:pPr>
        <w:spacing w:line="60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二、范围</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（一）本指导原则中的纳米材料类医疗产品指含有纳米材料，且含有纳米材料的组件或部分直接或间接接触人体，以医疗为目的的产品。</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注</w:t>
      </w:r>
      <w:r>
        <w:rPr>
          <w:rFonts w:ascii="Times New Roman" w:eastAsia="仿宋_GB2312" w:hAnsi="Times New Roman"/>
          <w:bCs/>
          <w:sz w:val="32"/>
          <w:szCs w:val="32"/>
        </w:rPr>
        <w:t>1</w:t>
      </w:r>
      <w:r>
        <w:rPr>
          <w:rFonts w:ascii="Times New Roman" w:eastAsia="仿宋_GB2312" w:hAnsi="Times New Roman" w:hint="eastAsia"/>
          <w:bCs/>
          <w:sz w:val="32"/>
          <w:szCs w:val="32"/>
        </w:rPr>
        <w:t>：纳米材料，指任</w:t>
      </w:r>
      <w:proofErr w:type="gramStart"/>
      <w:r>
        <w:rPr>
          <w:rFonts w:ascii="Times New Roman" w:eastAsia="仿宋_GB2312" w:hAnsi="Times New Roman" w:hint="eastAsia"/>
          <w:bCs/>
          <w:sz w:val="32"/>
          <w:szCs w:val="32"/>
        </w:rPr>
        <w:t>一外部维</w:t>
      </w:r>
      <w:proofErr w:type="gramEnd"/>
      <w:r>
        <w:rPr>
          <w:rFonts w:ascii="Times New Roman" w:eastAsia="仿宋_GB2312" w:hAnsi="Times New Roman" w:hint="eastAsia"/>
          <w:bCs/>
          <w:sz w:val="32"/>
          <w:szCs w:val="32"/>
        </w:rPr>
        <w:t>度、内部或表面结构处于纳米尺度的材料，见</w:t>
      </w:r>
      <w:r>
        <w:rPr>
          <w:rFonts w:ascii="Times New Roman" w:eastAsia="仿宋_GB2312" w:hAnsi="Times New Roman"/>
          <w:bCs/>
          <w:sz w:val="32"/>
          <w:szCs w:val="32"/>
        </w:rPr>
        <w:t>GB/T 39855-2021</w:t>
      </w:r>
      <w:r>
        <w:rPr>
          <w:rFonts w:ascii="Times New Roman" w:eastAsia="仿宋_GB2312" w:hAnsi="Times New Roman" w:hint="eastAsia"/>
          <w:bCs/>
          <w:sz w:val="32"/>
          <w:szCs w:val="32"/>
        </w:rPr>
        <w:t>《纳米产品的定义、分类与命名》。</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注</w:t>
      </w:r>
      <w:r>
        <w:rPr>
          <w:rFonts w:ascii="Times New Roman" w:eastAsia="仿宋_GB2312" w:hAnsi="Times New Roman"/>
          <w:bCs/>
          <w:sz w:val="32"/>
          <w:szCs w:val="32"/>
        </w:rPr>
        <w:t>2</w:t>
      </w:r>
      <w:r>
        <w:rPr>
          <w:rFonts w:ascii="Times New Roman" w:eastAsia="仿宋_GB2312" w:hAnsi="Times New Roman" w:hint="eastAsia"/>
          <w:bCs/>
          <w:sz w:val="32"/>
          <w:szCs w:val="32"/>
        </w:rPr>
        <w:t>：纳米尺度，指处于</w:t>
      </w:r>
      <w:r>
        <w:rPr>
          <w:rFonts w:ascii="Times New Roman" w:eastAsia="仿宋_GB2312" w:hAnsi="Times New Roman"/>
          <w:bCs/>
          <w:sz w:val="32"/>
          <w:szCs w:val="32"/>
        </w:rPr>
        <w:t>1nm</w:t>
      </w:r>
      <w:r>
        <w:rPr>
          <w:rFonts w:ascii="Times New Roman" w:eastAsia="仿宋_GB2312" w:hAnsi="Times New Roman" w:hint="eastAsia"/>
          <w:bCs/>
          <w:sz w:val="32"/>
          <w:szCs w:val="32"/>
        </w:rPr>
        <w:t>至</w:t>
      </w:r>
      <w:r>
        <w:rPr>
          <w:rFonts w:ascii="Times New Roman" w:eastAsia="仿宋_GB2312" w:hAnsi="Times New Roman"/>
          <w:bCs/>
          <w:sz w:val="32"/>
          <w:szCs w:val="32"/>
        </w:rPr>
        <w:t>100nm</w:t>
      </w:r>
      <w:r>
        <w:rPr>
          <w:rFonts w:ascii="Times New Roman" w:eastAsia="仿宋_GB2312" w:hAnsi="Times New Roman" w:hint="eastAsia"/>
          <w:bCs/>
          <w:sz w:val="32"/>
          <w:szCs w:val="32"/>
        </w:rPr>
        <w:t>之间的尺寸范围，见</w:t>
      </w:r>
      <w:r>
        <w:rPr>
          <w:rFonts w:ascii="Times New Roman" w:eastAsia="仿宋_GB2312" w:hAnsi="Times New Roman"/>
          <w:bCs/>
          <w:sz w:val="32"/>
          <w:szCs w:val="32"/>
        </w:rPr>
        <w:t>GB/T 39855-2021</w:t>
      </w:r>
      <w:r>
        <w:rPr>
          <w:rFonts w:ascii="Times New Roman" w:eastAsia="仿宋_GB2312" w:hAnsi="Times New Roman" w:hint="eastAsia"/>
          <w:bCs/>
          <w:sz w:val="32"/>
          <w:szCs w:val="32"/>
        </w:rPr>
        <w:t>《纳米产品的定义、分类与命名》。</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注</w:t>
      </w:r>
      <w:r>
        <w:rPr>
          <w:rFonts w:ascii="Times New Roman" w:eastAsia="仿宋_GB2312" w:hAnsi="Times New Roman"/>
          <w:bCs/>
          <w:sz w:val="32"/>
          <w:szCs w:val="32"/>
        </w:rPr>
        <w:t>3</w:t>
      </w:r>
      <w:r>
        <w:rPr>
          <w:rFonts w:ascii="Times New Roman" w:eastAsia="仿宋_GB2312" w:hAnsi="Times New Roman" w:hint="eastAsia"/>
          <w:bCs/>
          <w:sz w:val="32"/>
          <w:szCs w:val="32"/>
        </w:rPr>
        <w:t>：如医疗产品含有纳米材料，但含有纳米材料的组件或部分不与患者直接或间接接触，则其分类不适用于本</w:t>
      </w:r>
      <w:r w:rsidR="00795DB7">
        <w:rPr>
          <w:rFonts w:ascii="Times New Roman" w:eastAsia="仿宋_GB2312" w:hAnsi="Times New Roman" w:hint="eastAsia"/>
          <w:bCs/>
          <w:sz w:val="32"/>
          <w:szCs w:val="32"/>
        </w:rPr>
        <w:t>指导</w:t>
      </w:r>
      <w:r>
        <w:rPr>
          <w:rFonts w:ascii="Times New Roman" w:eastAsia="仿宋_GB2312" w:hAnsi="Times New Roman" w:hint="eastAsia"/>
          <w:bCs/>
          <w:sz w:val="32"/>
          <w:szCs w:val="32"/>
        </w:rPr>
        <w:t>原则，如混入纳米纤维素材料制备的医用</w:t>
      </w:r>
      <w:r w:rsidR="00795DB7">
        <w:rPr>
          <w:rFonts w:ascii="Times New Roman" w:eastAsia="仿宋_GB2312" w:hAnsi="Times New Roman" w:hint="eastAsia"/>
          <w:bCs/>
          <w:sz w:val="32"/>
          <w:szCs w:val="32"/>
        </w:rPr>
        <w:t>转运</w:t>
      </w:r>
      <w:r>
        <w:rPr>
          <w:rFonts w:ascii="Times New Roman" w:eastAsia="仿宋_GB2312" w:hAnsi="Times New Roman" w:hint="eastAsia"/>
          <w:bCs/>
          <w:sz w:val="32"/>
          <w:szCs w:val="32"/>
        </w:rPr>
        <w:t>车轮胎，不与患者直接或间接接触，因此医用</w:t>
      </w:r>
      <w:r w:rsidR="00795DB7">
        <w:rPr>
          <w:rFonts w:ascii="Times New Roman" w:eastAsia="仿宋_GB2312" w:hAnsi="Times New Roman" w:hint="eastAsia"/>
          <w:bCs/>
          <w:sz w:val="32"/>
          <w:szCs w:val="32"/>
        </w:rPr>
        <w:t>转运</w:t>
      </w:r>
      <w:r>
        <w:rPr>
          <w:rFonts w:ascii="Times New Roman" w:eastAsia="仿宋_GB2312" w:hAnsi="Times New Roman" w:hint="eastAsia"/>
          <w:bCs/>
          <w:sz w:val="32"/>
          <w:szCs w:val="32"/>
        </w:rPr>
        <w:t>车的分类不适用于本指导原则。</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注</w:t>
      </w:r>
      <w:r>
        <w:rPr>
          <w:rFonts w:ascii="Times New Roman" w:eastAsia="仿宋_GB2312" w:hAnsi="Times New Roman"/>
          <w:bCs/>
          <w:sz w:val="32"/>
          <w:szCs w:val="32"/>
        </w:rPr>
        <w:t>4</w:t>
      </w:r>
      <w:r>
        <w:rPr>
          <w:rFonts w:ascii="Times New Roman" w:eastAsia="仿宋_GB2312" w:hAnsi="Times New Roman" w:hint="eastAsia"/>
          <w:bCs/>
          <w:sz w:val="32"/>
          <w:szCs w:val="32"/>
        </w:rPr>
        <w:t>：由于降解或磨损，不含纳米材料的医疗器械仍有出现纳米材料暴露的可能性，虽然在这类产品的风险评估中</w:t>
      </w:r>
      <w:r>
        <w:rPr>
          <w:rFonts w:ascii="Times New Roman" w:eastAsia="仿宋_GB2312" w:hAnsi="Times New Roman" w:hint="eastAsia"/>
          <w:bCs/>
          <w:sz w:val="32"/>
          <w:szCs w:val="32"/>
        </w:rPr>
        <w:lastRenderedPageBreak/>
        <w:t>应重点考虑此问题，但是此种情形不适用于本指导原则。</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（二）本指导原则不适用于含纳米材料的体外诊断试剂产品。</w:t>
      </w:r>
    </w:p>
    <w:p w:rsidR="00C2498B" w:rsidRDefault="000D280E">
      <w:pPr>
        <w:spacing w:line="60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三、管理属性界定</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纳米材料类医疗产品的管理属性应当依据产品预期用途、作用机制等综合判定。</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（一）产品不符合《医疗器械监督管理条例》中医疗器械</w:t>
      </w:r>
      <w:r w:rsidR="00765357">
        <w:rPr>
          <w:rFonts w:ascii="Times New Roman" w:eastAsia="仿宋_GB2312" w:hAnsi="Times New Roman" w:hint="eastAsia"/>
          <w:bCs/>
          <w:sz w:val="32"/>
          <w:szCs w:val="32"/>
        </w:rPr>
        <w:t>的</w:t>
      </w:r>
      <w:r>
        <w:rPr>
          <w:rFonts w:ascii="Times New Roman" w:eastAsia="仿宋_GB2312" w:hAnsi="Times New Roman" w:hint="eastAsia"/>
          <w:bCs/>
          <w:sz w:val="32"/>
          <w:szCs w:val="32"/>
        </w:rPr>
        <w:t>定义，则不作为医疗器械管理。例如：</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 xml:space="preserve">1. </w:t>
      </w:r>
      <w:r>
        <w:rPr>
          <w:rFonts w:ascii="Times New Roman" w:eastAsia="仿宋_GB2312" w:hAnsi="Times New Roman" w:hint="eastAsia"/>
          <w:bCs/>
          <w:sz w:val="32"/>
          <w:szCs w:val="32"/>
        </w:rPr>
        <w:t>产品为纳米微球：</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w:t>
      </w:r>
      <w:r>
        <w:rPr>
          <w:rFonts w:ascii="Times New Roman" w:eastAsia="仿宋_GB2312" w:hAnsi="Times New Roman"/>
          <w:bCs/>
          <w:sz w:val="32"/>
          <w:szCs w:val="32"/>
        </w:rPr>
        <w:t>1</w:t>
      </w:r>
      <w:r>
        <w:rPr>
          <w:rFonts w:ascii="Times New Roman" w:eastAsia="仿宋_GB2312" w:hAnsi="Times New Roman" w:hint="eastAsia"/>
          <w:bCs/>
          <w:sz w:val="32"/>
          <w:szCs w:val="32"/>
        </w:rPr>
        <w:t>）如仅用于载药，且</w:t>
      </w:r>
      <w:r w:rsidR="001B05E4">
        <w:rPr>
          <w:rFonts w:ascii="Times New Roman" w:eastAsia="仿宋_GB2312" w:hAnsi="Times New Roman" w:hint="eastAsia"/>
          <w:bCs/>
          <w:sz w:val="32"/>
          <w:szCs w:val="32"/>
        </w:rPr>
        <w:t>出厂</w:t>
      </w:r>
      <w:proofErr w:type="gramStart"/>
      <w:r w:rsidR="001B05E4">
        <w:rPr>
          <w:rFonts w:ascii="Times New Roman" w:eastAsia="仿宋_GB2312" w:hAnsi="Times New Roman" w:hint="eastAsia"/>
          <w:bCs/>
          <w:sz w:val="32"/>
          <w:szCs w:val="32"/>
        </w:rPr>
        <w:t>尚未预载药物</w:t>
      </w:r>
      <w:proofErr w:type="gramEnd"/>
      <w:r w:rsidR="001B05E4">
        <w:rPr>
          <w:rFonts w:ascii="Times New Roman" w:eastAsia="仿宋_GB2312" w:hAnsi="Times New Roman" w:hint="eastAsia"/>
          <w:bCs/>
          <w:sz w:val="32"/>
          <w:szCs w:val="32"/>
        </w:rPr>
        <w:t>，使用时需由医生在临床机构中将药物载入后使用，</w:t>
      </w:r>
      <w:r w:rsidR="00765357">
        <w:rPr>
          <w:rFonts w:ascii="Times New Roman" w:eastAsia="仿宋_GB2312" w:hAnsi="Times New Roman" w:hint="eastAsia"/>
          <w:bCs/>
          <w:sz w:val="32"/>
          <w:szCs w:val="32"/>
        </w:rPr>
        <w:t>则</w:t>
      </w:r>
      <w:r>
        <w:rPr>
          <w:rFonts w:ascii="Times New Roman" w:eastAsia="仿宋_GB2312" w:hAnsi="Times New Roman" w:hint="eastAsia"/>
          <w:bCs/>
          <w:sz w:val="32"/>
          <w:szCs w:val="32"/>
        </w:rPr>
        <w:t>不作为医疗器械管理；</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w:t>
      </w:r>
      <w:r>
        <w:rPr>
          <w:rFonts w:ascii="Times New Roman" w:eastAsia="仿宋_GB2312" w:hAnsi="Times New Roman"/>
          <w:bCs/>
          <w:sz w:val="32"/>
          <w:szCs w:val="32"/>
        </w:rPr>
        <w:t>2</w:t>
      </w:r>
      <w:r w:rsidR="001B05E4">
        <w:rPr>
          <w:rFonts w:ascii="Times New Roman" w:eastAsia="仿宋_GB2312" w:hAnsi="Times New Roman" w:hint="eastAsia"/>
          <w:bCs/>
          <w:sz w:val="32"/>
          <w:szCs w:val="32"/>
        </w:rPr>
        <w:t>）如仅用于载药，且出厂</w:t>
      </w:r>
      <w:proofErr w:type="gramStart"/>
      <w:r w:rsidR="001B05E4">
        <w:rPr>
          <w:rFonts w:ascii="Times New Roman" w:eastAsia="仿宋_GB2312" w:hAnsi="Times New Roman" w:hint="eastAsia"/>
          <w:bCs/>
          <w:sz w:val="32"/>
          <w:szCs w:val="32"/>
        </w:rPr>
        <w:t>已预载药物</w:t>
      </w:r>
      <w:proofErr w:type="gramEnd"/>
      <w:r w:rsidR="001B05E4">
        <w:rPr>
          <w:rFonts w:ascii="Times New Roman" w:eastAsia="仿宋_GB2312" w:hAnsi="Times New Roman" w:hint="eastAsia"/>
          <w:bCs/>
          <w:sz w:val="32"/>
          <w:szCs w:val="32"/>
        </w:rPr>
        <w:t>，可在临床直接使用，</w:t>
      </w:r>
      <w:r w:rsidR="00765357">
        <w:rPr>
          <w:rFonts w:ascii="Times New Roman" w:eastAsia="仿宋_GB2312" w:hAnsi="Times New Roman" w:hint="eastAsia"/>
          <w:bCs/>
          <w:sz w:val="32"/>
          <w:szCs w:val="32"/>
        </w:rPr>
        <w:t>则</w:t>
      </w:r>
      <w:r>
        <w:rPr>
          <w:rFonts w:ascii="Times New Roman" w:eastAsia="仿宋_GB2312" w:hAnsi="Times New Roman" w:hint="eastAsia"/>
          <w:bCs/>
          <w:sz w:val="32"/>
          <w:szCs w:val="32"/>
        </w:rPr>
        <w:t>不作为医疗器械管理；</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w:t>
      </w:r>
      <w:r>
        <w:rPr>
          <w:rFonts w:ascii="Times New Roman" w:eastAsia="仿宋_GB2312" w:hAnsi="Times New Roman"/>
          <w:bCs/>
          <w:sz w:val="32"/>
          <w:szCs w:val="32"/>
        </w:rPr>
        <w:t>3</w:t>
      </w:r>
      <w:r>
        <w:rPr>
          <w:rFonts w:ascii="Times New Roman" w:eastAsia="仿宋_GB2312" w:hAnsi="Times New Roman" w:hint="eastAsia"/>
          <w:bCs/>
          <w:sz w:val="32"/>
          <w:szCs w:val="32"/>
        </w:rPr>
        <w:t>）如既具</w:t>
      </w:r>
      <w:r w:rsidR="001B05E4">
        <w:rPr>
          <w:rFonts w:ascii="Times New Roman" w:eastAsia="仿宋_GB2312" w:hAnsi="Times New Roman" w:hint="eastAsia"/>
          <w:bCs/>
          <w:sz w:val="32"/>
          <w:szCs w:val="32"/>
        </w:rPr>
        <w:t>有医疗器械用途（例如作为血管栓塞微球），又在出厂时</w:t>
      </w:r>
      <w:proofErr w:type="gramStart"/>
      <w:r w:rsidR="001B05E4">
        <w:rPr>
          <w:rFonts w:ascii="Times New Roman" w:eastAsia="仿宋_GB2312" w:hAnsi="Times New Roman" w:hint="eastAsia"/>
          <w:bCs/>
          <w:sz w:val="32"/>
          <w:szCs w:val="32"/>
        </w:rPr>
        <w:t>已预载药物</w:t>
      </w:r>
      <w:proofErr w:type="gramEnd"/>
      <w:r w:rsidR="001B05E4">
        <w:rPr>
          <w:rFonts w:ascii="Times New Roman" w:eastAsia="仿宋_GB2312" w:hAnsi="Times New Roman" w:hint="eastAsia"/>
          <w:bCs/>
          <w:sz w:val="32"/>
          <w:szCs w:val="32"/>
        </w:rPr>
        <w:t>，</w:t>
      </w:r>
      <w:r w:rsidR="00765357">
        <w:rPr>
          <w:rFonts w:ascii="Times New Roman" w:eastAsia="仿宋_GB2312" w:hAnsi="Times New Roman" w:hint="eastAsia"/>
          <w:bCs/>
          <w:sz w:val="32"/>
          <w:szCs w:val="32"/>
        </w:rPr>
        <w:t>则</w:t>
      </w:r>
      <w:r>
        <w:rPr>
          <w:rFonts w:ascii="Times New Roman" w:eastAsia="仿宋_GB2312" w:hAnsi="Times New Roman" w:hint="eastAsia"/>
          <w:bCs/>
          <w:sz w:val="32"/>
          <w:szCs w:val="32"/>
        </w:rPr>
        <w:t>按照药械组合产品管理。通常根据产品的首要作用方式判定为以药品作用为主或以医疗器械作用为主的药械组合产品。</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w:t>
      </w:r>
      <w:r>
        <w:rPr>
          <w:rFonts w:ascii="Times New Roman" w:eastAsia="仿宋_GB2312" w:hAnsi="Times New Roman"/>
          <w:bCs/>
          <w:sz w:val="32"/>
          <w:szCs w:val="32"/>
        </w:rPr>
        <w:t>4</w:t>
      </w:r>
      <w:r>
        <w:rPr>
          <w:rFonts w:ascii="Times New Roman" w:eastAsia="仿宋_GB2312" w:hAnsi="Times New Roman" w:hint="eastAsia"/>
          <w:bCs/>
          <w:sz w:val="32"/>
          <w:szCs w:val="32"/>
        </w:rPr>
        <w:t>）如产品仅作为血管栓塞微球发挥作用，用于控制动脉瘤、某</w:t>
      </w:r>
      <w:r w:rsidR="001B05E4">
        <w:rPr>
          <w:rFonts w:ascii="Times New Roman" w:eastAsia="仿宋_GB2312" w:hAnsi="Times New Roman" w:hint="eastAsia"/>
          <w:bCs/>
          <w:sz w:val="32"/>
          <w:szCs w:val="32"/>
        </w:rPr>
        <w:t>些肿瘤动静脉畸形引起的血管出血或用于血管系统的动脉和静脉栓塞，</w:t>
      </w:r>
      <w:r w:rsidR="00765357">
        <w:rPr>
          <w:rFonts w:ascii="Times New Roman" w:eastAsia="仿宋_GB2312" w:hAnsi="Times New Roman" w:hint="eastAsia"/>
          <w:bCs/>
          <w:sz w:val="32"/>
          <w:szCs w:val="32"/>
        </w:rPr>
        <w:t>则</w:t>
      </w:r>
      <w:r>
        <w:rPr>
          <w:rFonts w:ascii="Times New Roman" w:eastAsia="仿宋_GB2312" w:hAnsi="Times New Roman" w:hint="eastAsia"/>
          <w:bCs/>
          <w:sz w:val="32"/>
          <w:szCs w:val="32"/>
        </w:rPr>
        <w:t>按照第三类医疗器械管理。</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 xml:space="preserve">2. </w:t>
      </w:r>
      <w:r w:rsidR="001B05E4">
        <w:rPr>
          <w:rFonts w:ascii="Times New Roman" w:eastAsia="仿宋_GB2312" w:hAnsi="Times New Roman" w:hint="eastAsia"/>
          <w:bCs/>
          <w:sz w:val="32"/>
          <w:szCs w:val="32"/>
        </w:rPr>
        <w:t>如产品仅通过纳米材料的抗菌治疗作用实现其预期用途，</w:t>
      </w:r>
      <w:r w:rsidR="00765357">
        <w:rPr>
          <w:rFonts w:ascii="Times New Roman" w:eastAsia="仿宋_GB2312" w:hAnsi="Times New Roman" w:hint="eastAsia"/>
          <w:bCs/>
          <w:sz w:val="32"/>
          <w:szCs w:val="32"/>
        </w:rPr>
        <w:t>则</w:t>
      </w:r>
      <w:r>
        <w:rPr>
          <w:rFonts w:ascii="Times New Roman" w:eastAsia="仿宋_GB2312" w:hAnsi="Times New Roman" w:hint="eastAsia"/>
          <w:bCs/>
          <w:sz w:val="32"/>
          <w:szCs w:val="32"/>
        </w:rPr>
        <w:t>不作为医疗器械管理。</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lastRenderedPageBreak/>
        <w:t>（二）产品实现</w:t>
      </w:r>
      <w:r w:rsidR="001B05E4">
        <w:rPr>
          <w:rFonts w:ascii="Times New Roman" w:eastAsia="仿宋_GB2312" w:hAnsi="Times New Roman" w:hint="eastAsia"/>
          <w:bCs/>
          <w:sz w:val="32"/>
          <w:szCs w:val="32"/>
        </w:rPr>
        <w:t>医疗器械用途，同时含有发挥药理学、免疫学或者代谢作用的成分时，</w:t>
      </w:r>
      <w:r w:rsidR="00765357">
        <w:rPr>
          <w:rFonts w:ascii="Times New Roman" w:eastAsia="仿宋_GB2312" w:hAnsi="Times New Roman" w:hint="eastAsia"/>
          <w:bCs/>
          <w:sz w:val="32"/>
          <w:szCs w:val="32"/>
        </w:rPr>
        <w:t>则</w:t>
      </w:r>
      <w:r>
        <w:rPr>
          <w:rFonts w:ascii="Times New Roman" w:eastAsia="仿宋_GB2312" w:hAnsi="Times New Roman" w:hint="eastAsia"/>
          <w:bCs/>
          <w:sz w:val="32"/>
          <w:szCs w:val="32"/>
        </w:rPr>
        <w:t>按照药械组合产品管理。通常根据产品的首要作用方式判定为以药品作用为主或者以医疗器械作用为主的药械组合产品。其中：</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 xml:space="preserve">1. </w:t>
      </w:r>
      <w:r>
        <w:rPr>
          <w:rFonts w:ascii="Times New Roman" w:eastAsia="仿宋_GB2312" w:hAnsi="Times New Roman" w:hint="eastAsia"/>
          <w:bCs/>
          <w:sz w:val="32"/>
          <w:szCs w:val="32"/>
        </w:rPr>
        <w:t>含纳米抗菌材料（除</w:t>
      </w:r>
      <w:proofErr w:type="gramStart"/>
      <w:r>
        <w:rPr>
          <w:rFonts w:ascii="Times New Roman" w:eastAsia="仿宋_GB2312" w:hAnsi="Times New Roman" w:hint="eastAsia"/>
          <w:bCs/>
          <w:sz w:val="32"/>
          <w:szCs w:val="32"/>
        </w:rPr>
        <w:t>纳米银</w:t>
      </w:r>
      <w:proofErr w:type="gramEnd"/>
      <w:r>
        <w:rPr>
          <w:rFonts w:ascii="Times New Roman" w:eastAsia="仿宋_GB2312" w:hAnsi="Times New Roman" w:hint="eastAsia"/>
          <w:bCs/>
          <w:sz w:val="32"/>
          <w:szCs w:val="32"/>
        </w:rPr>
        <w:t>外）的医用敷料</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声称通过纳米抗菌材料（除</w:t>
      </w:r>
      <w:proofErr w:type="gramStart"/>
      <w:r>
        <w:rPr>
          <w:rFonts w:ascii="Times New Roman" w:eastAsia="仿宋_GB2312" w:hAnsi="Times New Roman" w:hint="eastAsia"/>
          <w:bCs/>
          <w:sz w:val="32"/>
          <w:szCs w:val="32"/>
        </w:rPr>
        <w:t>纳米银</w:t>
      </w:r>
      <w:proofErr w:type="gramEnd"/>
      <w:r>
        <w:rPr>
          <w:rFonts w:ascii="Times New Roman" w:eastAsia="仿宋_GB2312" w:hAnsi="Times New Roman" w:hint="eastAsia"/>
          <w:bCs/>
          <w:sz w:val="32"/>
          <w:szCs w:val="32"/>
        </w:rPr>
        <w:t>外）实现抗菌治疗作用的医用敷料产品，应当提供非临床药效学研究和</w:t>
      </w:r>
      <w:r>
        <w:rPr>
          <w:rFonts w:ascii="Times New Roman" w:eastAsia="仿宋_GB2312" w:hAnsi="Times New Roman"/>
          <w:bCs/>
          <w:sz w:val="32"/>
          <w:szCs w:val="32"/>
        </w:rPr>
        <w:t>/</w:t>
      </w:r>
      <w:r>
        <w:rPr>
          <w:rFonts w:ascii="Times New Roman" w:eastAsia="仿宋_GB2312" w:hAnsi="Times New Roman" w:hint="eastAsia"/>
          <w:bCs/>
          <w:sz w:val="32"/>
          <w:szCs w:val="32"/>
        </w:rPr>
        <w:t>或临床研究证实产品是否具有抗菌治疗作用。用于判定产品是否具有抗菌治疗作用的非临床药效学研究和</w:t>
      </w:r>
      <w:r>
        <w:rPr>
          <w:rFonts w:ascii="Times New Roman" w:eastAsia="仿宋_GB2312" w:hAnsi="Times New Roman"/>
          <w:bCs/>
          <w:sz w:val="32"/>
          <w:szCs w:val="32"/>
        </w:rPr>
        <w:t>/</w:t>
      </w:r>
      <w:r>
        <w:rPr>
          <w:rFonts w:ascii="Times New Roman" w:eastAsia="仿宋_GB2312" w:hAnsi="Times New Roman" w:hint="eastAsia"/>
          <w:bCs/>
          <w:sz w:val="32"/>
          <w:szCs w:val="32"/>
        </w:rPr>
        <w:t>或临床研究及评判标准可参考药品研发相关的非临床和临床技术指导原则。</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w:t>
      </w:r>
      <w:r>
        <w:rPr>
          <w:rFonts w:ascii="Times New Roman" w:eastAsia="仿宋_GB2312" w:hAnsi="Times New Roman"/>
          <w:bCs/>
          <w:sz w:val="32"/>
          <w:szCs w:val="32"/>
        </w:rPr>
        <w:t>1</w:t>
      </w:r>
      <w:r>
        <w:rPr>
          <w:rFonts w:ascii="Times New Roman" w:eastAsia="仿宋_GB2312" w:hAnsi="Times New Roman" w:hint="eastAsia"/>
          <w:bCs/>
          <w:sz w:val="32"/>
          <w:szCs w:val="32"/>
        </w:rPr>
        <w:t>）如非临床药效学研究和</w:t>
      </w:r>
      <w:r>
        <w:rPr>
          <w:rFonts w:ascii="Times New Roman" w:eastAsia="仿宋_GB2312" w:hAnsi="Times New Roman"/>
          <w:bCs/>
          <w:sz w:val="32"/>
          <w:szCs w:val="32"/>
        </w:rPr>
        <w:t>/</w:t>
      </w:r>
      <w:r>
        <w:rPr>
          <w:rFonts w:ascii="Times New Roman" w:eastAsia="仿宋_GB2312" w:hAnsi="Times New Roman" w:hint="eastAsia"/>
          <w:bCs/>
          <w:sz w:val="32"/>
          <w:szCs w:val="32"/>
        </w:rPr>
        <w:t>或临床研究证实产品具有明确的抗菌治疗作用，其中，主要通过抗菌治疗作用实现其预期用途的产品判定为以药品为主的药械组合产品；主要通过创面物理覆盖、渗液吸收等作用实现其预期用途的产品判定为以医疗器械为主的药械组合产品；</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hAnsi="Times New Roman" w:hint="eastAsia"/>
          <w:bCs/>
          <w:sz w:val="32"/>
          <w:szCs w:val="32"/>
        </w:rPr>
        <w:t>（</w:t>
      </w:r>
      <w:r>
        <w:rPr>
          <w:rFonts w:ascii="Times New Roman" w:hAnsi="Times New Roman"/>
          <w:bCs/>
          <w:sz w:val="32"/>
          <w:szCs w:val="32"/>
        </w:rPr>
        <w:t>2</w:t>
      </w:r>
      <w:r>
        <w:rPr>
          <w:rFonts w:ascii="Times New Roman" w:hAnsi="Times New Roman" w:hint="eastAsia"/>
          <w:bCs/>
          <w:sz w:val="32"/>
          <w:szCs w:val="32"/>
        </w:rPr>
        <w:t>）</w:t>
      </w:r>
      <w:r>
        <w:rPr>
          <w:rFonts w:ascii="Times New Roman" w:eastAsia="仿宋_GB2312" w:hAnsi="Times New Roman" w:hint="eastAsia"/>
          <w:bCs/>
          <w:sz w:val="32"/>
          <w:szCs w:val="32"/>
        </w:rPr>
        <w:t>如非临床药效学研究和</w:t>
      </w:r>
      <w:r>
        <w:rPr>
          <w:rFonts w:ascii="Times New Roman" w:eastAsia="仿宋_GB2312" w:hAnsi="Times New Roman"/>
          <w:bCs/>
          <w:sz w:val="32"/>
          <w:szCs w:val="32"/>
        </w:rPr>
        <w:t>/</w:t>
      </w:r>
      <w:r w:rsidR="001B05E4">
        <w:rPr>
          <w:rFonts w:ascii="Times New Roman" w:eastAsia="仿宋_GB2312" w:hAnsi="Times New Roman" w:hint="eastAsia"/>
          <w:bCs/>
          <w:sz w:val="32"/>
          <w:szCs w:val="32"/>
        </w:rPr>
        <w:t>或临床研究未显示产品具有抗菌治疗作用，</w:t>
      </w:r>
      <w:r w:rsidR="00765357">
        <w:rPr>
          <w:rFonts w:ascii="Times New Roman" w:eastAsia="仿宋_GB2312" w:hAnsi="Times New Roman" w:hint="eastAsia"/>
          <w:bCs/>
          <w:sz w:val="32"/>
          <w:szCs w:val="32"/>
        </w:rPr>
        <w:t>则</w:t>
      </w:r>
      <w:r>
        <w:rPr>
          <w:rFonts w:ascii="Times New Roman" w:eastAsia="仿宋_GB2312" w:hAnsi="Times New Roman" w:hint="eastAsia"/>
          <w:bCs/>
          <w:sz w:val="32"/>
          <w:szCs w:val="32"/>
        </w:rPr>
        <w:t>按照医疗器械管理。</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（三）产品符合《医疗器械监督管理条例》中医疗器械的定义，且</w:t>
      </w:r>
      <w:proofErr w:type="gramStart"/>
      <w:r>
        <w:rPr>
          <w:rFonts w:ascii="Times New Roman" w:eastAsia="仿宋_GB2312" w:hAnsi="Times New Roman" w:hint="eastAsia"/>
          <w:bCs/>
          <w:sz w:val="32"/>
          <w:szCs w:val="32"/>
        </w:rPr>
        <w:t>不</w:t>
      </w:r>
      <w:proofErr w:type="gramEnd"/>
      <w:r>
        <w:rPr>
          <w:rFonts w:ascii="Times New Roman" w:eastAsia="仿宋_GB2312" w:hAnsi="Times New Roman" w:hint="eastAsia"/>
          <w:bCs/>
          <w:sz w:val="32"/>
          <w:szCs w:val="32"/>
        </w:rPr>
        <w:t>含有发挥药理学、免疫学或者代谢作用的</w:t>
      </w:r>
      <w:r w:rsidR="001B05E4">
        <w:rPr>
          <w:rFonts w:ascii="Times New Roman" w:eastAsia="仿宋_GB2312" w:hAnsi="Times New Roman" w:hint="eastAsia"/>
          <w:bCs/>
          <w:sz w:val="32"/>
          <w:szCs w:val="32"/>
        </w:rPr>
        <w:t>成分时，</w:t>
      </w:r>
      <w:r w:rsidR="00765357">
        <w:rPr>
          <w:rFonts w:ascii="Times New Roman" w:eastAsia="仿宋_GB2312" w:hAnsi="Times New Roman" w:hint="eastAsia"/>
          <w:bCs/>
          <w:sz w:val="32"/>
          <w:szCs w:val="32"/>
        </w:rPr>
        <w:t>则</w:t>
      </w:r>
      <w:r>
        <w:rPr>
          <w:rFonts w:ascii="Times New Roman" w:eastAsia="仿宋_GB2312" w:hAnsi="Times New Roman" w:hint="eastAsia"/>
          <w:bCs/>
          <w:sz w:val="32"/>
          <w:szCs w:val="32"/>
        </w:rPr>
        <w:t>按照医疗器械管理。</w:t>
      </w:r>
    </w:p>
    <w:p w:rsidR="00C2498B" w:rsidRDefault="000D280E">
      <w:pPr>
        <w:spacing w:line="60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四、医疗器械管理类别界定</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除特殊规定外，纳米材料类医疗器械（以下简称纳米器械）应当充分考虑纳米材料的可能接触部位、暴露途径及暴</w:t>
      </w:r>
      <w:r>
        <w:rPr>
          <w:rFonts w:ascii="Times New Roman" w:eastAsia="仿宋_GB2312" w:hAnsi="Times New Roman" w:hint="eastAsia"/>
          <w:bCs/>
          <w:sz w:val="32"/>
          <w:szCs w:val="32"/>
        </w:rPr>
        <w:lastRenderedPageBreak/>
        <w:t>露时间等因素，依据产品的预期用途、材料特性、结构特征、使用形式等综合判定产品的管理类别。</w:t>
      </w:r>
    </w:p>
    <w:p w:rsidR="00C2498B" w:rsidRDefault="000D280E">
      <w:pPr>
        <w:spacing w:line="600" w:lineRule="exact"/>
        <w:ind w:firstLineChars="200" w:firstLine="640"/>
        <w:rPr>
          <w:rFonts w:ascii="Times New Roman" w:eastAsia="仿宋_GB2312" w:hAnsi="Times New Roman"/>
          <w:bCs/>
          <w:sz w:val="32"/>
          <w:szCs w:val="32"/>
        </w:rPr>
      </w:pPr>
      <w:r w:rsidRPr="005A3E1A">
        <w:rPr>
          <w:rFonts w:ascii="Times New Roman" w:eastAsia="仿宋_GB2312" w:hAnsi="Times New Roman" w:hint="eastAsia"/>
          <w:bCs/>
          <w:sz w:val="32"/>
          <w:szCs w:val="32"/>
        </w:rPr>
        <w:t>（一）纳米器械的管理类别应当不低于第二类。仅</w:t>
      </w:r>
      <w:r w:rsidR="00D57EE5" w:rsidRPr="005A3E1A">
        <w:rPr>
          <w:rFonts w:ascii="Times New Roman" w:eastAsia="仿宋_GB2312" w:hAnsi="Times New Roman" w:hint="eastAsia"/>
          <w:bCs/>
          <w:sz w:val="32"/>
          <w:szCs w:val="32"/>
        </w:rPr>
        <w:t>接触人体完好皮肤的，按照第二类医疗器械管理；</w:t>
      </w:r>
      <w:proofErr w:type="gramStart"/>
      <w:r w:rsidR="00D57EE5" w:rsidRPr="005A3E1A">
        <w:rPr>
          <w:rFonts w:ascii="Times New Roman" w:eastAsia="仿宋_GB2312" w:hAnsi="Times New Roman" w:hint="eastAsia"/>
          <w:bCs/>
          <w:sz w:val="32"/>
          <w:szCs w:val="32"/>
        </w:rPr>
        <w:t>除人体</w:t>
      </w:r>
      <w:proofErr w:type="gramEnd"/>
      <w:r w:rsidR="00D57EE5" w:rsidRPr="005A3E1A">
        <w:rPr>
          <w:rFonts w:ascii="Times New Roman" w:eastAsia="仿宋_GB2312" w:hAnsi="Times New Roman" w:hint="eastAsia"/>
          <w:bCs/>
          <w:sz w:val="32"/>
          <w:szCs w:val="32"/>
        </w:rPr>
        <w:t>完好皮肤外，</w:t>
      </w:r>
      <w:r w:rsidR="001B05E4" w:rsidRPr="005A3E1A">
        <w:rPr>
          <w:rFonts w:ascii="Times New Roman" w:eastAsia="仿宋_GB2312" w:hAnsi="Times New Roman" w:hint="eastAsia"/>
          <w:bCs/>
          <w:sz w:val="32"/>
          <w:szCs w:val="32"/>
        </w:rPr>
        <w:t>接触人体其他部位（如体内组织、</w:t>
      </w:r>
      <w:r w:rsidRPr="005A3E1A">
        <w:rPr>
          <w:rFonts w:ascii="Times New Roman" w:eastAsia="仿宋_GB2312" w:hAnsi="Times New Roman" w:hint="eastAsia"/>
          <w:bCs/>
          <w:sz w:val="32"/>
          <w:szCs w:val="32"/>
        </w:rPr>
        <w:t>腔道黏膜等）或创面的，按照第三类医疗器械管理。</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（二）纳米器械的管理类别按照如下原则判定，具体产品类型如下：</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 xml:space="preserve">1. </w:t>
      </w:r>
      <w:r>
        <w:rPr>
          <w:rFonts w:ascii="Times New Roman" w:eastAsia="仿宋_GB2312" w:hAnsi="Times New Roman" w:hint="eastAsia"/>
          <w:bCs/>
          <w:sz w:val="32"/>
          <w:szCs w:val="32"/>
        </w:rPr>
        <w:t>如产品为温热治疗设备</w:t>
      </w:r>
      <w:r>
        <w:rPr>
          <w:rFonts w:ascii="Times New Roman" w:eastAsia="仿宋_GB2312" w:hAnsi="Times New Roman"/>
          <w:bCs/>
          <w:sz w:val="32"/>
          <w:szCs w:val="32"/>
        </w:rPr>
        <w:t>/</w:t>
      </w:r>
      <w:r>
        <w:rPr>
          <w:rFonts w:ascii="Times New Roman" w:eastAsia="仿宋_GB2312" w:hAnsi="Times New Roman" w:hint="eastAsia"/>
          <w:bCs/>
          <w:sz w:val="32"/>
          <w:szCs w:val="32"/>
        </w:rPr>
        <w:t>器具，用于人体体表完好皮肤，使用时直接贴敷于患处，以传导的方式将热量传递于患处，以实现促进局</w:t>
      </w:r>
      <w:r w:rsidR="001B05E4">
        <w:rPr>
          <w:rFonts w:ascii="Times New Roman" w:eastAsia="仿宋_GB2312" w:hAnsi="Times New Roman" w:hint="eastAsia"/>
          <w:bCs/>
          <w:sz w:val="32"/>
          <w:szCs w:val="32"/>
        </w:rPr>
        <w:t>部血液循环、缓解疼痛的作用，如含纳米远红外陶瓷粉的医用热敷贴，</w:t>
      </w:r>
      <w:r w:rsidR="00765357">
        <w:rPr>
          <w:rFonts w:ascii="Times New Roman" w:eastAsia="仿宋_GB2312" w:hAnsi="Times New Roman" w:hint="eastAsia"/>
          <w:bCs/>
          <w:sz w:val="32"/>
          <w:szCs w:val="32"/>
        </w:rPr>
        <w:t>则</w:t>
      </w:r>
      <w:r>
        <w:rPr>
          <w:rFonts w:ascii="Times New Roman" w:eastAsia="仿宋_GB2312" w:hAnsi="Times New Roman" w:hint="eastAsia"/>
          <w:bCs/>
          <w:sz w:val="32"/>
          <w:szCs w:val="32"/>
        </w:rPr>
        <w:t>按照第二类医疗器械管理。</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 xml:space="preserve">2. </w:t>
      </w:r>
      <w:r w:rsidR="001B05E4">
        <w:rPr>
          <w:rFonts w:ascii="Times New Roman" w:eastAsia="仿宋_GB2312" w:hAnsi="Times New Roman" w:hint="eastAsia"/>
          <w:bCs/>
          <w:sz w:val="32"/>
          <w:szCs w:val="32"/>
        </w:rPr>
        <w:t>如产品为医用敷料，用于创面护理，</w:t>
      </w:r>
      <w:r w:rsidR="00765357">
        <w:rPr>
          <w:rFonts w:ascii="Times New Roman" w:eastAsia="仿宋_GB2312" w:hAnsi="Times New Roman" w:hint="eastAsia"/>
          <w:bCs/>
          <w:sz w:val="32"/>
          <w:szCs w:val="32"/>
        </w:rPr>
        <w:t>则</w:t>
      </w:r>
      <w:r>
        <w:rPr>
          <w:rFonts w:ascii="Times New Roman" w:eastAsia="仿宋_GB2312" w:hAnsi="Times New Roman" w:hint="eastAsia"/>
          <w:bCs/>
          <w:sz w:val="32"/>
          <w:szCs w:val="32"/>
        </w:rPr>
        <w:t>按照第三类医疗器械管理。</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 xml:space="preserve">3. </w:t>
      </w:r>
      <w:r>
        <w:rPr>
          <w:rFonts w:ascii="Times New Roman" w:eastAsia="仿宋_GB2312" w:hAnsi="Times New Roman" w:hint="eastAsia"/>
          <w:bCs/>
          <w:sz w:val="32"/>
          <w:szCs w:val="32"/>
        </w:rPr>
        <w:t>如产品为口腔充填修复材料中的根管充填封闭材料、口腔植入及组织重</w:t>
      </w:r>
      <w:r w:rsidR="001B05E4">
        <w:rPr>
          <w:rFonts w:ascii="Times New Roman" w:eastAsia="仿宋_GB2312" w:hAnsi="Times New Roman" w:hint="eastAsia"/>
          <w:bCs/>
          <w:sz w:val="32"/>
          <w:szCs w:val="32"/>
        </w:rPr>
        <w:t>建材料中的牙科种植体、口腔溃疡或口腔组织创面愈合治疗辅助材料，</w:t>
      </w:r>
      <w:r w:rsidR="00765357">
        <w:rPr>
          <w:rFonts w:ascii="Times New Roman" w:eastAsia="仿宋_GB2312" w:hAnsi="Times New Roman" w:hint="eastAsia"/>
          <w:bCs/>
          <w:sz w:val="32"/>
          <w:szCs w:val="32"/>
        </w:rPr>
        <w:t>则</w:t>
      </w:r>
      <w:r>
        <w:rPr>
          <w:rFonts w:ascii="Times New Roman" w:eastAsia="仿宋_GB2312" w:hAnsi="Times New Roman" w:hint="eastAsia"/>
          <w:bCs/>
          <w:sz w:val="32"/>
          <w:szCs w:val="32"/>
        </w:rPr>
        <w:t>按照第三类医疗器械管理。</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 xml:space="preserve">4. </w:t>
      </w:r>
      <w:r>
        <w:rPr>
          <w:rFonts w:ascii="Times New Roman" w:eastAsia="仿宋_GB2312" w:hAnsi="Times New Roman" w:hint="eastAsia"/>
          <w:bCs/>
          <w:sz w:val="32"/>
          <w:szCs w:val="32"/>
        </w:rPr>
        <w:t>如产品为骨科填充和修复材料</w:t>
      </w:r>
      <w:r w:rsidR="001B05E4">
        <w:rPr>
          <w:rFonts w:ascii="Times New Roman" w:eastAsia="仿宋_GB2312" w:hAnsi="Times New Roman" w:hint="eastAsia"/>
          <w:bCs/>
          <w:sz w:val="32"/>
          <w:szCs w:val="32"/>
        </w:rPr>
        <w:t>，用于骨填充植入、缺损修复等，如医用纳米羟基磷灰石骨填充材料，</w:t>
      </w:r>
      <w:r w:rsidR="00765357">
        <w:rPr>
          <w:rFonts w:ascii="Times New Roman" w:eastAsia="仿宋_GB2312" w:hAnsi="Times New Roman" w:hint="eastAsia"/>
          <w:bCs/>
          <w:sz w:val="32"/>
          <w:szCs w:val="32"/>
        </w:rPr>
        <w:t>则</w:t>
      </w:r>
      <w:r>
        <w:rPr>
          <w:rFonts w:ascii="Times New Roman" w:eastAsia="仿宋_GB2312" w:hAnsi="Times New Roman" w:hint="eastAsia"/>
          <w:bCs/>
          <w:sz w:val="32"/>
          <w:szCs w:val="32"/>
        </w:rPr>
        <w:t>按照第三类医疗器械管理。</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 xml:space="preserve">5. </w:t>
      </w:r>
      <w:r w:rsidR="001B05E4">
        <w:rPr>
          <w:rFonts w:ascii="Times New Roman" w:eastAsia="仿宋_GB2312" w:hAnsi="Times New Roman" w:hint="eastAsia"/>
          <w:bCs/>
          <w:sz w:val="32"/>
          <w:szCs w:val="32"/>
        </w:rPr>
        <w:t>如产品为心血管植入物或神经和心血管手术器械中的球囊扩张导管，</w:t>
      </w:r>
      <w:r w:rsidR="00765357">
        <w:rPr>
          <w:rFonts w:ascii="Times New Roman" w:eastAsia="仿宋_GB2312" w:hAnsi="Times New Roman" w:hint="eastAsia"/>
          <w:bCs/>
          <w:sz w:val="32"/>
          <w:szCs w:val="32"/>
        </w:rPr>
        <w:t>则</w:t>
      </w:r>
      <w:r>
        <w:rPr>
          <w:rFonts w:ascii="Times New Roman" w:eastAsia="仿宋_GB2312" w:hAnsi="Times New Roman" w:hint="eastAsia"/>
          <w:bCs/>
          <w:sz w:val="32"/>
          <w:szCs w:val="32"/>
        </w:rPr>
        <w:t>按照第三类医疗器械管理。</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 xml:space="preserve">6. </w:t>
      </w:r>
      <w:r>
        <w:rPr>
          <w:rFonts w:ascii="Times New Roman" w:eastAsia="仿宋_GB2312" w:hAnsi="Times New Roman" w:hint="eastAsia"/>
          <w:bCs/>
          <w:sz w:val="32"/>
          <w:szCs w:val="32"/>
        </w:rPr>
        <w:t>如产品为用于辅助治疗癌症的</w:t>
      </w:r>
      <w:proofErr w:type="gramStart"/>
      <w:r>
        <w:rPr>
          <w:rFonts w:ascii="Times New Roman" w:eastAsia="仿宋_GB2312" w:hAnsi="Times New Roman" w:hint="eastAsia"/>
          <w:bCs/>
          <w:sz w:val="32"/>
          <w:szCs w:val="32"/>
        </w:rPr>
        <w:t>纳米金</w:t>
      </w:r>
      <w:proofErr w:type="gramEnd"/>
      <w:r>
        <w:rPr>
          <w:rFonts w:ascii="Times New Roman" w:eastAsia="仿宋_GB2312" w:hAnsi="Times New Roman" w:hint="eastAsia"/>
          <w:bCs/>
          <w:sz w:val="32"/>
          <w:szCs w:val="32"/>
        </w:rPr>
        <w:t>颗粒，使用时将</w:t>
      </w:r>
      <w:proofErr w:type="gramStart"/>
      <w:r>
        <w:rPr>
          <w:rFonts w:ascii="Times New Roman" w:eastAsia="仿宋_GB2312" w:hAnsi="Times New Roman" w:hint="eastAsia"/>
          <w:bCs/>
          <w:sz w:val="32"/>
          <w:szCs w:val="32"/>
        </w:rPr>
        <w:lastRenderedPageBreak/>
        <w:t>纳米金</w:t>
      </w:r>
      <w:proofErr w:type="gramEnd"/>
      <w:r>
        <w:rPr>
          <w:rFonts w:ascii="Times New Roman" w:eastAsia="仿宋_GB2312" w:hAnsi="Times New Roman" w:hint="eastAsia"/>
          <w:bCs/>
          <w:sz w:val="32"/>
          <w:szCs w:val="32"/>
        </w:rPr>
        <w:t>颗粒注射至人体肿瘤部位并</w:t>
      </w:r>
      <w:r w:rsidR="001B05E4">
        <w:rPr>
          <w:rFonts w:ascii="Times New Roman" w:eastAsia="仿宋_GB2312" w:hAnsi="Times New Roman" w:hint="eastAsia"/>
          <w:bCs/>
          <w:sz w:val="32"/>
          <w:szCs w:val="32"/>
        </w:rPr>
        <w:t>暴露于电磁能或激光环境，通过</w:t>
      </w:r>
      <w:proofErr w:type="gramStart"/>
      <w:r w:rsidR="001B05E4">
        <w:rPr>
          <w:rFonts w:ascii="Times New Roman" w:eastAsia="仿宋_GB2312" w:hAnsi="Times New Roman" w:hint="eastAsia"/>
          <w:bCs/>
          <w:sz w:val="32"/>
          <w:szCs w:val="32"/>
        </w:rPr>
        <w:t>纳米金</w:t>
      </w:r>
      <w:proofErr w:type="gramEnd"/>
      <w:r w:rsidR="001B05E4">
        <w:rPr>
          <w:rFonts w:ascii="Times New Roman" w:eastAsia="仿宋_GB2312" w:hAnsi="Times New Roman" w:hint="eastAsia"/>
          <w:bCs/>
          <w:sz w:val="32"/>
          <w:szCs w:val="32"/>
        </w:rPr>
        <w:t>颗粒的热能传递使癌细胞死亡，</w:t>
      </w:r>
      <w:r w:rsidR="00765357">
        <w:rPr>
          <w:rFonts w:ascii="Times New Roman" w:eastAsia="仿宋_GB2312" w:hAnsi="Times New Roman" w:hint="eastAsia"/>
          <w:bCs/>
          <w:sz w:val="32"/>
          <w:szCs w:val="32"/>
        </w:rPr>
        <w:t>则</w:t>
      </w:r>
      <w:r>
        <w:rPr>
          <w:rFonts w:ascii="Times New Roman" w:eastAsia="仿宋_GB2312" w:hAnsi="Times New Roman" w:hint="eastAsia"/>
          <w:bCs/>
          <w:sz w:val="32"/>
          <w:szCs w:val="32"/>
        </w:rPr>
        <w:t>按照第三类医疗器械管理。</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纳米器械的分类编码应当根据产品的预期用途，参照《医疗器械分类目录》予以确定。</w:t>
      </w:r>
    </w:p>
    <w:p w:rsidR="00C2498B" w:rsidRDefault="000D280E">
      <w:pPr>
        <w:spacing w:line="60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五、特殊规定</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针对含</w:t>
      </w:r>
      <w:proofErr w:type="gramStart"/>
      <w:r>
        <w:rPr>
          <w:rFonts w:ascii="Times New Roman" w:eastAsia="仿宋_GB2312" w:hAnsi="Times New Roman" w:hint="eastAsia"/>
          <w:bCs/>
          <w:sz w:val="32"/>
          <w:szCs w:val="32"/>
        </w:rPr>
        <w:t>纳米银</w:t>
      </w:r>
      <w:proofErr w:type="gramEnd"/>
      <w:r>
        <w:rPr>
          <w:rFonts w:ascii="Times New Roman" w:eastAsia="仿宋_GB2312" w:hAnsi="Times New Roman" w:hint="eastAsia"/>
          <w:bCs/>
          <w:sz w:val="32"/>
          <w:szCs w:val="32"/>
        </w:rPr>
        <w:t>成分的产品，</w:t>
      </w:r>
      <w:proofErr w:type="gramStart"/>
      <w:r>
        <w:rPr>
          <w:rFonts w:ascii="Times New Roman" w:eastAsia="仿宋_GB2312" w:hAnsi="Times New Roman" w:hint="eastAsia"/>
          <w:bCs/>
          <w:sz w:val="32"/>
          <w:szCs w:val="32"/>
        </w:rPr>
        <w:t>作出</w:t>
      </w:r>
      <w:proofErr w:type="gramEnd"/>
      <w:r>
        <w:rPr>
          <w:rFonts w:ascii="Times New Roman" w:eastAsia="仿宋_GB2312" w:hAnsi="Times New Roman" w:hint="eastAsia"/>
          <w:bCs/>
          <w:sz w:val="32"/>
          <w:szCs w:val="32"/>
        </w:rPr>
        <w:t>特殊规定如下：</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（一）如</w:t>
      </w:r>
      <w:r w:rsidR="001B05E4">
        <w:rPr>
          <w:rFonts w:ascii="Times New Roman" w:eastAsia="仿宋_GB2312" w:hAnsi="Times New Roman" w:hint="eastAsia"/>
          <w:bCs/>
          <w:sz w:val="32"/>
          <w:szCs w:val="32"/>
        </w:rPr>
        <w:t>产品含</w:t>
      </w:r>
      <w:proofErr w:type="gramStart"/>
      <w:r w:rsidR="001B05E4">
        <w:rPr>
          <w:rFonts w:ascii="Times New Roman" w:eastAsia="仿宋_GB2312" w:hAnsi="Times New Roman" w:hint="eastAsia"/>
          <w:bCs/>
          <w:sz w:val="32"/>
          <w:szCs w:val="32"/>
        </w:rPr>
        <w:t>纳米银</w:t>
      </w:r>
      <w:proofErr w:type="gramEnd"/>
      <w:r w:rsidR="001B05E4">
        <w:rPr>
          <w:rFonts w:ascii="Times New Roman" w:eastAsia="仿宋_GB2312" w:hAnsi="Times New Roman" w:hint="eastAsia"/>
          <w:bCs/>
          <w:sz w:val="32"/>
          <w:szCs w:val="32"/>
        </w:rPr>
        <w:t>成分，且不含其他发挥药理学、免疫学或者代谢作用的</w:t>
      </w:r>
      <w:r>
        <w:rPr>
          <w:rFonts w:ascii="Times New Roman" w:eastAsia="仿宋_GB2312" w:hAnsi="Times New Roman" w:hint="eastAsia"/>
          <w:bCs/>
          <w:sz w:val="32"/>
          <w:szCs w:val="32"/>
        </w:rPr>
        <w:t>成分：</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 xml:space="preserve">1. </w:t>
      </w:r>
      <w:r>
        <w:rPr>
          <w:rFonts w:ascii="Times New Roman" w:eastAsia="仿宋_GB2312" w:hAnsi="Times New Roman" w:hint="eastAsia"/>
          <w:bCs/>
          <w:sz w:val="32"/>
          <w:szCs w:val="32"/>
        </w:rPr>
        <w:t>如产品主要通过</w:t>
      </w:r>
      <w:proofErr w:type="gramStart"/>
      <w:r>
        <w:rPr>
          <w:rFonts w:ascii="Times New Roman" w:eastAsia="仿宋_GB2312" w:hAnsi="Times New Roman" w:hint="eastAsia"/>
          <w:bCs/>
          <w:sz w:val="32"/>
          <w:szCs w:val="32"/>
        </w:rPr>
        <w:t>纳米</w:t>
      </w:r>
      <w:r w:rsidR="001B05E4">
        <w:rPr>
          <w:rFonts w:ascii="Times New Roman" w:eastAsia="仿宋_GB2312" w:hAnsi="Times New Roman" w:hint="eastAsia"/>
          <w:bCs/>
          <w:sz w:val="32"/>
          <w:szCs w:val="32"/>
        </w:rPr>
        <w:t>银</w:t>
      </w:r>
      <w:proofErr w:type="gramEnd"/>
      <w:r w:rsidR="001B05E4">
        <w:rPr>
          <w:rFonts w:ascii="Times New Roman" w:eastAsia="仿宋_GB2312" w:hAnsi="Times New Roman" w:hint="eastAsia"/>
          <w:bCs/>
          <w:sz w:val="32"/>
          <w:szCs w:val="32"/>
        </w:rPr>
        <w:t>成分的抗菌治疗作用实现其预期用途，如含</w:t>
      </w:r>
      <w:proofErr w:type="gramStart"/>
      <w:r w:rsidR="001B05E4">
        <w:rPr>
          <w:rFonts w:ascii="Times New Roman" w:eastAsia="仿宋_GB2312" w:hAnsi="Times New Roman" w:hint="eastAsia"/>
          <w:bCs/>
          <w:sz w:val="32"/>
          <w:szCs w:val="32"/>
        </w:rPr>
        <w:t>纳米银</w:t>
      </w:r>
      <w:proofErr w:type="gramEnd"/>
      <w:r w:rsidR="001B05E4">
        <w:rPr>
          <w:rFonts w:ascii="Times New Roman" w:eastAsia="仿宋_GB2312" w:hAnsi="Times New Roman" w:hint="eastAsia"/>
          <w:bCs/>
          <w:sz w:val="32"/>
          <w:szCs w:val="32"/>
        </w:rPr>
        <w:t>的溶液、凝胶等，</w:t>
      </w:r>
      <w:r w:rsidR="00765357">
        <w:rPr>
          <w:rFonts w:ascii="Times New Roman" w:eastAsia="仿宋_GB2312" w:hAnsi="Times New Roman" w:hint="eastAsia"/>
          <w:bCs/>
          <w:sz w:val="32"/>
          <w:szCs w:val="32"/>
        </w:rPr>
        <w:t>则</w:t>
      </w:r>
      <w:r>
        <w:rPr>
          <w:rFonts w:ascii="Times New Roman" w:eastAsia="仿宋_GB2312" w:hAnsi="Times New Roman" w:hint="eastAsia"/>
          <w:bCs/>
          <w:sz w:val="32"/>
          <w:szCs w:val="32"/>
        </w:rPr>
        <w:t>不作医疗器械管理。</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 xml:space="preserve">2. </w:t>
      </w:r>
      <w:r>
        <w:rPr>
          <w:rFonts w:ascii="Times New Roman" w:eastAsia="仿宋_GB2312" w:hAnsi="Times New Roman" w:hint="eastAsia"/>
          <w:bCs/>
          <w:sz w:val="32"/>
          <w:szCs w:val="32"/>
        </w:rPr>
        <w:t>如产品所含的</w:t>
      </w:r>
      <w:proofErr w:type="gramStart"/>
      <w:r>
        <w:rPr>
          <w:rFonts w:ascii="Times New Roman" w:eastAsia="仿宋_GB2312" w:hAnsi="Times New Roman" w:hint="eastAsia"/>
          <w:bCs/>
          <w:sz w:val="32"/>
          <w:szCs w:val="32"/>
        </w:rPr>
        <w:t>纳米银</w:t>
      </w:r>
      <w:proofErr w:type="gramEnd"/>
      <w:r>
        <w:rPr>
          <w:rFonts w:ascii="Times New Roman" w:eastAsia="仿宋_GB2312" w:hAnsi="Times New Roman" w:hint="eastAsia"/>
          <w:bCs/>
          <w:sz w:val="32"/>
          <w:szCs w:val="32"/>
        </w:rPr>
        <w:t>成分仅为复合在医疗器械上增加抗菌功能，且抗菌功能</w:t>
      </w:r>
      <w:r w:rsidR="001B05E4">
        <w:rPr>
          <w:rFonts w:ascii="Times New Roman" w:eastAsia="仿宋_GB2312" w:hAnsi="Times New Roman" w:hint="eastAsia"/>
          <w:bCs/>
          <w:sz w:val="32"/>
          <w:szCs w:val="32"/>
        </w:rPr>
        <w:t>为辅助作用，如含</w:t>
      </w:r>
      <w:proofErr w:type="gramStart"/>
      <w:r w:rsidR="001B05E4">
        <w:rPr>
          <w:rFonts w:ascii="Times New Roman" w:eastAsia="仿宋_GB2312" w:hAnsi="Times New Roman" w:hint="eastAsia"/>
          <w:bCs/>
          <w:sz w:val="32"/>
          <w:szCs w:val="32"/>
        </w:rPr>
        <w:t>纳米银</w:t>
      </w:r>
      <w:proofErr w:type="gramEnd"/>
      <w:r w:rsidR="001B05E4">
        <w:rPr>
          <w:rFonts w:ascii="Times New Roman" w:eastAsia="仿宋_GB2312" w:hAnsi="Times New Roman" w:hint="eastAsia"/>
          <w:bCs/>
          <w:sz w:val="32"/>
          <w:szCs w:val="32"/>
        </w:rPr>
        <w:t>涂层的导尿管、含</w:t>
      </w:r>
      <w:proofErr w:type="gramStart"/>
      <w:r w:rsidR="001B05E4">
        <w:rPr>
          <w:rFonts w:ascii="Times New Roman" w:eastAsia="仿宋_GB2312" w:hAnsi="Times New Roman" w:hint="eastAsia"/>
          <w:bCs/>
          <w:sz w:val="32"/>
          <w:szCs w:val="32"/>
        </w:rPr>
        <w:t>纳米银</w:t>
      </w:r>
      <w:proofErr w:type="gramEnd"/>
      <w:r w:rsidR="001B05E4">
        <w:rPr>
          <w:rFonts w:ascii="Times New Roman" w:eastAsia="仿宋_GB2312" w:hAnsi="Times New Roman" w:hint="eastAsia"/>
          <w:bCs/>
          <w:sz w:val="32"/>
          <w:szCs w:val="32"/>
        </w:rPr>
        <w:t>成分的医用敷料等，</w:t>
      </w:r>
      <w:r w:rsidR="00765357">
        <w:rPr>
          <w:rFonts w:ascii="Times New Roman" w:eastAsia="仿宋_GB2312" w:hAnsi="Times New Roman" w:hint="eastAsia"/>
          <w:bCs/>
          <w:sz w:val="32"/>
          <w:szCs w:val="32"/>
        </w:rPr>
        <w:t>则</w:t>
      </w:r>
      <w:r>
        <w:rPr>
          <w:rFonts w:ascii="Times New Roman" w:eastAsia="仿宋_GB2312" w:hAnsi="Times New Roman" w:hint="eastAsia"/>
          <w:bCs/>
          <w:sz w:val="32"/>
          <w:szCs w:val="32"/>
        </w:rPr>
        <w:t>按照第三类医疗器械管理。</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（二）如产品具有医疗器械用途，除</w:t>
      </w:r>
      <w:r w:rsidR="001B05E4">
        <w:rPr>
          <w:rFonts w:ascii="Times New Roman" w:eastAsia="仿宋_GB2312" w:hAnsi="Times New Roman" w:hint="eastAsia"/>
          <w:bCs/>
          <w:sz w:val="32"/>
          <w:szCs w:val="32"/>
        </w:rPr>
        <w:t>纳米银成分外，还含有其他发挥药理学、免疫学或者代谢作用的成分，</w:t>
      </w:r>
      <w:r w:rsidR="00765357">
        <w:rPr>
          <w:rFonts w:ascii="Times New Roman" w:eastAsia="仿宋_GB2312" w:hAnsi="Times New Roman" w:hint="eastAsia"/>
          <w:bCs/>
          <w:sz w:val="32"/>
          <w:szCs w:val="32"/>
        </w:rPr>
        <w:t>则</w:t>
      </w:r>
      <w:r>
        <w:rPr>
          <w:rFonts w:ascii="Times New Roman" w:eastAsia="仿宋_GB2312" w:hAnsi="Times New Roman" w:hint="eastAsia"/>
          <w:bCs/>
          <w:sz w:val="32"/>
          <w:szCs w:val="32"/>
        </w:rPr>
        <w:t>按照药械组合产品管理。通常根据产品的首要作用方式判定为以药品作用为主或者以医疗器械作用为主的药械组合产品。</w:t>
      </w:r>
    </w:p>
    <w:p w:rsidR="00C2498B" w:rsidRDefault="000D280E">
      <w:pPr>
        <w:spacing w:line="60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六、有关要求</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（一）自本指导原则发布之日起，应当按照上述原则受理纳米材料类医疗产品的注册申请。</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lastRenderedPageBreak/>
        <w:t>（二）已经按照医疗器械受理的注册申请，正在审评、审批的品种，继续按照原受理类别进行审评、审批，符合要求的，核发医疗器械注册证书。其中，需要改变管理属性或类别的，限定其注册证书的有效期截止日期为</w:t>
      </w:r>
      <w:r>
        <w:rPr>
          <w:rFonts w:ascii="Times New Roman" w:eastAsia="仿宋_GB2312" w:hAnsi="Times New Roman" w:hint="eastAsia"/>
          <w:bCs/>
          <w:sz w:val="32"/>
          <w:szCs w:val="32"/>
        </w:rPr>
        <w:t>2025</w:t>
      </w:r>
      <w:r>
        <w:rPr>
          <w:rFonts w:ascii="Times New Roman" w:eastAsia="仿宋_GB2312" w:hAnsi="Times New Roman" w:hint="eastAsia"/>
          <w:bCs/>
          <w:sz w:val="32"/>
          <w:szCs w:val="32"/>
        </w:rPr>
        <w:t>年</w:t>
      </w:r>
      <w:r>
        <w:rPr>
          <w:rFonts w:ascii="Times New Roman" w:eastAsia="仿宋_GB2312" w:hAnsi="Times New Roman" w:hint="eastAsia"/>
          <w:bCs/>
          <w:sz w:val="32"/>
          <w:szCs w:val="32"/>
        </w:rPr>
        <w:t>12</w:t>
      </w:r>
      <w:r>
        <w:rPr>
          <w:rFonts w:ascii="Times New Roman" w:eastAsia="仿宋_GB2312" w:hAnsi="Times New Roman" w:hint="eastAsia"/>
          <w:bCs/>
          <w:sz w:val="32"/>
          <w:szCs w:val="32"/>
        </w:rPr>
        <w:t>月</w:t>
      </w:r>
      <w:r>
        <w:rPr>
          <w:rFonts w:ascii="Times New Roman" w:eastAsia="仿宋_GB2312" w:hAnsi="Times New Roman" w:hint="eastAsia"/>
          <w:bCs/>
          <w:sz w:val="32"/>
          <w:szCs w:val="32"/>
        </w:rPr>
        <w:t>31</w:t>
      </w:r>
      <w:r>
        <w:rPr>
          <w:rFonts w:ascii="Times New Roman" w:eastAsia="仿宋_GB2312" w:hAnsi="Times New Roman" w:hint="eastAsia"/>
          <w:bCs/>
          <w:sz w:val="32"/>
          <w:szCs w:val="32"/>
        </w:rPr>
        <w:t>日。</w:t>
      </w:r>
    </w:p>
    <w:p w:rsidR="00C2498B" w:rsidRDefault="000D280E">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（三）已获准按照医疗器械注册的纳米材料类医疗产品，需要改变管理属性、管理类别的，其注册证在有效期内继续有效；所涉及注册人应当按照相应管理属性和类别的有关要求积极开展转换工作，在</w:t>
      </w:r>
      <w:r>
        <w:rPr>
          <w:rFonts w:ascii="Times New Roman" w:eastAsia="仿宋_GB2312" w:hAnsi="Times New Roman" w:hint="eastAsia"/>
          <w:bCs/>
          <w:sz w:val="32"/>
          <w:szCs w:val="32"/>
        </w:rPr>
        <w:t>2025</w:t>
      </w:r>
      <w:r>
        <w:rPr>
          <w:rFonts w:ascii="Times New Roman" w:eastAsia="仿宋_GB2312" w:hAnsi="Times New Roman" w:hint="eastAsia"/>
          <w:bCs/>
          <w:sz w:val="32"/>
          <w:szCs w:val="32"/>
        </w:rPr>
        <w:t>年</w:t>
      </w:r>
      <w:r>
        <w:rPr>
          <w:rFonts w:ascii="Times New Roman" w:eastAsia="仿宋_GB2312" w:hAnsi="Times New Roman" w:hint="eastAsia"/>
          <w:bCs/>
          <w:sz w:val="32"/>
          <w:szCs w:val="32"/>
        </w:rPr>
        <w:t>12</w:t>
      </w:r>
      <w:r>
        <w:rPr>
          <w:rFonts w:ascii="Times New Roman" w:eastAsia="仿宋_GB2312" w:hAnsi="Times New Roman" w:hint="eastAsia"/>
          <w:bCs/>
          <w:sz w:val="32"/>
          <w:szCs w:val="32"/>
        </w:rPr>
        <w:t>月</w:t>
      </w:r>
      <w:r>
        <w:rPr>
          <w:rFonts w:ascii="Times New Roman" w:eastAsia="仿宋_GB2312" w:hAnsi="Times New Roman" w:hint="eastAsia"/>
          <w:bCs/>
          <w:sz w:val="32"/>
          <w:szCs w:val="32"/>
        </w:rPr>
        <w:t>31</w:t>
      </w:r>
      <w:r>
        <w:rPr>
          <w:rFonts w:ascii="Times New Roman" w:eastAsia="仿宋_GB2312" w:hAnsi="Times New Roman" w:hint="eastAsia"/>
          <w:bCs/>
          <w:sz w:val="32"/>
          <w:szCs w:val="32"/>
        </w:rPr>
        <w:t>日之前完成转换。开展转换工作期间注册证到期的，在产品安全有效且上市后未发生严重不良事件或质量事故的前提下，企业可按原管理属性和类别向原审批部门提出延期申请，予以延期的，原医疗器械注册证有效期不得超过</w:t>
      </w:r>
      <w:r>
        <w:rPr>
          <w:rFonts w:ascii="Times New Roman" w:eastAsia="仿宋_GB2312" w:hAnsi="Times New Roman" w:hint="eastAsia"/>
          <w:bCs/>
          <w:sz w:val="32"/>
          <w:szCs w:val="32"/>
        </w:rPr>
        <w:t>2025</w:t>
      </w:r>
      <w:r>
        <w:rPr>
          <w:rFonts w:ascii="Times New Roman" w:eastAsia="仿宋_GB2312" w:hAnsi="Times New Roman" w:hint="eastAsia"/>
          <w:bCs/>
          <w:sz w:val="32"/>
          <w:szCs w:val="32"/>
        </w:rPr>
        <w:t>年</w:t>
      </w:r>
      <w:r>
        <w:rPr>
          <w:rFonts w:ascii="Times New Roman" w:eastAsia="仿宋_GB2312" w:hAnsi="Times New Roman" w:hint="eastAsia"/>
          <w:bCs/>
          <w:sz w:val="32"/>
          <w:szCs w:val="32"/>
        </w:rPr>
        <w:t>12</w:t>
      </w:r>
      <w:r>
        <w:rPr>
          <w:rFonts w:ascii="Times New Roman" w:eastAsia="仿宋_GB2312" w:hAnsi="Times New Roman" w:hint="eastAsia"/>
          <w:bCs/>
          <w:sz w:val="32"/>
          <w:szCs w:val="32"/>
        </w:rPr>
        <w:t>月</w:t>
      </w:r>
      <w:r>
        <w:rPr>
          <w:rFonts w:ascii="Times New Roman" w:eastAsia="仿宋_GB2312" w:hAnsi="Times New Roman" w:hint="eastAsia"/>
          <w:bCs/>
          <w:sz w:val="32"/>
          <w:szCs w:val="32"/>
        </w:rPr>
        <w:t>31</w:t>
      </w:r>
      <w:r>
        <w:rPr>
          <w:rFonts w:ascii="Times New Roman" w:eastAsia="仿宋_GB2312" w:hAnsi="Times New Roman" w:hint="eastAsia"/>
          <w:bCs/>
          <w:sz w:val="32"/>
          <w:szCs w:val="32"/>
        </w:rPr>
        <w:t>日。</w:t>
      </w:r>
    </w:p>
    <w:p w:rsidR="00C2498B" w:rsidRPr="00634F6E" w:rsidRDefault="00634F6E">
      <w:pPr>
        <w:spacing w:line="600" w:lineRule="exact"/>
        <w:ind w:firstLineChars="200" w:firstLine="640"/>
        <w:rPr>
          <w:rFonts w:ascii="Times New Roman" w:eastAsia="黑体" w:hAnsi="Times New Roman"/>
          <w:bCs/>
          <w:sz w:val="32"/>
          <w:szCs w:val="32"/>
        </w:rPr>
      </w:pPr>
      <w:bookmarkStart w:id="0" w:name="_GoBack"/>
      <w:bookmarkEnd w:id="0"/>
      <w:r w:rsidRPr="00634F6E">
        <w:rPr>
          <w:rFonts w:ascii="Times New Roman" w:eastAsia="黑体" w:hAnsi="Times New Roman" w:hint="eastAsia"/>
          <w:bCs/>
          <w:sz w:val="32"/>
          <w:szCs w:val="32"/>
        </w:rPr>
        <w:t>七、</w:t>
      </w:r>
      <w:r w:rsidR="000D280E" w:rsidRPr="00634F6E">
        <w:rPr>
          <w:rFonts w:ascii="Times New Roman" w:eastAsia="黑体" w:hAnsi="Times New Roman" w:hint="eastAsia"/>
          <w:bCs/>
          <w:sz w:val="32"/>
          <w:szCs w:val="32"/>
        </w:rPr>
        <w:t>本指导原则自发布之日起实施。</w:t>
      </w:r>
    </w:p>
    <w:sectPr w:rsidR="00C2498B" w:rsidRPr="00634F6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CFB" w:rsidRDefault="00007CFB">
      <w:r>
        <w:separator/>
      </w:r>
    </w:p>
  </w:endnote>
  <w:endnote w:type="continuationSeparator" w:id="0">
    <w:p w:rsidR="00007CFB" w:rsidRDefault="0000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hakuyoxingshu7000"/>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8B" w:rsidRDefault="000D280E">
    <w:pPr>
      <w:pStyle w:val="a5"/>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634F6E" w:rsidRPr="00634F6E">
      <w:rPr>
        <w:rFonts w:ascii="Times New Roman" w:hAnsi="Times New Roman"/>
        <w:noProof/>
        <w:sz w:val="21"/>
        <w:szCs w:val="21"/>
        <w:lang w:val="zh-CN"/>
      </w:rPr>
      <w:t>6</w:t>
    </w:r>
    <w:r>
      <w:rPr>
        <w:rFonts w:ascii="Times New Roman" w:hAnsi="Times New Roman"/>
        <w:sz w:val="21"/>
        <w:szCs w:val="21"/>
      </w:rPr>
      <w:fldChar w:fldCharType="end"/>
    </w:r>
  </w:p>
  <w:p w:rsidR="00C2498B" w:rsidRDefault="00C249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CFB" w:rsidRDefault="00007CFB">
      <w:r>
        <w:separator/>
      </w:r>
    </w:p>
  </w:footnote>
  <w:footnote w:type="continuationSeparator" w:id="0">
    <w:p w:rsidR="00007CFB" w:rsidRDefault="00007CF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62174802">
    <w15:presenceInfo w15:providerId="WPS Office" w15:userId="2198827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MzBiZWE0MTE0NzgyZWE5YTNjZjc5OTYxN2M2NDMifQ=="/>
  </w:docVars>
  <w:rsids>
    <w:rsidRoot w:val="002B298D"/>
    <w:rsid w:val="00005BB7"/>
    <w:rsid w:val="00007CFB"/>
    <w:rsid w:val="00007FA4"/>
    <w:rsid w:val="00010563"/>
    <w:rsid w:val="0002668B"/>
    <w:rsid w:val="00031CC5"/>
    <w:rsid w:val="00037106"/>
    <w:rsid w:val="000377F2"/>
    <w:rsid w:val="00054A22"/>
    <w:rsid w:val="00054CEA"/>
    <w:rsid w:val="00060C42"/>
    <w:rsid w:val="00060CA7"/>
    <w:rsid w:val="00071E30"/>
    <w:rsid w:val="000759ED"/>
    <w:rsid w:val="00076E36"/>
    <w:rsid w:val="00095240"/>
    <w:rsid w:val="000961E3"/>
    <w:rsid w:val="00096BAC"/>
    <w:rsid w:val="000A692E"/>
    <w:rsid w:val="000A75C6"/>
    <w:rsid w:val="000B2F3F"/>
    <w:rsid w:val="000B3C34"/>
    <w:rsid w:val="000B3E8E"/>
    <w:rsid w:val="000B6D14"/>
    <w:rsid w:val="000B7537"/>
    <w:rsid w:val="000C30CD"/>
    <w:rsid w:val="000C3E89"/>
    <w:rsid w:val="000C700E"/>
    <w:rsid w:val="000C735B"/>
    <w:rsid w:val="000D0B38"/>
    <w:rsid w:val="000D280E"/>
    <w:rsid w:val="000D360D"/>
    <w:rsid w:val="000D48D1"/>
    <w:rsid w:val="000D6101"/>
    <w:rsid w:val="000D617C"/>
    <w:rsid w:val="000E75B8"/>
    <w:rsid w:val="000F7E0A"/>
    <w:rsid w:val="001008E7"/>
    <w:rsid w:val="00102124"/>
    <w:rsid w:val="001043D4"/>
    <w:rsid w:val="00110BB8"/>
    <w:rsid w:val="001128AB"/>
    <w:rsid w:val="001223AB"/>
    <w:rsid w:val="00122A54"/>
    <w:rsid w:val="0012459C"/>
    <w:rsid w:val="00126A9D"/>
    <w:rsid w:val="00131FD1"/>
    <w:rsid w:val="00136A77"/>
    <w:rsid w:val="001554DE"/>
    <w:rsid w:val="00165EC5"/>
    <w:rsid w:val="00165FC5"/>
    <w:rsid w:val="0016670D"/>
    <w:rsid w:val="00167AE8"/>
    <w:rsid w:val="00173A09"/>
    <w:rsid w:val="00182FFE"/>
    <w:rsid w:val="00184FA7"/>
    <w:rsid w:val="0018516B"/>
    <w:rsid w:val="00185D2B"/>
    <w:rsid w:val="00190F43"/>
    <w:rsid w:val="001912C7"/>
    <w:rsid w:val="00191AF2"/>
    <w:rsid w:val="00192F5B"/>
    <w:rsid w:val="00197206"/>
    <w:rsid w:val="001A257E"/>
    <w:rsid w:val="001A3423"/>
    <w:rsid w:val="001A780B"/>
    <w:rsid w:val="001B0314"/>
    <w:rsid w:val="001B05E4"/>
    <w:rsid w:val="001B0C5F"/>
    <w:rsid w:val="001B595A"/>
    <w:rsid w:val="001B6747"/>
    <w:rsid w:val="001C03B3"/>
    <w:rsid w:val="001C6DA9"/>
    <w:rsid w:val="001D06AA"/>
    <w:rsid w:val="001D3458"/>
    <w:rsid w:val="001F372E"/>
    <w:rsid w:val="001F4262"/>
    <w:rsid w:val="001F4787"/>
    <w:rsid w:val="001F4D23"/>
    <w:rsid w:val="00215F53"/>
    <w:rsid w:val="00217810"/>
    <w:rsid w:val="0022640E"/>
    <w:rsid w:val="00230496"/>
    <w:rsid w:val="002333F7"/>
    <w:rsid w:val="00233F6E"/>
    <w:rsid w:val="00234D91"/>
    <w:rsid w:val="00242013"/>
    <w:rsid w:val="00250559"/>
    <w:rsid w:val="00250E52"/>
    <w:rsid w:val="00263AC9"/>
    <w:rsid w:val="002640F7"/>
    <w:rsid w:val="00264627"/>
    <w:rsid w:val="00270401"/>
    <w:rsid w:val="002705EF"/>
    <w:rsid w:val="002759F8"/>
    <w:rsid w:val="002900D6"/>
    <w:rsid w:val="002925BF"/>
    <w:rsid w:val="002A743F"/>
    <w:rsid w:val="002B298D"/>
    <w:rsid w:val="002C27F7"/>
    <w:rsid w:val="002C3C01"/>
    <w:rsid w:val="002D1BE2"/>
    <w:rsid w:val="002E2435"/>
    <w:rsid w:val="002E4038"/>
    <w:rsid w:val="002F23ED"/>
    <w:rsid w:val="002F4A53"/>
    <w:rsid w:val="002F56AA"/>
    <w:rsid w:val="00305437"/>
    <w:rsid w:val="00310182"/>
    <w:rsid w:val="00330A9D"/>
    <w:rsid w:val="00332A12"/>
    <w:rsid w:val="00337F2C"/>
    <w:rsid w:val="0034008B"/>
    <w:rsid w:val="0036439D"/>
    <w:rsid w:val="00364EC4"/>
    <w:rsid w:val="00365084"/>
    <w:rsid w:val="003657BE"/>
    <w:rsid w:val="0036750E"/>
    <w:rsid w:val="00373747"/>
    <w:rsid w:val="00375507"/>
    <w:rsid w:val="003778D7"/>
    <w:rsid w:val="00377E93"/>
    <w:rsid w:val="00384317"/>
    <w:rsid w:val="00385F56"/>
    <w:rsid w:val="003937F7"/>
    <w:rsid w:val="00393F31"/>
    <w:rsid w:val="00395DD3"/>
    <w:rsid w:val="003A0536"/>
    <w:rsid w:val="003A1A49"/>
    <w:rsid w:val="003A1A6E"/>
    <w:rsid w:val="003B3FD2"/>
    <w:rsid w:val="003B44C0"/>
    <w:rsid w:val="003B7962"/>
    <w:rsid w:val="003C40C2"/>
    <w:rsid w:val="003D0008"/>
    <w:rsid w:val="003D0E60"/>
    <w:rsid w:val="003D6FAC"/>
    <w:rsid w:val="003E29C6"/>
    <w:rsid w:val="003E2A1D"/>
    <w:rsid w:val="003E3556"/>
    <w:rsid w:val="003E4784"/>
    <w:rsid w:val="003E4AC2"/>
    <w:rsid w:val="003E6285"/>
    <w:rsid w:val="004115BA"/>
    <w:rsid w:val="00417874"/>
    <w:rsid w:val="00426CE0"/>
    <w:rsid w:val="00430E30"/>
    <w:rsid w:val="00431F0C"/>
    <w:rsid w:val="00435212"/>
    <w:rsid w:val="00447C39"/>
    <w:rsid w:val="0045109E"/>
    <w:rsid w:val="00472137"/>
    <w:rsid w:val="0048584A"/>
    <w:rsid w:val="00485868"/>
    <w:rsid w:val="004879C5"/>
    <w:rsid w:val="00491CF6"/>
    <w:rsid w:val="00494C87"/>
    <w:rsid w:val="00495CB8"/>
    <w:rsid w:val="00495FD9"/>
    <w:rsid w:val="00496EEC"/>
    <w:rsid w:val="004A03E3"/>
    <w:rsid w:val="004A36DE"/>
    <w:rsid w:val="004A5B70"/>
    <w:rsid w:val="004A6F30"/>
    <w:rsid w:val="004B632C"/>
    <w:rsid w:val="004C2FE2"/>
    <w:rsid w:val="004C31A0"/>
    <w:rsid w:val="004C623D"/>
    <w:rsid w:val="004C76B7"/>
    <w:rsid w:val="004C77FD"/>
    <w:rsid w:val="004D3444"/>
    <w:rsid w:val="004D5633"/>
    <w:rsid w:val="004E2E44"/>
    <w:rsid w:val="004F4524"/>
    <w:rsid w:val="004F62DC"/>
    <w:rsid w:val="00501AB1"/>
    <w:rsid w:val="005169AE"/>
    <w:rsid w:val="005172B1"/>
    <w:rsid w:val="00524B90"/>
    <w:rsid w:val="005256A8"/>
    <w:rsid w:val="00533D72"/>
    <w:rsid w:val="005420E7"/>
    <w:rsid w:val="00545A75"/>
    <w:rsid w:val="00551477"/>
    <w:rsid w:val="00554594"/>
    <w:rsid w:val="00555BD4"/>
    <w:rsid w:val="00561383"/>
    <w:rsid w:val="00567A0C"/>
    <w:rsid w:val="005708FF"/>
    <w:rsid w:val="00576CB8"/>
    <w:rsid w:val="00582B9F"/>
    <w:rsid w:val="00584233"/>
    <w:rsid w:val="005A0D13"/>
    <w:rsid w:val="005A3E1A"/>
    <w:rsid w:val="005A5369"/>
    <w:rsid w:val="005B6284"/>
    <w:rsid w:val="005C131E"/>
    <w:rsid w:val="005D151D"/>
    <w:rsid w:val="005D331E"/>
    <w:rsid w:val="005D51ED"/>
    <w:rsid w:val="005E2086"/>
    <w:rsid w:val="005E2E4F"/>
    <w:rsid w:val="005F1984"/>
    <w:rsid w:val="00604DD9"/>
    <w:rsid w:val="006131D1"/>
    <w:rsid w:val="006158DF"/>
    <w:rsid w:val="00617EDD"/>
    <w:rsid w:val="006242F6"/>
    <w:rsid w:val="006328A8"/>
    <w:rsid w:val="00634F6E"/>
    <w:rsid w:val="00635943"/>
    <w:rsid w:val="00640DFC"/>
    <w:rsid w:val="00643A2D"/>
    <w:rsid w:val="00646F21"/>
    <w:rsid w:val="00650C7D"/>
    <w:rsid w:val="00651B9E"/>
    <w:rsid w:val="00656A1D"/>
    <w:rsid w:val="00657E4B"/>
    <w:rsid w:val="006627B6"/>
    <w:rsid w:val="00665331"/>
    <w:rsid w:val="006804F8"/>
    <w:rsid w:val="00682A48"/>
    <w:rsid w:val="00685777"/>
    <w:rsid w:val="0069086D"/>
    <w:rsid w:val="0069465F"/>
    <w:rsid w:val="006A3F90"/>
    <w:rsid w:val="006A7182"/>
    <w:rsid w:val="006B15A5"/>
    <w:rsid w:val="006B2E90"/>
    <w:rsid w:val="006C0903"/>
    <w:rsid w:val="006D66D9"/>
    <w:rsid w:val="006E0BCD"/>
    <w:rsid w:val="006E0EEA"/>
    <w:rsid w:val="006E24CA"/>
    <w:rsid w:val="006E3345"/>
    <w:rsid w:val="006E374A"/>
    <w:rsid w:val="006F092E"/>
    <w:rsid w:val="006F2921"/>
    <w:rsid w:val="006F2E3C"/>
    <w:rsid w:val="006F503D"/>
    <w:rsid w:val="006F6976"/>
    <w:rsid w:val="007047C4"/>
    <w:rsid w:val="00704DED"/>
    <w:rsid w:val="00707DFD"/>
    <w:rsid w:val="00712599"/>
    <w:rsid w:val="007148C6"/>
    <w:rsid w:val="00716529"/>
    <w:rsid w:val="007246E9"/>
    <w:rsid w:val="007528FB"/>
    <w:rsid w:val="00755967"/>
    <w:rsid w:val="00765357"/>
    <w:rsid w:val="00770523"/>
    <w:rsid w:val="00773BF0"/>
    <w:rsid w:val="007742B6"/>
    <w:rsid w:val="0079100B"/>
    <w:rsid w:val="00794BCF"/>
    <w:rsid w:val="00795DB7"/>
    <w:rsid w:val="00797239"/>
    <w:rsid w:val="007A13EB"/>
    <w:rsid w:val="007B2967"/>
    <w:rsid w:val="007B6427"/>
    <w:rsid w:val="007D36EB"/>
    <w:rsid w:val="007D383E"/>
    <w:rsid w:val="007D5A60"/>
    <w:rsid w:val="007D6510"/>
    <w:rsid w:val="007E75BA"/>
    <w:rsid w:val="008005C1"/>
    <w:rsid w:val="008026ED"/>
    <w:rsid w:val="00804ED4"/>
    <w:rsid w:val="008106FC"/>
    <w:rsid w:val="00815339"/>
    <w:rsid w:val="00833601"/>
    <w:rsid w:val="008607BD"/>
    <w:rsid w:val="0086199A"/>
    <w:rsid w:val="00862445"/>
    <w:rsid w:val="00862463"/>
    <w:rsid w:val="00872621"/>
    <w:rsid w:val="00882F51"/>
    <w:rsid w:val="00887301"/>
    <w:rsid w:val="0089321A"/>
    <w:rsid w:val="008A1712"/>
    <w:rsid w:val="008A6919"/>
    <w:rsid w:val="008A7958"/>
    <w:rsid w:val="008B0175"/>
    <w:rsid w:val="008B31FB"/>
    <w:rsid w:val="008B501A"/>
    <w:rsid w:val="008B788C"/>
    <w:rsid w:val="008C3B29"/>
    <w:rsid w:val="008D42CD"/>
    <w:rsid w:val="008E2890"/>
    <w:rsid w:val="008E36B4"/>
    <w:rsid w:val="008E5AD3"/>
    <w:rsid w:val="008E7FBF"/>
    <w:rsid w:val="008F3BCC"/>
    <w:rsid w:val="00913428"/>
    <w:rsid w:val="009175CD"/>
    <w:rsid w:val="0092114E"/>
    <w:rsid w:val="00921663"/>
    <w:rsid w:val="009246BA"/>
    <w:rsid w:val="009345B2"/>
    <w:rsid w:val="009409E6"/>
    <w:rsid w:val="00942EFA"/>
    <w:rsid w:val="00954042"/>
    <w:rsid w:val="009547ED"/>
    <w:rsid w:val="00956546"/>
    <w:rsid w:val="009617F2"/>
    <w:rsid w:val="00967DC4"/>
    <w:rsid w:val="009701D5"/>
    <w:rsid w:val="0097500F"/>
    <w:rsid w:val="00976723"/>
    <w:rsid w:val="009A6D9E"/>
    <w:rsid w:val="009D55B1"/>
    <w:rsid w:val="009D657A"/>
    <w:rsid w:val="009D6DB9"/>
    <w:rsid w:val="009D77D6"/>
    <w:rsid w:val="009E4110"/>
    <w:rsid w:val="009F64D9"/>
    <w:rsid w:val="009F6515"/>
    <w:rsid w:val="009F67E1"/>
    <w:rsid w:val="009F7D47"/>
    <w:rsid w:val="00A03AAA"/>
    <w:rsid w:val="00A10D08"/>
    <w:rsid w:val="00A118B0"/>
    <w:rsid w:val="00A15EAF"/>
    <w:rsid w:val="00A20351"/>
    <w:rsid w:val="00A3241E"/>
    <w:rsid w:val="00A329DB"/>
    <w:rsid w:val="00A3389E"/>
    <w:rsid w:val="00A36A5A"/>
    <w:rsid w:val="00A40543"/>
    <w:rsid w:val="00A46944"/>
    <w:rsid w:val="00A47CF1"/>
    <w:rsid w:val="00A5451D"/>
    <w:rsid w:val="00A54AC6"/>
    <w:rsid w:val="00A612D8"/>
    <w:rsid w:val="00A65FA8"/>
    <w:rsid w:val="00A82EFA"/>
    <w:rsid w:val="00A9228B"/>
    <w:rsid w:val="00A93463"/>
    <w:rsid w:val="00A97AE1"/>
    <w:rsid w:val="00AB58EB"/>
    <w:rsid w:val="00AB7B4E"/>
    <w:rsid w:val="00AC15E9"/>
    <w:rsid w:val="00AC184D"/>
    <w:rsid w:val="00AD087A"/>
    <w:rsid w:val="00AE2685"/>
    <w:rsid w:val="00AF4F03"/>
    <w:rsid w:val="00AF572E"/>
    <w:rsid w:val="00B028A3"/>
    <w:rsid w:val="00B037EB"/>
    <w:rsid w:val="00B13787"/>
    <w:rsid w:val="00B25A6E"/>
    <w:rsid w:val="00B31B24"/>
    <w:rsid w:val="00B331D9"/>
    <w:rsid w:val="00B3326E"/>
    <w:rsid w:val="00B332C6"/>
    <w:rsid w:val="00B37B81"/>
    <w:rsid w:val="00B40A9B"/>
    <w:rsid w:val="00B442DE"/>
    <w:rsid w:val="00B468B9"/>
    <w:rsid w:val="00B51E71"/>
    <w:rsid w:val="00B527FE"/>
    <w:rsid w:val="00B52C35"/>
    <w:rsid w:val="00B63FA0"/>
    <w:rsid w:val="00B6753D"/>
    <w:rsid w:val="00B7245C"/>
    <w:rsid w:val="00B80A51"/>
    <w:rsid w:val="00B82D7C"/>
    <w:rsid w:val="00B83EAE"/>
    <w:rsid w:val="00B85131"/>
    <w:rsid w:val="00B9165F"/>
    <w:rsid w:val="00B9170E"/>
    <w:rsid w:val="00B92106"/>
    <w:rsid w:val="00B96734"/>
    <w:rsid w:val="00BB2A58"/>
    <w:rsid w:val="00BB31AE"/>
    <w:rsid w:val="00BB5727"/>
    <w:rsid w:val="00BD011D"/>
    <w:rsid w:val="00BD5B6A"/>
    <w:rsid w:val="00BD79E3"/>
    <w:rsid w:val="00BE0A75"/>
    <w:rsid w:val="00BE2F7D"/>
    <w:rsid w:val="00BF6E1A"/>
    <w:rsid w:val="00C023F5"/>
    <w:rsid w:val="00C073B9"/>
    <w:rsid w:val="00C149B9"/>
    <w:rsid w:val="00C16AA1"/>
    <w:rsid w:val="00C179C1"/>
    <w:rsid w:val="00C22866"/>
    <w:rsid w:val="00C2498B"/>
    <w:rsid w:val="00C27BAB"/>
    <w:rsid w:val="00C32C43"/>
    <w:rsid w:val="00C44A01"/>
    <w:rsid w:val="00C51157"/>
    <w:rsid w:val="00C60BE4"/>
    <w:rsid w:val="00C72C5E"/>
    <w:rsid w:val="00C7471D"/>
    <w:rsid w:val="00C75049"/>
    <w:rsid w:val="00C817E5"/>
    <w:rsid w:val="00C85D82"/>
    <w:rsid w:val="00C9325D"/>
    <w:rsid w:val="00CA7C31"/>
    <w:rsid w:val="00CC2788"/>
    <w:rsid w:val="00CC3DC2"/>
    <w:rsid w:val="00CC5191"/>
    <w:rsid w:val="00CC5A86"/>
    <w:rsid w:val="00CD368C"/>
    <w:rsid w:val="00CD4EB9"/>
    <w:rsid w:val="00CE0CFA"/>
    <w:rsid w:val="00CE0F84"/>
    <w:rsid w:val="00CE36A7"/>
    <w:rsid w:val="00CE5541"/>
    <w:rsid w:val="00CE7545"/>
    <w:rsid w:val="00CF2C16"/>
    <w:rsid w:val="00D00E27"/>
    <w:rsid w:val="00D03FC7"/>
    <w:rsid w:val="00D133C8"/>
    <w:rsid w:val="00D21979"/>
    <w:rsid w:val="00D27F20"/>
    <w:rsid w:val="00D31854"/>
    <w:rsid w:val="00D3205E"/>
    <w:rsid w:val="00D325C3"/>
    <w:rsid w:val="00D42386"/>
    <w:rsid w:val="00D47EED"/>
    <w:rsid w:val="00D57EE5"/>
    <w:rsid w:val="00D652CA"/>
    <w:rsid w:val="00D658D4"/>
    <w:rsid w:val="00D65FC4"/>
    <w:rsid w:val="00D669A6"/>
    <w:rsid w:val="00D84272"/>
    <w:rsid w:val="00D8623F"/>
    <w:rsid w:val="00D87FFE"/>
    <w:rsid w:val="00D95E77"/>
    <w:rsid w:val="00DA45F3"/>
    <w:rsid w:val="00DB39EF"/>
    <w:rsid w:val="00DB39F6"/>
    <w:rsid w:val="00DC15CE"/>
    <w:rsid w:val="00DD1322"/>
    <w:rsid w:val="00DD170F"/>
    <w:rsid w:val="00DD6284"/>
    <w:rsid w:val="00DF6ACC"/>
    <w:rsid w:val="00E00B8D"/>
    <w:rsid w:val="00E057E8"/>
    <w:rsid w:val="00E06DEC"/>
    <w:rsid w:val="00E07807"/>
    <w:rsid w:val="00E1205E"/>
    <w:rsid w:val="00E16325"/>
    <w:rsid w:val="00E16402"/>
    <w:rsid w:val="00E2167D"/>
    <w:rsid w:val="00E22C8C"/>
    <w:rsid w:val="00E43D4B"/>
    <w:rsid w:val="00E464F4"/>
    <w:rsid w:val="00E526C4"/>
    <w:rsid w:val="00E54218"/>
    <w:rsid w:val="00E57CAA"/>
    <w:rsid w:val="00E6043D"/>
    <w:rsid w:val="00E652FE"/>
    <w:rsid w:val="00E7543D"/>
    <w:rsid w:val="00E775E8"/>
    <w:rsid w:val="00E85B02"/>
    <w:rsid w:val="00E87752"/>
    <w:rsid w:val="00E95540"/>
    <w:rsid w:val="00EB0D35"/>
    <w:rsid w:val="00EB21B8"/>
    <w:rsid w:val="00EC129D"/>
    <w:rsid w:val="00EC5FF8"/>
    <w:rsid w:val="00EC7CB6"/>
    <w:rsid w:val="00ED6D25"/>
    <w:rsid w:val="00F0019E"/>
    <w:rsid w:val="00F0503F"/>
    <w:rsid w:val="00F07388"/>
    <w:rsid w:val="00F147C4"/>
    <w:rsid w:val="00F21107"/>
    <w:rsid w:val="00F21F26"/>
    <w:rsid w:val="00F22965"/>
    <w:rsid w:val="00F22F9B"/>
    <w:rsid w:val="00F255A0"/>
    <w:rsid w:val="00F31A6C"/>
    <w:rsid w:val="00F40B0E"/>
    <w:rsid w:val="00F62A4A"/>
    <w:rsid w:val="00F713AF"/>
    <w:rsid w:val="00F72652"/>
    <w:rsid w:val="00F76229"/>
    <w:rsid w:val="00F76ECA"/>
    <w:rsid w:val="00F7791F"/>
    <w:rsid w:val="00F844A0"/>
    <w:rsid w:val="00F87122"/>
    <w:rsid w:val="00F8756F"/>
    <w:rsid w:val="00F957B5"/>
    <w:rsid w:val="00F97C43"/>
    <w:rsid w:val="00FA3A1A"/>
    <w:rsid w:val="00FA4BCC"/>
    <w:rsid w:val="00FB24C9"/>
    <w:rsid w:val="00FB4E4C"/>
    <w:rsid w:val="00FB6BCC"/>
    <w:rsid w:val="00FC082A"/>
    <w:rsid w:val="00FC18CE"/>
    <w:rsid w:val="00FD1E80"/>
    <w:rsid w:val="00FD6A6E"/>
    <w:rsid w:val="00FE089B"/>
    <w:rsid w:val="00FF3385"/>
    <w:rsid w:val="00FF40F1"/>
    <w:rsid w:val="10297AA9"/>
    <w:rsid w:val="151468D7"/>
    <w:rsid w:val="17651AFC"/>
    <w:rsid w:val="1A7F3F8E"/>
    <w:rsid w:val="1EE946B5"/>
    <w:rsid w:val="2401522B"/>
    <w:rsid w:val="36AD40A4"/>
    <w:rsid w:val="3F4940F4"/>
    <w:rsid w:val="405A6BD1"/>
    <w:rsid w:val="64EB6302"/>
    <w:rsid w:val="6C1C5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rPr>
      <w:b/>
      <w:bCs/>
    </w:rPr>
  </w:style>
  <w:style w:type="character" w:styleId="a8">
    <w:name w:val="annotation reference"/>
    <w:uiPriority w:val="99"/>
    <w:semiHidden/>
    <w:rPr>
      <w:rFonts w:cs="Times New Roman"/>
      <w:sz w:val="21"/>
      <w:szCs w:val="21"/>
    </w:rPr>
  </w:style>
  <w:style w:type="character" w:customStyle="1" w:styleId="Char0">
    <w:name w:val="批注框文本 Char"/>
    <w:link w:val="a4"/>
    <w:uiPriority w:val="99"/>
    <w:semiHidden/>
    <w:qFormat/>
    <w:locked/>
    <w:rPr>
      <w:rFonts w:cs="Times New Roman"/>
      <w:sz w:val="18"/>
      <w:szCs w:val="18"/>
    </w:rPr>
  </w:style>
  <w:style w:type="character" w:customStyle="1" w:styleId="Char1">
    <w:name w:val="页脚 Char"/>
    <w:link w:val="a5"/>
    <w:uiPriority w:val="99"/>
    <w:locked/>
    <w:rPr>
      <w:rFonts w:cs="Times New Roman"/>
      <w:sz w:val="18"/>
      <w:szCs w:val="18"/>
    </w:rPr>
  </w:style>
  <w:style w:type="character" w:customStyle="1" w:styleId="Char2">
    <w:name w:val="页眉 Char"/>
    <w:link w:val="a6"/>
    <w:uiPriority w:val="99"/>
    <w:qFormat/>
    <w:locked/>
    <w:rPr>
      <w:rFonts w:cs="Times New Roman"/>
      <w:sz w:val="18"/>
      <w:szCs w:val="18"/>
    </w:rPr>
  </w:style>
  <w:style w:type="paragraph" w:customStyle="1" w:styleId="1">
    <w:name w:val="修订1"/>
    <w:hidden/>
    <w:uiPriority w:val="99"/>
    <w:semiHidden/>
    <w:qFormat/>
    <w:rPr>
      <w:rFonts w:ascii="Calibri" w:hAnsi="Calibri"/>
      <w:kern w:val="2"/>
      <w:sz w:val="21"/>
      <w:szCs w:val="22"/>
    </w:rPr>
  </w:style>
  <w:style w:type="paragraph" w:customStyle="1" w:styleId="2">
    <w:name w:val="修订2"/>
    <w:hidden/>
    <w:uiPriority w:val="99"/>
    <w:qFormat/>
    <w:rPr>
      <w:rFonts w:ascii="Calibri" w:hAnsi="Calibri"/>
      <w:kern w:val="2"/>
      <w:sz w:val="21"/>
      <w:szCs w:val="22"/>
    </w:rPr>
  </w:style>
  <w:style w:type="character" w:customStyle="1" w:styleId="Char">
    <w:name w:val="批注文字 Char"/>
    <w:link w:val="a3"/>
    <w:uiPriority w:val="99"/>
    <w:semiHidden/>
    <w:locked/>
    <w:rPr>
      <w:rFonts w:cs="Times New Roman"/>
      <w:kern w:val="2"/>
      <w:sz w:val="22"/>
      <w:szCs w:val="22"/>
    </w:rPr>
  </w:style>
  <w:style w:type="character" w:customStyle="1" w:styleId="Char3">
    <w:name w:val="批注主题 Char"/>
    <w:link w:val="a7"/>
    <w:uiPriority w:val="99"/>
    <w:semiHidden/>
    <w:qFormat/>
    <w:locked/>
    <w:rPr>
      <w:rFonts w:cs="Times New Roman"/>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rPr>
      <w:b/>
      <w:bCs/>
    </w:rPr>
  </w:style>
  <w:style w:type="character" w:styleId="a8">
    <w:name w:val="annotation reference"/>
    <w:uiPriority w:val="99"/>
    <w:semiHidden/>
    <w:rPr>
      <w:rFonts w:cs="Times New Roman"/>
      <w:sz w:val="21"/>
      <w:szCs w:val="21"/>
    </w:rPr>
  </w:style>
  <w:style w:type="character" w:customStyle="1" w:styleId="Char0">
    <w:name w:val="批注框文本 Char"/>
    <w:link w:val="a4"/>
    <w:uiPriority w:val="99"/>
    <w:semiHidden/>
    <w:qFormat/>
    <w:locked/>
    <w:rPr>
      <w:rFonts w:cs="Times New Roman"/>
      <w:sz w:val="18"/>
      <w:szCs w:val="18"/>
    </w:rPr>
  </w:style>
  <w:style w:type="character" w:customStyle="1" w:styleId="Char1">
    <w:name w:val="页脚 Char"/>
    <w:link w:val="a5"/>
    <w:uiPriority w:val="99"/>
    <w:locked/>
    <w:rPr>
      <w:rFonts w:cs="Times New Roman"/>
      <w:sz w:val="18"/>
      <w:szCs w:val="18"/>
    </w:rPr>
  </w:style>
  <w:style w:type="character" w:customStyle="1" w:styleId="Char2">
    <w:name w:val="页眉 Char"/>
    <w:link w:val="a6"/>
    <w:uiPriority w:val="99"/>
    <w:qFormat/>
    <w:locked/>
    <w:rPr>
      <w:rFonts w:cs="Times New Roman"/>
      <w:sz w:val="18"/>
      <w:szCs w:val="18"/>
    </w:rPr>
  </w:style>
  <w:style w:type="paragraph" w:customStyle="1" w:styleId="1">
    <w:name w:val="修订1"/>
    <w:hidden/>
    <w:uiPriority w:val="99"/>
    <w:semiHidden/>
    <w:qFormat/>
    <w:rPr>
      <w:rFonts w:ascii="Calibri" w:hAnsi="Calibri"/>
      <w:kern w:val="2"/>
      <w:sz w:val="21"/>
      <w:szCs w:val="22"/>
    </w:rPr>
  </w:style>
  <w:style w:type="paragraph" w:customStyle="1" w:styleId="2">
    <w:name w:val="修订2"/>
    <w:hidden/>
    <w:uiPriority w:val="99"/>
    <w:qFormat/>
    <w:rPr>
      <w:rFonts w:ascii="Calibri" w:hAnsi="Calibri"/>
      <w:kern w:val="2"/>
      <w:sz w:val="21"/>
      <w:szCs w:val="22"/>
    </w:rPr>
  </w:style>
  <w:style w:type="character" w:customStyle="1" w:styleId="Char">
    <w:name w:val="批注文字 Char"/>
    <w:link w:val="a3"/>
    <w:uiPriority w:val="99"/>
    <w:semiHidden/>
    <w:locked/>
    <w:rPr>
      <w:rFonts w:cs="Times New Roman"/>
      <w:kern w:val="2"/>
      <w:sz w:val="22"/>
      <w:szCs w:val="22"/>
    </w:rPr>
  </w:style>
  <w:style w:type="character" w:customStyle="1" w:styleId="Char3">
    <w:name w:val="批注主题 Char"/>
    <w:link w:val="a7"/>
    <w:uiPriority w:val="99"/>
    <w:semiHidden/>
    <w:qFormat/>
    <w:locked/>
    <w:rPr>
      <w:rFonts w:cs="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413</Words>
  <Characters>2355</Characters>
  <Application>Microsoft Office Word</Application>
  <DocSecurity>0</DocSecurity>
  <Lines>19</Lines>
  <Paragraphs>5</Paragraphs>
  <ScaleCrop>false</ScaleCrop>
  <Company>Microsoft</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董谦</dc:creator>
  <cp:lastModifiedBy>董谦</cp:lastModifiedBy>
  <cp:revision>6</cp:revision>
  <dcterms:created xsi:type="dcterms:W3CDTF">2023-09-15T01:19:00Z</dcterms:created>
  <dcterms:modified xsi:type="dcterms:W3CDTF">2023-09-15T05:18:00Z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481EA40EA58A4BF6BB6034109EFD45CE_12</vt:lpwstr>
  </property>
</Properties>
</file>