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B8" w:rsidRDefault="008A2B43" w:rsidP="00D07550">
      <w:pPr>
        <w:spacing w:afterLines="10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中国食品药品检定研究院</w:t>
      </w:r>
    </w:p>
    <w:tbl>
      <w:tblPr>
        <w:tblW w:w="97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975"/>
        <w:gridCol w:w="144"/>
        <w:gridCol w:w="689"/>
        <w:gridCol w:w="144"/>
        <w:gridCol w:w="6582"/>
        <w:gridCol w:w="144"/>
        <w:gridCol w:w="754"/>
        <w:gridCol w:w="72"/>
      </w:tblGrid>
      <w:tr w:rsidR="001C25B8">
        <w:trPr>
          <w:gridBefore w:val="1"/>
          <w:gridAfter w:val="1"/>
          <w:wBefore w:w="222" w:type="dxa"/>
          <w:wAfter w:w="72" w:type="dxa"/>
          <w:trHeight w:val="495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实验室家具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59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9730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实验台</w:t>
            </w:r>
          </w:p>
          <w:p w:rsidR="001C25B8" w:rsidRDefault="008A2B4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台面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B8" w:rsidRDefault="008A2B43">
            <w:pPr>
              <w:pStyle w:val="af3"/>
              <w:spacing w:line="400" w:lineRule="exact"/>
              <w:ind w:firstLineChars="100" w:firstLine="21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采用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≥</w:t>
            </w:r>
            <w:r w:rsidR="00D8336C">
              <w:rPr>
                <w:rFonts w:ascii="Times New Roman" w:eastAsiaTheme="minorEastAsia" w:hAnsi="Times New Roman" w:cs="Times New Roman" w:hint="eastAsia"/>
                <w:color w:val="000000"/>
                <w:kern w:val="0"/>
              </w:rPr>
              <w:t>13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mm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厚度的品牌</w:t>
            </w:r>
            <w:r w:rsidR="00D8336C">
              <w:rPr>
                <w:rFonts w:ascii="Times New Roman" w:hAnsi="Times New Roman" w:cs="Times New Roman" w:hint="eastAsia"/>
                <w:color w:val="000000"/>
                <w:kern w:val="0"/>
              </w:rPr>
              <w:t>佰净</w:t>
            </w:r>
            <w:r w:rsidR="00D8336C">
              <w:rPr>
                <w:rFonts w:ascii="Times New Roman" w:hAnsi="Times New Roman" w:cs="Times New Roman"/>
                <w:color w:val="000000"/>
                <w:kern w:val="0"/>
              </w:rPr>
              <w:t>板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灰白色，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边缘背边加工带止水槽，打磨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呈弧型。台面应保持水平，拼接台面应保持在一个平面内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台面与柜体之间应连接稳固，台面不能脱落或跷起。台面材料必须符合以下技术参数及要求：</w:t>
            </w:r>
          </w:p>
          <w:p w:rsidR="001C25B8" w:rsidRDefault="008A2B43">
            <w:pPr>
              <w:ind w:firstLineChars="200" w:firstLine="42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化学性能要求：</w:t>
            </w:r>
            <w:r>
              <w:rPr>
                <w:rFonts w:ascii="宋体" w:hAnsi="宋体" w:cs="宋体" w:hint="eastAsia"/>
              </w:rPr>
              <w:t>按照GB/T 17657-2013“人造板及饰面人造板理化性能检测方法”硝酸（65%）、乙酸（99%）、磷酸（85%）、二甲苯77% H2SO4溶液+70NHO3溶液、无水乙醇、柠檬酸、重络酸钾饱和液等最新标准达到50项以上全部5级。</w:t>
            </w:r>
          </w:p>
          <w:p w:rsidR="001C25B8" w:rsidRDefault="008A2B43">
            <w:pPr>
              <w:pStyle w:val="af3"/>
              <w:spacing w:line="400" w:lineRule="exac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2.物理性能: 按照国家化学标准进行检验，绝缘电阻率检测对点电阻的检验结果1.4x1012Ω、牢度检验结果达到4级。表面耐龟裂性能达到5级表面无裂纹。护眼光泽度按照GB/T8807-1988测试方法经测光仪检测值60°角度光测试要小于&lt;10.8度，测试项达到18项以上。</w:t>
            </w:r>
          </w:p>
          <w:p w:rsidR="001C25B8" w:rsidRDefault="008A2B43">
            <w:pPr>
              <w:pStyle w:val="af3"/>
              <w:spacing w:line="400" w:lineRule="exac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 xml:space="preserve">3.环保性能：甲醛测试要求. GB 18580-2001-甲醛释放量 (40 L干燥器法),参照GB 18580-2001 章节6.3方法测试.甲醛释放量限值1.5、单位=mg/L、MDL=0.2、001=ND≤0.01mg/L; </w:t>
            </w:r>
          </w:p>
          <w:p w:rsidR="001C25B8" w:rsidRDefault="008A2B43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4.按照GB 2763-2014,NY/T 761-2008方法进行检测：甲胺磷（mg/kg）标准要求≤0.05、乙酰甲胺磷（mg/kg）标准要求≤1，氯氟氰菊酯标准要求≤0.2。三聚氰胺的特殊转移：用3%醋酸在60摄氏度浸泡6小时，检测结果小于2.0（mg/kg），检测结论为：合格；（检测方法：EN 13130-1:2004 &amp; DD CEN/TS 13130-27:2005）；</w:t>
            </w:r>
          </w:p>
          <w:p w:rsidR="001C25B8" w:rsidRDefault="008A2B43">
            <w:pPr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  5.</w:t>
            </w:r>
            <w:r>
              <w:rPr>
                <w:rFonts w:ascii="宋体" w:hAnsi="宋体" w:cs="宋体" w:hint="eastAsia"/>
                <w:color w:val="000000" w:themeColor="text1"/>
              </w:rPr>
              <w:t>提供满足招标文件技术要求的质量合格承诺和至少5年的质保及售后服务承诺书（加盖公章）</w:t>
            </w:r>
          </w:p>
          <w:p w:rsidR="001C25B8" w:rsidRDefault="001C25B8">
            <w:pPr>
              <w:pStyle w:val="af3"/>
              <w:spacing w:line="400" w:lineRule="exac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1C25B8" w:rsidRDefault="001C25B8">
            <w:pPr>
              <w:pStyle w:val="af3"/>
              <w:spacing w:line="400" w:lineRule="exac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9422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URS002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实验台</w:t>
            </w:r>
          </w:p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柜体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材质：全钢结构，优质冷轧钢板；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柜体为可拆装结构，各个柜体可以单独或组合使用，基本柜体为双门双轴结构，柜体拼接后，接缝处平整、美观；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钢板：整体厚度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1.0mm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，钢架厚度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2.0mm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，防酸碱、耐腐蚀；成型性好，折弯的时候，角度公差小，且沿折弯线角度均匀一致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裸钢厚度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表面喷涂：所有的实验台的钢板表面经环氧树脂粉末静电喷涂，喷涂均匀，厚度不低于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75μm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，抗腐蚀性能强；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活动背板：为方便管线安装维护，柜体背板具维修通口设计，其上封板为活动式背板；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层板：层板可调节，每个柜内层板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一块；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门板：门片均为双层隔音设计；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加工工艺：以上所有钢制产品，严格按照要求制作。采用精密数控机床一体折弯成型，无外露焊接点；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柜门带有标签位，材质优良，做工精细，便于实验室人员安放标牌，明确内容物名称；双层设计，中间填充隔音材料；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把手：一体成型拉手，结实耐用，美观大方，边缘美观光滑，不伤手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柜体承重：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kg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合页、螺丝等柜门连接件：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90kg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550mm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的柜门中部垂直受力）；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柜门：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10kg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（沙袋自由落体式冲击实验）；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拉手：采用优质三节静音滑轨或美式承重导轨，承重要求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50kg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，耐腐蚀、承重，并保证抽屉拉出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2/3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，下垂度不大于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20mm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，抽拉次数大于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万次；</w:t>
            </w:r>
          </w:p>
          <w:p w:rsidR="001C25B8" w:rsidRDefault="008A2B43">
            <w:pPr>
              <w:pStyle w:val="af3"/>
              <w:numPr>
                <w:ilvl w:val="0"/>
                <w:numId w:val="2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层板受力：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50kg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封板、后背板、组件顶板、底板、组件架构版、垂直衬板、上挡板、连接挡板、角撑板、桌脚、支架、桌脚连接件和延伸架同以上要求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1790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实验台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地脚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每个柜体均配有金属调整脚，可自由调节高度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10~30mm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，保证整个柜体水平良好；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采用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ABS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塑料套，与钢制螺栓浇铸成一体，螺杆必须经镀镍处理并且具备箱内调节功能。套内有橡胶减震垫、承重好、防滑、防潮，耐腐蚀。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3020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水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龙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头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材质：主材加厚铜质，外表为白色，铜制一体成型三联鹅颈水龙头、冷热水龙头、耐腐蚀、耐热、防紫外线辐射；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阀芯：陶瓷阀芯，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90°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旋转、耐磨、耐腐蚀；使用寿命开关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万次，静态最大耐压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10pa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表面处理：亚光环氧树脂涂层，耐腐蚀，耐热，防紫外线辐射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使用寿命开关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万次以上，密封性能良好；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中标后，检测机构出具的检验报告随设备一起到货。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2720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URS00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PP</w:t>
            </w:r>
            <w:r>
              <w:rPr>
                <w:rFonts w:ascii="Times New Roman" w:hAnsi="Times New Roman"/>
                <w:b/>
                <w:szCs w:val="21"/>
              </w:rPr>
              <w:t>水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槽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黑色，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材质一体成型，并与台面做无缝连接处理，不易藏污纳垢、不易老化；有弹性，对玻璃器皿起到保护作用；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接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防臭反水弯、水管路，防腐蚀，防阻塞功能，并易于拆卸。其内并附有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滤水垫片，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或不锈钢滤水提笼及塑料止水盖。附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材质组合式水槽落水头堵臭装置，具有过滤效果及堵臭功能；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中标后，检测机构出具的检验报告随设备一起到货。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2310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桌面洗眼器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材质：材料为铜制，实验室专用陶瓷内芯单口水龙头，表面为环氧树脂喷涂，耐酸碱腐蚀，洗眼喷头：单头带防尘盖，外罩软性橡胶圈，冲洗时舒适安全；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操作方法：手持型，带不锈钢软管，可从桌面拉出使用，使用后放回原位。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90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插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座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线</w:t>
            </w:r>
          </w:p>
          <w:p w:rsidR="001C25B8" w:rsidRDefault="008A2B43">
            <w:pPr>
              <w:pStyle w:val="20"/>
              <w:widowControl/>
              <w:adjustRightIn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路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插座采用白色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10A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16A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或其他适宜三插万用防溅实验室专用，插座要求</w:t>
            </w:r>
            <w:r>
              <w:rPr>
                <w:rFonts w:ascii="Times New Roman" w:hAnsi="Times New Roman" w:cs="Times New Roman"/>
                <w:kern w:val="0"/>
              </w:rPr>
              <w:t>三孔或五孔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的插头插拔容易，每个插座间距要允许欧标的最大插头并排插入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。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边台、中央台插座配备数量参照图纸；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插座的位置要求美观、安全、大方、人性化设计，方便维修和使用；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岛型电源插座盒：无试剂架的实验台全部采用单面双联岛型电源插座，间隔为每米一组；（中央台为背对背整体一组），有试剂架的实验台电源安装在试剂架的功能柱上；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线路敷设：中央台内部导线采用阻燃护套线敷设，进线处安装一个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16A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、单相、三眼扁插头、插入墙上预留的插座；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所有实验室的仪器线路全部隐蔽于优质背板或线槽中，便于实验台清洁，要求实验台上不能看见有明显的仪器电源线路，安装的线路和线槽要求整洁、美观，便于清洁；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中标后，检测机构出具的检验报告随设备一起到货。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4085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天</w:t>
            </w:r>
          </w:p>
          <w:p w:rsidR="001C25B8" w:rsidRDefault="008A2B43">
            <w:pPr>
              <w:pStyle w:val="af3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平</w:t>
            </w:r>
          </w:p>
          <w:p w:rsidR="001C25B8" w:rsidRDefault="008A2B43">
            <w:pPr>
              <w:pStyle w:val="af3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台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三级减震结构，台面：选用实芯理化板，具有耐强酸、强碱、耐腐蚀等优点；边沿直边（小圆弧）成型工艺制作，厚度为</w:t>
            </w:r>
            <w:r>
              <w:rPr>
                <w:rFonts w:ascii="Times New Roman" w:hAnsi="Times New Roman" w:cs="Times New Roman"/>
                <w:kern w:val="0"/>
              </w:rPr>
              <w:t>25~26mm</w:t>
            </w:r>
            <w:r>
              <w:rPr>
                <w:rFonts w:ascii="Times New Roman" w:hAnsi="Times New Roman" w:cs="Times New Roman"/>
                <w:kern w:val="0"/>
              </w:rPr>
              <w:t>；中间镶嵌</w:t>
            </w:r>
            <w:r>
              <w:rPr>
                <w:rFonts w:ascii="Times New Roman" w:hAnsi="Times New Roman" w:cs="Times New Roman"/>
                <w:kern w:val="0"/>
              </w:rPr>
              <w:t>300*400</w:t>
            </w:r>
            <w:r>
              <w:rPr>
                <w:rFonts w:ascii="Times New Roman" w:hAnsi="Times New Roman" w:cs="Times New Roman"/>
                <w:kern w:val="0"/>
              </w:rPr>
              <w:t>的</w:t>
            </w:r>
            <w:r>
              <w:rPr>
                <w:rFonts w:ascii="Times New Roman" w:hAnsi="Times New Roman" w:cs="Times New Roman"/>
                <w:kern w:val="0"/>
              </w:rPr>
              <w:t>40mm</w:t>
            </w:r>
            <w:r>
              <w:rPr>
                <w:rFonts w:ascii="Times New Roman" w:hAnsi="Times New Roman" w:cs="Times New Roman"/>
                <w:kern w:val="0"/>
              </w:rPr>
              <w:t>厚大理石。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规格尺寸：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（长</w:t>
            </w:r>
            <w:r>
              <w:rPr>
                <w:rFonts w:ascii="Times New Roman" w:hAnsi="Times New Roman" w:cs="Times New Roman"/>
                <w:kern w:val="0"/>
              </w:rPr>
              <w:t>×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宽</w:t>
            </w:r>
            <w:r>
              <w:rPr>
                <w:rFonts w:ascii="Times New Roman" w:hAnsi="Times New Roman" w:cs="Times New Roman"/>
                <w:kern w:val="0"/>
              </w:rPr>
              <w:t>×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高，</w:t>
            </w:r>
            <w:r>
              <w:rPr>
                <w:rFonts w:ascii="Times New Roman" w:hAnsi="Times New Roman" w:cs="Times New Roman"/>
                <w:kern w:val="0"/>
              </w:rPr>
              <w:t>mm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）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柜体：采用</w:t>
            </w:r>
            <w:r>
              <w:rPr>
                <w:rFonts w:ascii="Times New Roman" w:hAnsi="Times New Roman" w:cs="Times New Roman"/>
                <w:kern w:val="0"/>
              </w:rPr>
              <w:t>1.0mm</w:t>
            </w:r>
            <w:r>
              <w:rPr>
                <w:rFonts w:ascii="Times New Roman" w:hAnsi="Times New Roman" w:cs="Times New Roman"/>
                <w:kern w:val="0"/>
              </w:rPr>
              <w:t>厚镀锌钢板，经过激光裁板、数控折弯、表层经环氧树脂静电粉末喷涂等工艺加工生产，耐酸碱，防腐蚀。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可调节地脚：由钢制螺杆、</w:t>
            </w:r>
            <w:r>
              <w:rPr>
                <w:rFonts w:ascii="Times New Roman" w:hAnsi="Times New Roman" w:cs="Times New Roman"/>
                <w:kern w:val="0"/>
              </w:rPr>
              <w:t>ABS</w:t>
            </w:r>
            <w:r>
              <w:rPr>
                <w:rFonts w:ascii="Times New Roman" w:hAnsi="Times New Roman" w:cs="Times New Roman"/>
                <w:kern w:val="0"/>
              </w:rPr>
              <w:t>工程塑料圆罩盖、橡胶脚垫组合而成。具有防滑、减震、耐酸碱、防腐蚀、承重力强、稳定、耐久等特点。可调节高度范围</w:t>
            </w:r>
            <w:r>
              <w:rPr>
                <w:rFonts w:ascii="Times New Roman" w:hAnsi="Times New Roman" w:cs="Times New Roman"/>
                <w:kern w:val="0"/>
              </w:rPr>
              <w:t>10</w:t>
            </w:r>
            <w:r>
              <w:rPr>
                <w:rFonts w:ascii="Times New Roman" w:hAnsi="Times New Roman" w:cs="Times New Roman"/>
                <w:kern w:val="0"/>
              </w:rPr>
              <w:t>～</w:t>
            </w:r>
            <w:r>
              <w:rPr>
                <w:rFonts w:ascii="Times New Roman" w:hAnsi="Times New Roman" w:cs="Times New Roman"/>
                <w:kern w:val="0"/>
              </w:rPr>
              <w:t>45mm</w:t>
            </w:r>
            <w:r>
              <w:rPr>
                <w:rFonts w:ascii="Times New Roman" w:hAnsi="Times New Roman" w:cs="Times New Roman"/>
                <w:kern w:val="0"/>
              </w:rPr>
              <w:t>。</w:t>
            </w:r>
          </w:p>
          <w:p w:rsidR="00D8336C" w:rsidRPr="00D07550" w:rsidRDefault="008A2B43" w:rsidP="00D07550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减震面：减震面下部设有减震垫可调节高度的螺杆，保证随时可以把减震面调平。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2965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URS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009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器</w:t>
            </w:r>
          </w:p>
          <w:p w:rsidR="001C25B8" w:rsidRDefault="008A2B43">
            <w:pPr>
              <w:pStyle w:val="af3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皿</w:t>
            </w:r>
          </w:p>
          <w:p w:rsidR="001C25B8" w:rsidRDefault="008A2B43">
            <w:pPr>
              <w:pStyle w:val="af3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柜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全钢结构，采用环氧树脂静电粉末喷涂，喷涂均匀，磨砂条纹玻璃门，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层钢制层板；有防腐喷涂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；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门轴合页，开启角度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度，由模具加工，柜子尺寸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W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*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D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*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H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mm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，门上带有标签位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；</w:t>
            </w:r>
          </w:p>
          <w:p w:rsidR="00D8336C" w:rsidRPr="00D07550" w:rsidRDefault="008A2B43" w:rsidP="00D07550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参数要求：厚度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1.0mm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，柜体表面经过喷涂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50μm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环氧树脂静电处理，对酸碱盐具有良好的防护作用，预成型，预开口结构，无论垂直方向及水平方向其交叉角平面均光滑过渡，无交叠、破裂等现象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1544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URS01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货架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规格型号：（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W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宽度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×D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深度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×H</w:t>
            </w:r>
            <w:r>
              <w:rPr>
                <w:rFonts w:ascii="Times New Roman" w:hAnsi="Times New Roman" w:cs="Times New Roman"/>
                <w:kern w:val="0"/>
                <w:lang w:val="zh-TW" w:eastAsia="zh-TW"/>
              </w:rPr>
              <w:t>高度）</w:t>
            </w:r>
          </w:p>
          <w:p w:rsidR="001C25B8" w:rsidRDefault="008A2B43">
            <w:pPr>
              <w:rPr>
                <w:rFonts w:ascii="宋体" w:hAnsi="宋体" w:cs="宋体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基材采用优质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Q345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冷轧钢板，</w:t>
            </w:r>
            <w:r>
              <w:rPr>
                <w:rFonts w:ascii="宋体" w:hAnsi="宋体" w:cs="宋体" w:hint="eastAsia"/>
              </w:rPr>
              <w:t>经过剪切、冲压、折弯、焊接、装配而成。</w:t>
            </w: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表面采用绿色环保型粉末静电喷塑，塑粉附着力强，电子控温燃油固化系统，确保工件受热均匀，光洁平滑。无有机溶液，环保无毒害无气味，对人体及周围环境不产生危害，使用无异味。</w:t>
            </w:r>
          </w:p>
          <w:p w:rsidR="001C25B8" w:rsidRDefault="001C25B8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1C25B8" w:rsidRDefault="008A2B43">
            <w:pPr>
              <w:pStyle w:val="af3"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立柱、横梁厚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lang w:val="zh-TW" w:eastAsia="zh-TW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1.2mm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，搁板厚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lang w:val="zh-TW" w:eastAsia="zh-TW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1.0mm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，四边三折弯处理，中间设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根加强筋板，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lang w:val="zh-TW"/>
              </w:rPr>
              <w:t>四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块搁板，每层搁板承重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lang w:val="zh-TW" w:eastAsia="zh-TW"/>
              </w:rPr>
              <w:t>≥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kg</w:t>
            </w:r>
            <w:r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  <w:t>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1544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URS01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吊柜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8" w:rsidRDefault="008A2B4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 规格：L*300*600mm</w:t>
            </w:r>
          </w:p>
          <w:p w:rsidR="001C25B8" w:rsidRDefault="008A2B4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2.柜体：采用 1.0mm 冷轧钢板机加工而成， 表层双面磷化环氧树脂粉末静电喷涂，防腐处理， 强吸附、抗酸碱，钢板内部加钢衬，提高整体承 重性及抗冲击能力。</w:t>
            </w:r>
          </w:p>
          <w:p w:rsidR="001C25B8" w:rsidRDefault="008A2B4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3.门板：单面柜门，材质与柜体同等，内侧设有 防撞橡胶垫，对门板闭合起减震作用。</w:t>
            </w:r>
          </w:p>
          <w:p w:rsidR="001C25B8" w:rsidRDefault="008A2B4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4.层板：主体采用 1.0mm 冷轧钢板机加工而成，  其余材质同柜体，箱体内设有托架，位置任意可调。</w:t>
            </w:r>
          </w:p>
          <w:p w:rsidR="001C25B8" w:rsidRDefault="008A2B4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 五金:门板选用插入式门轴设计,不易损坏,经久耐用。</w:t>
            </w:r>
          </w:p>
          <w:p w:rsidR="001C25B8" w:rsidRDefault="008A2B4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6.拉手：采用 304 不锈钢拉手。</w:t>
            </w:r>
          </w:p>
          <w:p w:rsidR="001C25B8" w:rsidRDefault="001C25B8">
            <w:pPr>
              <w:pStyle w:val="af3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lang w:val="zh-TW" w:eastAsia="zh-TW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供方负责同等实验台的拆除，并运送到院内指定位置。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宋体" w:hAnsi="宋体"/>
                <w:b/>
                <w:bCs/>
              </w:rPr>
              <w:t>文件要求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文件名称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Times New Roman" w:hAnsi="Times New Roman" w:cs="Arial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Arial"/>
                <w:bCs/>
                <w:sz w:val="21"/>
                <w:szCs w:val="21"/>
              </w:rPr>
              <w:t>URS0</w:t>
            </w:r>
            <w:r>
              <w:rPr>
                <w:rFonts w:ascii="Times New Roman" w:hAnsi="Times New Roman" w:cs="Arial" w:hint="eastAsia"/>
                <w:bCs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装箱清单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接收时间：验收前。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Times New Roman" w:hAnsi="Times New Roman" w:cs="Arial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URS075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IQ、OQ、PQ</w:t>
            </w:r>
          </w:p>
          <w:p w:rsidR="001C25B8" w:rsidRDefault="008A2B43">
            <w:pPr>
              <w:spacing w:line="240" w:lineRule="auto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lastRenderedPageBreak/>
              <w:t>报告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lastRenderedPageBreak/>
              <w:t>接收时间：</w:t>
            </w:r>
            <w:r>
              <w:rPr>
                <w:rFonts w:ascii="Times New Roman" w:hAnsi="Times New Roman" w:cs="Times New Roman"/>
              </w:rPr>
              <w:t>IQ</w:t>
            </w:r>
            <w:r>
              <w:rPr>
                <w:rFonts w:ascii="Times New Roman" w:hAnsi="宋体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OQ</w:t>
            </w:r>
            <w:r>
              <w:rPr>
                <w:rFonts w:ascii="Times New Roman" w:hAnsi="宋体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PQ</w:t>
            </w:r>
            <w:r>
              <w:rPr>
                <w:rFonts w:ascii="宋体" w:hAnsi="宋体" w:hint="eastAsia"/>
              </w:rPr>
              <w:t>完成后一周内。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Times New Roman" w:hAnsi="Times New Roman" w:cs="Arial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lastRenderedPageBreak/>
              <w:t>URS076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操作手册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numPr>
                <w:ilvl w:val="0"/>
                <w:numId w:val="6"/>
              </w:numPr>
              <w:spacing w:line="360" w:lineRule="exact"/>
              <w:ind w:left="0" w:firstLine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设备供应商应提供操作手册，包括以下内容：</w:t>
            </w:r>
          </w:p>
          <w:p w:rsidR="001C25B8" w:rsidRDefault="008A2B43">
            <w:pPr>
              <w:pStyle w:val="20"/>
              <w:widowControl/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、技术数据</w:t>
            </w:r>
          </w:p>
          <w:p w:rsidR="001C25B8" w:rsidRDefault="008A2B43">
            <w:pPr>
              <w:widowControl/>
              <w:numPr>
                <w:ilvl w:val="0"/>
                <w:numId w:val="7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材质证明文件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C25B8" w:rsidRDefault="008A2B43">
            <w:pPr>
              <w:widowControl/>
              <w:numPr>
                <w:ilvl w:val="0"/>
                <w:numId w:val="7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单体设备、部件、仪器仪表等相关文件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1C25B8" w:rsidRDefault="008A2B43">
            <w:pPr>
              <w:widowControl/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、安装和空间要求</w:t>
            </w:r>
          </w:p>
          <w:p w:rsidR="001C25B8" w:rsidRDefault="008A2B43">
            <w:pPr>
              <w:widowControl/>
              <w:numPr>
                <w:ilvl w:val="0"/>
                <w:numId w:val="8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基础和空间要求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1C25B8" w:rsidRDefault="008A2B43">
            <w:pPr>
              <w:widowControl/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、使用说明书</w:t>
            </w:r>
          </w:p>
          <w:p w:rsidR="001C25B8" w:rsidRDefault="008A2B43">
            <w:pPr>
              <w:widowControl/>
              <w:numPr>
                <w:ilvl w:val="0"/>
                <w:numId w:val="9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操作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C25B8" w:rsidRDefault="008A2B43">
            <w:pPr>
              <w:widowControl/>
              <w:numPr>
                <w:ilvl w:val="0"/>
                <w:numId w:val="9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检查和问题解答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1C25B8" w:rsidRDefault="008A2B43">
            <w:pPr>
              <w:widowControl/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、图纸和零件表</w:t>
            </w:r>
          </w:p>
          <w:p w:rsidR="001C25B8" w:rsidRDefault="008A2B43">
            <w:pPr>
              <w:widowControl/>
              <w:numPr>
                <w:ilvl w:val="0"/>
                <w:numId w:val="10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电气部分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C25B8" w:rsidRDefault="008A2B43">
            <w:pPr>
              <w:widowControl/>
              <w:numPr>
                <w:ilvl w:val="0"/>
                <w:numId w:val="10"/>
              </w:num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仪器仪表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1C25B8" w:rsidRDefault="008A2B43">
            <w:pPr>
              <w:pStyle w:val="2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、仪器仪表校验证明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宋体" w:hAnsi="宋体"/>
                <w:b/>
                <w:bCs/>
              </w:rPr>
              <w:t>运输要求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43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caps/>
                <w:kern w:val="0"/>
              </w:rPr>
              <w:t>URS077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包装运输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1"/>
              </w:numPr>
              <w:spacing w:line="360" w:lineRule="exact"/>
              <w:ind w:left="0"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供方应使用可靠的包装形式以保证仪器运输安全，包装必须满足运输和装卸要求，防潮湿、防磕碰、防振动，由于包装不良而造成的任何锈损，供方承担全部损失和费用；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caps/>
                <w:kern w:val="0"/>
              </w:rPr>
              <w:t>URS078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运输时间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运输时间包含在供货周期内，供方负责运输，并承担运输费用；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URS</w:t>
            </w:r>
            <w:r>
              <w:rPr>
                <w:rFonts w:ascii="Times New Roman" w:hAnsi="Times New Roman" w:cs="Times New Roman" w:hint="eastAsia"/>
                <w:b/>
                <w:bCs/>
              </w:rPr>
              <w:t>079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开箱检查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3"/>
              </w:numPr>
              <w:spacing w:line="360" w:lineRule="exact"/>
              <w:ind w:left="0"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所有仪器到货拆箱时供方必须陪同现场人员进行拆箱,如供方授权需方自行拆箱,拆箱后如发现仪器设备及零配件有任何损坏、缺少，供方应负全责不得推诿；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URS</w:t>
            </w:r>
            <w:r>
              <w:rPr>
                <w:rFonts w:ascii="Times New Roman" w:hAnsi="Times New Roman" w:cs="Times New Roman" w:hint="eastAsia"/>
                <w:b/>
                <w:bCs/>
              </w:rPr>
              <w:t>080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搬运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4"/>
              </w:numPr>
              <w:spacing w:line="360" w:lineRule="exact"/>
              <w:ind w:left="0"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设备到需方后由供方负责搬运至需方指定地点，需方工作人员全程配合。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安装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、调试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081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安装要求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numPr>
                <w:ilvl w:val="0"/>
                <w:numId w:val="15"/>
              </w:numPr>
              <w:spacing w:line="36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设备安装定位由供方负责，需方派人全程配合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082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资质及记录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numPr>
                <w:ilvl w:val="0"/>
                <w:numId w:val="16"/>
              </w:numPr>
              <w:spacing w:line="36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具备资质的人员进行安装并提供安装过程的文字记录；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URS083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验收要求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能够顺利通过</w:t>
            </w:r>
            <w:r>
              <w:rPr>
                <w:rFonts w:ascii="宋体" w:hAnsi="宋体" w:hint="eastAsia"/>
                <w:szCs w:val="21"/>
              </w:rPr>
              <w:t>设备</w:t>
            </w:r>
            <w:r>
              <w:rPr>
                <w:rFonts w:ascii="宋体" w:hAnsi="宋体"/>
                <w:szCs w:val="21"/>
              </w:rPr>
              <w:t>的安装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运行及性能确认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URS084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设备确认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8"/>
              </w:numPr>
              <w:spacing w:line="36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提供IQ、OQ、PQ服务，完成一周内提交确认报告。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b/>
                <w:bCs/>
              </w:rPr>
              <w:t>培训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/>
                <w:b/>
                <w:caps/>
                <w:kern w:val="0"/>
              </w:rPr>
              <w:t>URS</w:t>
            </w:r>
            <w:r>
              <w:rPr>
                <w:rFonts w:ascii="Times New Roman" w:hAnsi="Times New Roman" w:cs="Times New Roman" w:hint="eastAsia"/>
                <w:b/>
                <w:caps/>
                <w:kern w:val="0"/>
              </w:rPr>
              <w:t>085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培训要求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19"/>
              </w:numPr>
              <w:spacing w:line="360" w:lineRule="exact"/>
              <w:ind w:left="0"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设备供方负责所有技术指导和人员培训，包括：操作、维护、参数设置、性能及问题解答；</w:t>
            </w:r>
          </w:p>
          <w:p w:rsidR="001C25B8" w:rsidRDefault="008A2B43">
            <w:pPr>
              <w:pStyle w:val="20"/>
              <w:widowControl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达到使用人员可以独立操作的结果。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/>
                <w:b/>
                <w:caps/>
                <w:kern w:val="0"/>
              </w:rPr>
              <w:t>URS</w:t>
            </w:r>
            <w:r>
              <w:rPr>
                <w:rFonts w:ascii="Times New Roman" w:hAnsi="Times New Roman" w:cs="Times New Roman" w:hint="eastAsia"/>
                <w:b/>
                <w:caps/>
                <w:kern w:val="0"/>
              </w:rPr>
              <w:t>086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培训分类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21"/>
              </w:numPr>
              <w:spacing w:line="360" w:lineRule="exact"/>
              <w:ind w:left="0" w:firstLineChars="0" w:firstLine="0"/>
              <w:rPr>
                <w:rFonts w:ascii="Times New Roman" w:hAnsi="Times New Roman"/>
                <w:kern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现场培训：供方提供免费的现场培训，参训人员、人数由需方确定。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宋体" w:hAnsi="宋体"/>
                <w:b/>
                <w:bCs/>
              </w:rPr>
              <w:t>售后服务</w:t>
            </w:r>
            <w:r>
              <w:rPr>
                <w:rFonts w:ascii="宋体" w:hAnsi="宋体" w:hint="eastAsia"/>
                <w:b/>
                <w:bCs/>
              </w:rPr>
              <w:t>与质保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质保期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22"/>
              </w:numPr>
              <w:spacing w:line="360" w:lineRule="exact"/>
              <w:ind w:left="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质保期自终验收合格后算起不少于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，如因</w:t>
            </w:r>
            <w:r>
              <w:rPr>
                <w:rFonts w:ascii="Times New Roman" w:hAnsi="Times New Roman" w:hint="eastAsia"/>
                <w:szCs w:val="21"/>
              </w:rPr>
              <w:t>零件</w:t>
            </w:r>
            <w:r>
              <w:rPr>
                <w:rFonts w:ascii="Times New Roman" w:hAnsi="Times New Roman"/>
                <w:szCs w:val="21"/>
              </w:rPr>
              <w:t>故障导致停用，或者重复出现的故障，需要顺延质保期限，同时故障零件供方需无条件负责免费更换至合格。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cs="Arial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维护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numPr>
                <w:ilvl w:val="0"/>
                <w:numId w:val="23"/>
              </w:numPr>
              <w:spacing w:line="360" w:lineRule="exact"/>
              <w:ind w:left="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质保期限内供方每半年至现场做免费检测（检修）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次；整体维保期</w:t>
            </w:r>
            <w:r>
              <w:rPr>
                <w:rFonts w:ascii="Times New Roman" w:eastAsiaTheme="minorEastAsia" w:hAnsi="Times New Roman"/>
                <w:szCs w:val="21"/>
              </w:rPr>
              <w:t>&gt;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年；</w:t>
            </w:r>
          </w:p>
          <w:p w:rsidR="001C25B8" w:rsidRDefault="008A2B43">
            <w:pPr>
              <w:pStyle w:val="20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建立实验室设备预防维修计划。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417"/>
          <w:jc w:val="center"/>
        </w:trPr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cs="Arial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rPr>
                <w:rFonts w:ascii="宋体" w:hAnsi="宋体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维修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numPr>
                <w:ilvl w:val="0"/>
                <w:numId w:val="25"/>
              </w:numPr>
              <w:spacing w:line="360" w:lineRule="exact"/>
              <w:ind w:left="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质保期内，供方免费为需方维修设备（包括零部件费用）；保修期外，长期提供优惠的维修服务及零部件，明确零部件的供货周期和价格清单，维修响应时间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小时，</w:t>
            </w:r>
            <w:r>
              <w:rPr>
                <w:rFonts w:ascii="Times New Roman" w:hAnsi="Times New Roman"/>
                <w:szCs w:val="21"/>
              </w:rPr>
              <w:t>24</w:t>
            </w:r>
            <w:r>
              <w:rPr>
                <w:rFonts w:ascii="Times New Roman" w:hAnsi="Times New Roman"/>
                <w:szCs w:val="21"/>
              </w:rPr>
              <w:t>小时登门维修；</w:t>
            </w:r>
          </w:p>
          <w:p w:rsidR="001C25B8" w:rsidRDefault="001C25B8">
            <w:pPr>
              <w:pStyle w:val="20"/>
              <w:spacing w:line="360" w:lineRule="exact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宋体" w:hAnsi="宋体" w:hint="eastAsia"/>
                <w:b/>
                <w:bCs/>
              </w:rPr>
              <w:t>交货期限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HeadingLeft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 w:line="360" w:lineRule="exact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URS0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货期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20"/>
              <w:widowControl/>
              <w:numPr>
                <w:ilvl w:val="0"/>
                <w:numId w:val="22"/>
              </w:numPr>
              <w:spacing w:line="360" w:lineRule="exact"/>
              <w:ind w:left="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签订正式合同后</w:t>
            </w:r>
            <w:r>
              <w:rPr>
                <w:rFonts w:ascii="Times New Roman" w:hAnsi="Times New Roman" w:hint="eastAsia"/>
                <w:szCs w:val="21"/>
              </w:rPr>
              <w:t>14</w:t>
            </w:r>
            <w:r>
              <w:rPr>
                <w:rFonts w:ascii="Times New Roman" w:hAnsi="Times New Roman" w:hint="eastAsia"/>
                <w:szCs w:val="21"/>
              </w:rPr>
              <w:t>天内供货完成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94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/>
                <w:bCs/>
              </w:rPr>
              <w:t>环保</w:t>
            </w:r>
          </w:p>
        </w:tc>
      </w:tr>
      <w:tr w:rsidR="001C25B8">
        <w:trPr>
          <w:gridBefore w:val="1"/>
          <w:gridAfter w:val="1"/>
          <w:wBefore w:w="222" w:type="dxa"/>
          <w:wAfter w:w="72" w:type="dxa"/>
          <w:trHeight w:val="567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 w:themeFill="background1" w:themeFillShade="D8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1C25B8">
        <w:trPr>
          <w:trHeight w:val="567"/>
          <w:jc w:val="center"/>
        </w:trPr>
        <w:tc>
          <w:tcPr>
            <w:tcW w:w="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jc w:val="center"/>
              <w:rPr>
                <w:rFonts w:ascii="Times New Roman" w:hAnsi="Times New Roman" w:cs="Times New Roman"/>
                <w:b/>
                <w:caps/>
                <w:kern w:val="0"/>
              </w:rPr>
            </w:pPr>
            <w:r>
              <w:rPr>
                <w:rFonts w:ascii="Times New Roman" w:hAnsi="Times New Roman" w:cs="Times New Roman"/>
                <w:b/>
                <w:caps/>
                <w:kern w:val="0"/>
              </w:rPr>
              <w:t>URS</w:t>
            </w:r>
            <w:r>
              <w:rPr>
                <w:rFonts w:ascii="Times New Roman" w:hAnsi="Times New Roman" w:cs="Times New Roman" w:hint="eastAsia"/>
                <w:b/>
                <w:caps/>
                <w:kern w:val="0"/>
              </w:rPr>
              <w:t>091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pStyle w:val="af3"/>
              <w:spacing w:line="400" w:lineRule="exac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 xml:space="preserve">环保性能：甲醛测试要求. GB 18580-2001-甲醛释放量 (40 L干燥器法),参照GB 18580-2001 章节6.3方法测试.甲醛释放量限值1.5、单位=mg/L、MDL=0.2、001=ND≤0.01mg/L; </w:t>
            </w:r>
          </w:p>
          <w:p w:rsidR="001C25B8" w:rsidRDefault="001C25B8">
            <w:pPr>
              <w:pStyle w:val="20"/>
              <w:widowControl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必需</w:t>
            </w:r>
          </w:p>
        </w:tc>
      </w:tr>
      <w:tr w:rsidR="001C25B8">
        <w:trPr>
          <w:trHeight w:val="567"/>
          <w:jc w:val="center"/>
        </w:trPr>
        <w:tc>
          <w:tcPr>
            <w:tcW w:w="972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5B8" w:rsidRDefault="008A2B43">
            <w:pPr>
              <w:spacing w:line="360" w:lineRule="exact"/>
              <w:jc w:val="center"/>
            </w:pPr>
            <w:r>
              <w:rPr>
                <w:rFonts w:hint="eastAsia"/>
              </w:rPr>
              <w:t>详细规格及数量如下：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2374"/>
              <w:gridCol w:w="2376"/>
              <w:gridCol w:w="2375"/>
              <w:gridCol w:w="2375"/>
            </w:tblGrid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名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规格及说明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数量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单位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5500*850*850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5500*850*850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2900*850*850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器皿柜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800*500*2500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7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货架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800*500*2500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5580*850*850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lastRenderedPageBreak/>
                    <w:t>中央实验台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4200*1500*850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5580*850*850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1150*750*850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实验边台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880*750*850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转角柜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1000*1000*850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顶柜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1500*400*600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货架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4700*500*2000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2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货架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3000*500*2000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双人天平台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1200*600*850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双人天平台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1200*600*850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水柜</w:t>
                  </w:r>
                </w:p>
              </w:tc>
              <w:tc>
                <w:tcPr>
                  <w:tcW w:w="2376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1430*850*850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组</w:t>
                  </w:r>
                </w:p>
              </w:tc>
            </w:tr>
            <w:tr w:rsidR="001C25B8">
              <w:tc>
                <w:tcPr>
                  <w:tcW w:w="9500" w:type="dxa"/>
                  <w:gridSpan w:val="4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原有同等数量实验台拆运</w:t>
                  </w:r>
                </w:p>
              </w:tc>
            </w:tr>
            <w:tr w:rsidR="001C25B8">
              <w:tc>
                <w:tcPr>
                  <w:tcW w:w="2374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实验台柜</w:t>
                  </w:r>
                  <w:bookmarkStart w:id="0" w:name="_GoBack"/>
                  <w:bookmarkEnd w:id="0"/>
                </w:p>
              </w:tc>
              <w:tc>
                <w:tcPr>
                  <w:tcW w:w="2376" w:type="dxa"/>
                </w:tcPr>
                <w:p w:rsidR="001C25B8" w:rsidRDefault="001C25B8">
                  <w:pPr>
                    <w:spacing w:line="360" w:lineRule="exact"/>
                    <w:jc w:val="center"/>
                  </w:pP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1C25B8" w:rsidRDefault="008A2B43">
                  <w:pPr>
                    <w:spacing w:line="360" w:lineRule="exact"/>
                    <w:jc w:val="center"/>
                  </w:pPr>
                  <w:r>
                    <w:rPr>
                      <w:rFonts w:ascii="Times New Roman" w:hAnsi="Times New Roman" w:cs="Times New Roman" w:hint="eastAsia"/>
                    </w:rPr>
                    <w:t>项</w:t>
                  </w:r>
                </w:p>
              </w:tc>
            </w:tr>
          </w:tbl>
          <w:p w:rsidR="001C25B8" w:rsidRDefault="001C25B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25B8" w:rsidRDefault="001C25B8">
      <w:pPr>
        <w:spacing w:line="240" w:lineRule="auto"/>
      </w:pPr>
    </w:p>
    <w:sectPr w:rsidR="001C25B8" w:rsidSect="001C25B8">
      <w:pgSz w:w="11906" w:h="16838"/>
      <w:pgMar w:top="1134" w:right="1417" w:bottom="85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25" w:rsidRDefault="00E13D25">
      <w:pPr>
        <w:spacing w:line="240" w:lineRule="auto"/>
      </w:pPr>
      <w:r>
        <w:separator/>
      </w:r>
    </w:p>
  </w:endnote>
  <w:endnote w:type="continuationSeparator" w:id="1">
    <w:p w:rsidR="00E13D25" w:rsidRDefault="00E13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25" w:rsidRDefault="00E13D25">
      <w:pPr>
        <w:spacing w:line="240" w:lineRule="auto"/>
      </w:pPr>
      <w:r>
        <w:separator/>
      </w:r>
    </w:p>
  </w:footnote>
  <w:footnote w:type="continuationSeparator" w:id="1">
    <w:p w:rsidR="00E13D25" w:rsidRDefault="00E13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8DF4CE"/>
    <w:multiLevelType w:val="singleLevel"/>
    <w:tmpl w:val="838DF4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85480820"/>
    <w:multiLevelType w:val="singleLevel"/>
    <w:tmpl w:val="854808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86E4BF6F"/>
    <w:multiLevelType w:val="singleLevel"/>
    <w:tmpl w:val="86E4BF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A01D2864"/>
    <w:multiLevelType w:val="singleLevel"/>
    <w:tmpl w:val="A01D28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AF1DC455"/>
    <w:multiLevelType w:val="singleLevel"/>
    <w:tmpl w:val="AF1DC45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B48B2D55"/>
    <w:multiLevelType w:val="singleLevel"/>
    <w:tmpl w:val="B48B2D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BE7B7C54"/>
    <w:multiLevelType w:val="singleLevel"/>
    <w:tmpl w:val="BE7B7C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DFEC9EB5"/>
    <w:multiLevelType w:val="singleLevel"/>
    <w:tmpl w:val="DFEC9EB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E1A156C0"/>
    <w:multiLevelType w:val="singleLevel"/>
    <w:tmpl w:val="E1A156C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E825B7FE"/>
    <w:multiLevelType w:val="singleLevel"/>
    <w:tmpl w:val="E825B7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E858EF20"/>
    <w:multiLevelType w:val="singleLevel"/>
    <w:tmpl w:val="E858EF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EF8FB3AD"/>
    <w:multiLevelType w:val="singleLevel"/>
    <w:tmpl w:val="EF8FB3A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FA622BE4"/>
    <w:multiLevelType w:val="singleLevel"/>
    <w:tmpl w:val="FA622B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>
    <w:nsid w:val="03A19987"/>
    <w:multiLevelType w:val="singleLevel"/>
    <w:tmpl w:val="03A199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059DEAAC"/>
    <w:multiLevelType w:val="singleLevel"/>
    <w:tmpl w:val="059DEA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08A560A4"/>
    <w:multiLevelType w:val="singleLevel"/>
    <w:tmpl w:val="08A560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13A0ACD1"/>
    <w:multiLevelType w:val="singleLevel"/>
    <w:tmpl w:val="13A0AC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3388F584"/>
    <w:multiLevelType w:val="singleLevel"/>
    <w:tmpl w:val="3388F5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37B19EC0"/>
    <w:multiLevelType w:val="singleLevel"/>
    <w:tmpl w:val="37B19E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4EC19679"/>
    <w:multiLevelType w:val="singleLevel"/>
    <w:tmpl w:val="4EC1967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7EC2BC0"/>
    <w:multiLevelType w:val="singleLevel"/>
    <w:tmpl w:val="57EC2B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C94ABD8"/>
    <w:multiLevelType w:val="singleLevel"/>
    <w:tmpl w:val="5C94AB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6AE47340"/>
    <w:multiLevelType w:val="singleLevel"/>
    <w:tmpl w:val="6AE473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7B17D446"/>
    <w:multiLevelType w:val="singleLevel"/>
    <w:tmpl w:val="7B17D4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7F792A68"/>
    <w:multiLevelType w:val="singleLevel"/>
    <w:tmpl w:val="7F792A68"/>
    <w:lvl w:ilvl="0">
      <w:start w:val="1"/>
      <w:numFmt w:val="bullet"/>
      <w:pStyle w:val="a"/>
      <w:lvlText w:val=""/>
      <w:lvlJc w:val="left"/>
      <w:pPr>
        <w:tabs>
          <w:tab w:val="left" w:pos="1089"/>
        </w:tabs>
        <w:ind w:left="1089" w:hanging="369"/>
      </w:pPr>
      <w:rPr>
        <w:rFonts w:ascii="Webdings" w:hAnsi="Webdings" w:hint="default"/>
        <w:b w:val="0"/>
        <w:i w:val="0"/>
        <w:sz w:val="15"/>
      </w:r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20"/>
  </w:num>
  <w:num w:numId="5">
    <w:abstractNumId w:val="16"/>
  </w:num>
  <w:num w:numId="6">
    <w:abstractNumId w:val="14"/>
  </w:num>
  <w:num w:numId="7">
    <w:abstractNumId w:val="4"/>
  </w:num>
  <w:num w:numId="8">
    <w:abstractNumId w:val="8"/>
  </w:num>
  <w:num w:numId="9">
    <w:abstractNumId w:val="19"/>
  </w:num>
  <w:num w:numId="10">
    <w:abstractNumId w:val="11"/>
  </w:num>
  <w:num w:numId="11">
    <w:abstractNumId w:val="23"/>
  </w:num>
  <w:num w:numId="12">
    <w:abstractNumId w:val="10"/>
  </w:num>
  <w:num w:numId="13">
    <w:abstractNumId w:val="2"/>
  </w:num>
  <w:num w:numId="14">
    <w:abstractNumId w:val="1"/>
  </w:num>
  <w:num w:numId="15">
    <w:abstractNumId w:val="18"/>
  </w:num>
  <w:num w:numId="16">
    <w:abstractNumId w:val="22"/>
  </w:num>
  <w:num w:numId="17">
    <w:abstractNumId w:val="6"/>
  </w:num>
  <w:num w:numId="18">
    <w:abstractNumId w:val="3"/>
  </w:num>
  <w:num w:numId="19">
    <w:abstractNumId w:val="7"/>
  </w:num>
  <w:num w:numId="20">
    <w:abstractNumId w:val="5"/>
  </w:num>
  <w:num w:numId="21">
    <w:abstractNumId w:val="12"/>
  </w:num>
  <w:num w:numId="22">
    <w:abstractNumId w:val="13"/>
  </w:num>
  <w:num w:numId="23">
    <w:abstractNumId w:val="17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lignBordersAndEdg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3F65"/>
    <w:rsid w:val="00080305"/>
    <w:rsid w:val="00082F33"/>
    <w:rsid w:val="00084D24"/>
    <w:rsid w:val="000B03CD"/>
    <w:rsid w:val="000C7B21"/>
    <w:rsid w:val="000E0EB2"/>
    <w:rsid w:val="000F2910"/>
    <w:rsid w:val="00130739"/>
    <w:rsid w:val="001342E0"/>
    <w:rsid w:val="001439DB"/>
    <w:rsid w:val="00151539"/>
    <w:rsid w:val="001636B2"/>
    <w:rsid w:val="00172A27"/>
    <w:rsid w:val="001757D9"/>
    <w:rsid w:val="001765EB"/>
    <w:rsid w:val="00176F13"/>
    <w:rsid w:val="001A5C55"/>
    <w:rsid w:val="001B00C6"/>
    <w:rsid w:val="001C0341"/>
    <w:rsid w:val="001C25B8"/>
    <w:rsid w:val="001D3728"/>
    <w:rsid w:val="001E0555"/>
    <w:rsid w:val="001E2159"/>
    <w:rsid w:val="001E6BB4"/>
    <w:rsid w:val="001E796B"/>
    <w:rsid w:val="001E797E"/>
    <w:rsid w:val="001F3EBF"/>
    <w:rsid w:val="00202D12"/>
    <w:rsid w:val="00204B9C"/>
    <w:rsid w:val="00205DC8"/>
    <w:rsid w:val="002176F8"/>
    <w:rsid w:val="00217BC9"/>
    <w:rsid w:val="00220024"/>
    <w:rsid w:val="002243FD"/>
    <w:rsid w:val="00236232"/>
    <w:rsid w:val="00243930"/>
    <w:rsid w:val="002455D4"/>
    <w:rsid w:val="00247742"/>
    <w:rsid w:val="00251093"/>
    <w:rsid w:val="002520C2"/>
    <w:rsid w:val="0025628A"/>
    <w:rsid w:val="00256A42"/>
    <w:rsid w:val="002777BB"/>
    <w:rsid w:val="00284231"/>
    <w:rsid w:val="002A222B"/>
    <w:rsid w:val="002B2C9E"/>
    <w:rsid w:val="002F43A2"/>
    <w:rsid w:val="0032084C"/>
    <w:rsid w:val="00325693"/>
    <w:rsid w:val="0035014B"/>
    <w:rsid w:val="00354678"/>
    <w:rsid w:val="003729D8"/>
    <w:rsid w:val="003824E7"/>
    <w:rsid w:val="003B00F8"/>
    <w:rsid w:val="003B1B7C"/>
    <w:rsid w:val="003C28FE"/>
    <w:rsid w:val="003D6BB7"/>
    <w:rsid w:val="003D7377"/>
    <w:rsid w:val="003E148F"/>
    <w:rsid w:val="003E7552"/>
    <w:rsid w:val="00405B39"/>
    <w:rsid w:val="00430703"/>
    <w:rsid w:val="0043087B"/>
    <w:rsid w:val="00436336"/>
    <w:rsid w:val="004363A8"/>
    <w:rsid w:val="0044536E"/>
    <w:rsid w:val="004528D7"/>
    <w:rsid w:val="00454F2D"/>
    <w:rsid w:val="00457C85"/>
    <w:rsid w:val="00460B97"/>
    <w:rsid w:val="00466A57"/>
    <w:rsid w:val="004723A0"/>
    <w:rsid w:val="00483B64"/>
    <w:rsid w:val="00485CD6"/>
    <w:rsid w:val="0048637F"/>
    <w:rsid w:val="00494F2A"/>
    <w:rsid w:val="004A79D7"/>
    <w:rsid w:val="004B4CBF"/>
    <w:rsid w:val="004B5EC8"/>
    <w:rsid w:val="004B671E"/>
    <w:rsid w:val="004C25C4"/>
    <w:rsid w:val="004D2AC0"/>
    <w:rsid w:val="004E1737"/>
    <w:rsid w:val="00516290"/>
    <w:rsid w:val="00536AD4"/>
    <w:rsid w:val="00537C11"/>
    <w:rsid w:val="00553D86"/>
    <w:rsid w:val="00562B53"/>
    <w:rsid w:val="0058014C"/>
    <w:rsid w:val="0058272F"/>
    <w:rsid w:val="00583B97"/>
    <w:rsid w:val="00585A82"/>
    <w:rsid w:val="005B2A62"/>
    <w:rsid w:val="005C5DA6"/>
    <w:rsid w:val="005C7730"/>
    <w:rsid w:val="005E0058"/>
    <w:rsid w:val="005E141C"/>
    <w:rsid w:val="005E35A1"/>
    <w:rsid w:val="005E4738"/>
    <w:rsid w:val="005E7C80"/>
    <w:rsid w:val="005E7D13"/>
    <w:rsid w:val="00603A9E"/>
    <w:rsid w:val="006053CA"/>
    <w:rsid w:val="00613DCF"/>
    <w:rsid w:val="006175EE"/>
    <w:rsid w:val="00621318"/>
    <w:rsid w:val="006232A7"/>
    <w:rsid w:val="00633D71"/>
    <w:rsid w:val="00634F2C"/>
    <w:rsid w:val="00647FE2"/>
    <w:rsid w:val="00655BEE"/>
    <w:rsid w:val="006579CE"/>
    <w:rsid w:val="00663914"/>
    <w:rsid w:val="006750D8"/>
    <w:rsid w:val="006815FB"/>
    <w:rsid w:val="0069129C"/>
    <w:rsid w:val="0069544F"/>
    <w:rsid w:val="006B40AC"/>
    <w:rsid w:val="006B5665"/>
    <w:rsid w:val="006E06E9"/>
    <w:rsid w:val="006E37EF"/>
    <w:rsid w:val="006F2E89"/>
    <w:rsid w:val="006F496E"/>
    <w:rsid w:val="00713B89"/>
    <w:rsid w:val="00730DD5"/>
    <w:rsid w:val="007441B3"/>
    <w:rsid w:val="007546F5"/>
    <w:rsid w:val="00762FFA"/>
    <w:rsid w:val="00774394"/>
    <w:rsid w:val="007808CD"/>
    <w:rsid w:val="00780A45"/>
    <w:rsid w:val="00783B27"/>
    <w:rsid w:val="007A0D39"/>
    <w:rsid w:val="007A0E39"/>
    <w:rsid w:val="007B3D19"/>
    <w:rsid w:val="007E1377"/>
    <w:rsid w:val="0081034D"/>
    <w:rsid w:val="008110E1"/>
    <w:rsid w:val="0081118E"/>
    <w:rsid w:val="008146B0"/>
    <w:rsid w:val="008632F6"/>
    <w:rsid w:val="00863D28"/>
    <w:rsid w:val="0086493A"/>
    <w:rsid w:val="00866337"/>
    <w:rsid w:val="00870C0A"/>
    <w:rsid w:val="00873B02"/>
    <w:rsid w:val="008A000B"/>
    <w:rsid w:val="008A2B43"/>
    <w:rsid w:val="008B1B40"/>
    <w:rsid w:val="008C4596"/>
    <w:rsid w:val="008C740D"/>
    <w:rsid w:val="008D1DC7"/>
    <w:rsid w:val="008E1F7F"/>
    <w:rsid w:val="008F4D64"/>
    <w:rsid w:val="00901F64"/>
    <w:rsid w:val="00907B0A"/>
    <w:rsid w:val="00911B74"/>
    <w:rsid w:val="00913ED1"/>
    <w:rsid w:val="009175BE"/>
    <w:rsid w:val="00922D3C"/>
    <w:rsid w:val="009454E4"/>
    <w:rsid w:val="00957800"/>
    <w:rsid w:val="00964190"/>
    <w:rsid w:val="0097020C"/>
    <w:rsid w:val="00972DB6"/>
    <w:rsid w:val="009A700C"/>
    <w:rsid w:val="009B309B"/>
    <w:rsid w:val="009C0AB5"/>
    <w:rsid w:val="009C202C"/>
    <w:rsid w:val="009E4AA1"/>
    <w:rsid w:val="00A04A21"/>
    <w:rsid w:val="00A109BB"/>
    <w:rsid w:val="00A20920"/>
    <w:rsid w:val="00A321EA"/>
    <w:rsid w:val="00A34B6A"/>
    <w:rsid w:val="00A35FEB"/>
    <w:rsid w:val="00A43920"/>
    <w:rsid w:val="00A50245"/>
    <w:rsid w:val="00A62CA7"/>
    <w:rsid w:val="00A725E8"/>
    <w:rsid w:val="00A811DF"/>
    <w:rsid w:val="00AA2AC5"/>
    <w:rsid w:val="00AB132A"/>
    <w:rsid w:val="00AF422E"/>
    <w:rsid w:val="00AF748F"/>
    <w:rsid w:val="00B1010E"/>
    <w:rsid w:val="00B119BE"/>
    <w:rsid w:val="00B166DF"/>
    <w:rsid w:val="00B2626B"/>
    <w:rsid w:val="00B45913"/>
    <w:rsid w:val="00B52E77"/>
    <w:rsid w:val="00B6525D"/>
    <w:rsid w:val="00B65862"/>
    <w:rsid w:val="00B968D0"/>
    <w:rsid w:val="00BB4655"/>
    <w:rsid w:val="00BC537F"/>
    <w:rsid w:val="00BD3C0D"/>
    <w:rsid w:val="00BD4A09"/>
    <w:rsid w:val="00BD63EC"/>
    <w:rsid w:val="00C029D3"/>
    <w:rsid w:val="00C07106"/>
    <w:rsid w:val="00C404ED"/>
    <w:rsid w:val="00C56F50"/>
    <w:rsid w:val="00C667B7"/>
    <w:rsid w:val="00C76753"/>
    <w:rsid w:val="00C86097"/>
    <w:rsid w:val="00CB2844"/>
    <w:rsid w:val="00CB2E69"/>
    <w:rsid w:val="00CB6624"/>
    <w:rsid w:val="00CD5E45"/>
    <w:rsid w:val="00CD7746"/>
    <w:rsid w:val="00CE0F99"/>
    <w:rsid w:val="00CE1988"/>
    <w:rsid w:val="00CF37C5"/>
    <w:rsid w:val="00D00591"/>
    <w:rsid w:val="00D07550"/>
    <w:rsid w:val="00D12E89"/>
    <w:rsid w:val="00D160A6"/>
    <w:rsid w:val="00D2126F"/>
    <w:rsid w:val="00D32EF7"/>
    <w:rsid w:val="00D60048"/>
    <w:rsid w:val="00D71400"/>
    <w:rsid w:val="00D7599A"/>
    <w:rsid w:val="00D8077D"/>
    <w:rsid w:val="00D8336C"/>
    <w:rsid w:val="00D85C9E"/>
    <w:rsid w:val="00DA608D"/>
    <w:rsid w:val="00DB6587"/>
    <w:rsid w:val="00DD30A6"/>
    <w:rsid w:val="00DE07FD"/>
    <w:rsid w:val="00E00C79"/>
    <w:rsid w:val="00E13D25"/>
    <w:rsid w:val="00E339D9"/>
    <w:rsid w:val="00E43B13"/>
    <w:rsid w:val="00E440E9"/>
    <w:rsid w:val="00E4493F"/>
    <w:rsid w:val="00E50901"/>
    <w:rsid w:val="00E573E0"/>
    <w:rsid w:val="00E62C43"/>
    <w:rsid w:val="00E90603"/>
    <w:rsid w:val="00E95AE1"/>
    <w:rsid w:val="00EA1DD7"/>
    <w:rsid w:val="00EA4E64"/>
    <w:rsid w:val="00EA70A9"/>
    <w:rsid w:val="00EB2EF4"/>
    <w:rsid w:val="00EB46FD"/>
    <w:rsid w:val="00ED5AFE"/>
    <w:rsid w:val="00ED5BDA"/>
    <w:rsid w:val="00EE120F"/>
    <w:rsid w:val="00EF01F8"/>
    <w:rsid w:val="00F04441"/>
    <w:rsid w:val="00F2484F"/>
    <w:rsid w:val="00F34B46"/>
    <w:rsid w:val="00F35D0B"/>
    <w:rsid w:val="00F42D8E"/>
    <w:rsid w:val="00F64710"/>
    <w:rsid w:val="00F709A1"/>
    <w:rsid w:val="00F77071"/>
    <w:rsid w:val="00F901F5"/>
    <w:rsid w:val="00F9159C"/>
    <w:rsid w:val="00F93B9B"/>
    <w:rsid w:val="00FA1FB1"/>
    <w:rsid w:val="00FB08EE"/>
    <w:rsid w:val="00FD0DAB"/>
    <w:rsid w:val="00FE7EBC"/>
    <w:rsid w:val="00FF2F99"/>
    <w:rsid w:val="01824620"/>
    <w:rsid w:val="01AC5293"/>
    <w:rsid w:val="025E4715"/>
    <w:rsid w:val="03ED5DB2"/>
    <w:rsid w:val="03EE7286"/>
    <w:rsid w:val="03F65277"/>
    <w:rsid w:val="04556A4E"/>
    <w:rsid w:val="04573DBE"/>
    <w:rsid w:val="06D77A20"/>
    <w:rsid w:val="083A599D"/>
    <w:rsid w:val="088D411A"/>
    <w:rsid w:val="08D66359"/>
    <w:rsid w:val="093875B0"/>
    <w:rsid w:val="09DA5DEC"/>
    <w:rsid w:val="0A5469BB"/>
    <w:rsid w:val="0A734577"/>
    <w:rsid w:val="0ACC13EC"/>
    <w:rsid w:val="0BEF3DD6"/>
    <w:rsid w:val="0CB968E4"/>
    <w:rsid w:val="0DE109AB"/>
    <w:rsid w:val="0DED66AB"/>
    <w:rsid w:val="10A56C54"/>
    <w:rsid w:val="11193D03"/>
    <w:rsid w:val="114E3268"/>
    <w:rsid w:val="129D0171"/>
    <w:rsid w:val="13337101"/>
    <w:rsid w:val="137D4006"/>
    <w:rsid w:val="150B3308"/>
    <w:rsid w:val="16565065"/>
    <w:rsid w:val="1741743E"/>
    <w:rsid w:val="17F11851"/>
    <w:rsid w:val="18623AB1"/>
    <w:rsid w:val="18AF5B2F"/>
    <w:rsid w:val="18F65015"/>
    <w:rsid w:val="1A884695"/>
    <w:rsid w:val="1BD72629"/>
    <w:rsid w:val="1C224F21"/>
    <w:rsid w:val="1C9C6B90"/>
    <w:rsid w:val="1EBD1F64"/>
    <w:rsid w:val="1EC35F6F"/>
    <w:rsid w:val="1F6505A4"/>
    <w:rsid w:val="221B26AF"/>
    <w:rsid w:val="223044F4"/>
    <w:rsid w:val="227E3B0A"/>
    <w:rsid w:val="229E7B40"/>
    <w:rsid w:val="24B770FA"/>
    <w:rsid w:val="24E41EC1"/>
    <w:rsid w:val="2500271F"/>
    <w:rsid w:val="255A4AD4"/>
    <w:rsid w:val="263B3B58"/>
    <w:rsid w:val="27800E75"/>
    <w:rsid w:val="27BC117E"/>
    <w:rsid w:val="284C6A31"/>
    <w:rsid w:val="28E21487"/>
    <w:rsid w:val="2B364D39"/>
    <w:rsid w:val="2CA46271"/>
    <w:rsid w:val="2D821CDC"/>
    <w:rsid w:val="2DA9670C"/>
    <w:rsid w:val="32A46550"/>
    <w:rsid w:val="32E3154E"/>
    <w:rsid w:val="35FF4EA4"/>
    <w:rsid w:val="36681AD4"/>
    <w:rsid w:val="37285009"/>
    <w:rsid w:val="37D920C6"/>
    <w:rsid w:val="386933C6"/>
    <w:rsid w:val="3AF03DF2"/>
    <w:rsid w:val="3BA062CD"/>
    <w:rsid w:val="3D256E7E"/>
    <w:rsid w:val="3D4C2CE7"/>
    <w:rsid w:val="3EF74C8B"/>
    <w:rsid w:val="3F531F7D"/>
    <w:rsid w:val="3F976F66"/>
    <w:rsid w:val="402807BB"/>
    <w:rsid w:val="415158FD"/>
    <w:rsid w:val="41F137CD"/>
    <w:rsid w:val="420E20FC"/>
    <w:rsid w:val="42CB78F5"/>
    <w:rsid w:val="447F3976"/>
    <w:rsid w:val="44A43392"/>
    <w:rsid w:val="44F32782"/>
    <w:rsid w:val="46287FF6"/>
    <w:rsid w:val="46AA2135"/>
    <w:rsid w:val="46AE03B2"/>
    <w:rsid w:val="46DD4AD7"/>
    <w:rsid w:val="47FA52A2"/>
    <w:rsid w:val="48245C4B"/>
    <w:rsid w:val="49D57283"/>
    <w:rsid w:val="49E56855"/>
    <w:rsid w:val="4B145763"/>
    <w:rsid w:val="4CDB7B3F"/>
    <w:rsid w:val="4E297D62"/>
    <w:rsid w:val="4EB20AD4"/>
    <w:rsid w:val="4FC9390A"/>
    <w:rsid w:val="504B29E1"/>
    <w:rsid w:val="53A177BC"/>
    <w:rsid w:val="55864EA9"/>
    <w:rsid w:val="581D016A"/>
    <w:rsid w:val="5A2004D8"/>
    <w:rsid w:val="5AF31CD7"/>
    <w:rsid w:val="5B105205"/>
    <w:rsid w:val="5B402BB6"/>
    <w:rsid w:val="5C322736"/>
    <w:rsid w:val="5E19143E"/>
    <w:rsid w:val="5E322509"/>
    <w:rsid w:val="5E4F6713"/>
    <w:rsid w:val="5E903B4F"/>
    <w:rsid w:val="5EF22150"/>
    <w:rsid w:val="5F276EFA"/>
    <w:rsid w:val="5FE17003"/>
    <w:rsid w:val="5FE830A7"/>
    <w:rsid w:val="6006259C"/>
    <w:rsid w:val="62304877"/>
    <w:rsid w:val="623A1D40"/>
    <w:rsid w:val="62DB495F"/>
    <w:rsid w:val="64A42E22"/>
    <w:rsid w:val="650B7167"/>
    <w:rsid w:val="68935DC0"/>
    <w:rsid w:val="68D60AFE"/>
    <w:rsid w:val="69F324EB"/>
    <w:rsid w:val="6CBA52DA"/>
    <w:rsid w:val="6E770A6B"/>
    <w:rsid w:val="6F8E3AAB"/>
    <w:rsid w:val="71771577"/>
    <w:rsid w:val="75100C98"/>
    <w:rsid w:val="764F166F"/>
    <w:rsid w:val="76544364"/>
    <w:rsid w:val="78340645"/>
    <w:rsid w:val="78902668"/>
    <w:rsid w:val="7A7B590F"/>
    <w:rsid w:val="7AD64BF2"/>
    <w:rsid w:val="7BCC2474"/>
    <w:rsid w:val="7E4E24F6"/>
    <w:rsid w:val="7F57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endnote tex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Style3"/>
    <w:qFormat/>
    <w:rsid w:val="001C25B8"/>
    <w:pPr>
      <w:widowControl w:val="0"/>
      <w:spacing w:line="360" w:lineRule="auto"/>
      <w:jc w:val="both"/>
    </w:pPr>
    <w:rPr>
      <w:rFonts w:ascii="Arial" w:hAnsi="Arial" w:cs="Arial"/>
      <w:kern w:val="21"/>
      <w:sz w:val="21"/>
      <w:szCs w:val="21"/>
    </w:rPr>
  </w:style>
  <w:style w:type="paragraph" w:styleId="2">
    <w:name w:val="heading 2"/>
    <w:basedOn w:val="a0"/>
    <w:next w:val="a0"/>
    <w:link w:val="2Char"/>
    <w:unhideWhenUsed/>
    <w:qFormat/>
    <w:rsid w:val="001C25B8"/>
    <w:pPr>
      <w:keepNext/>
      <w:keepLines/>
      <w:adjustRightInd w:val="0"/>
      <w:spacing w:before="260" w:after="260" w:line="413" w:lineRule="auto"/>
      <w:jc w:val="left"/>
      <w:textAlignment w:val="baseline"/>
      <w:outlineLvl w:val="1"/>
    </w:pPr>
    <w:rPr>
      <w:rFonts w:cs="Times New Roman"/>
      <w:b/>
      <w:kern w:val="0"/>
      <w:sz w:val="32"/>
      <w:szCs w:val="2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1C25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rsid w:val="001C25B8"/>
    <w:pPr>
      <w:widowControl/>
      <w:spacing w:line="240" w:lineRule="auto"/>
      <w:ind w:left="709" w:hanging="420"/>
      <w:jc w:val="left"/>
      <w:outlineLvl w:val="3"/>
    </w:pPr>
    <w:rPr>
      <w:rFonts w:cs="Times New Roman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basedOn w:val="a0"/>
    <w:qFormat/>
    <w:rsid w:val="001C25B8"/>
  </w:style>
  <w:style w:type="paragraph" w:styleId="a4">
    <w:name w:val="annotation text"/>
    <w:basedOn w:val="a0"/>
    <w:link w:val="Char1"/>
    <w:uiPriority w:val="99"/>
    <w:qFormat/>
    <w:rsid w:val="001C25B8"/>
    <w:pPr>
      <w:adjustRightIn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5">
    <w:name w:val="Body Text Indent"/>
    <w:basedOn w:val="a0"/>
    <w:link w:val="Char"/>
    <w:qFormat/>
    <w:rsid w:val="001C25B8"/>
    <w:pPr>
      <w:spacing w:after="120"/>
      <w:ind w:leftChars="200" w:left="420"/>
    </w:pPr>
    <w:rPr>
      <w:rFonts w:ascii="Times New Roman" w:hAnsi="Times New Roman" w:cs="Times New Roman"/>
      <w:kern w:val="2"/>
      <w:szCs w:val="24"/>
    </w:rPr>
  </w:style>
  <w:style w:type="paragraph" w:styleId="a6">
    <w:name w:val="Block Text"/>
    <w:basedOn w:val="a0"/>
    <w:qFormat/>
    <w:rsid w:val="001C25B8"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a7">
    <w:name w:val="endnote text"/>
    <w:basedOn w:val="a0"/>
    <w:link w:val="Char0"/>
    <w:semiHidden/>
    <w:qFormat/>
    <w:rsid w:val="001C25B8"/>
    <w:pPr>
      <w:snapToGrid w:val="0"/>
      <w:jc w:val="left"/>
    </w:pPr>
  </w:style>
  <w:style w:type="paragraph" w:styleId="a8">
    <w:name w:val="Balloon Text"/>
    <w:basedOn w:val="a0"/>
    <w:link w:val="Char2"/>
    <w:uiPriority w:val="99"/>
    <w:semiHidden/>
    <w:unhideWhenUsed/>
    <w:qFormat/>
    <w:rsid w:val="001C25B8"/>
    <w:pPr>
      <w:spacing w:line="240" w:lineRule="auto"/>
    </w:pPr>
    <w:rPr>
      <w:sz w:val="18"/>
      <w:szCs w:val="18"/>
    </w:rPr>
  </w:style>
  <w:style w:type="paragraph" w:styleId="a9">
    <w:name w:val="footer"/>
    <w:basedOn w:val="a0"/>
    <w:link w:val="Char3"/>
    <w:unhideWhenUsed/>
    <w:qFormat/>
    <w:rsid w:val="001C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4"/>
    <w:uiPriority w:val="99"/>
    <w:unhideWhenUsed/>
    <w:qFormat/>
    <w:rsid w:val="001C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0"/>
    <w:unhideWhenUsed/>
    <w:qFormat/>
    <w:rsid w:val="001C25B8"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rsid w:val="001C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1C25B8"/>
    <w:rPr>
      <w:b/>
    </w:rPr>
  </w:style>
  <w:style w:type="character" w:styleId="ae">
    <w:name w:val="page number"/>
    <w:basedOn w:val="a1"/>
    <w:qFormat/>
    <w:rsid w:val="001C25B8"/>
  </w:style>
  <w:style w:type="character" w:styleId="af">
    <w:name w:val="FollowedHyperlink"/>
    <w:basedOn w:val="a1"/>
    <w:uiPriority w:val="99"/>
    <w:semiHidden/>
    <w:unhideWhenUsed/>
    <w:qFormat/>
    <w:rsid w:val="001C25B8"/>
    <w:rPr>
      <w:color w:val="800080"/>
      <w:u w:val="none"/>
    </w:rPr>
  </w:style>
  <w:style w:type="character" w:styleId="af0">
    <w:name w:val="Emphasis"/>
    <w:basedOn w:val="a1"/>
    <w:uiPriority w:val="20"/>
    <w:qFormat/>
    <w:rsid w:val="001C25B8"/>
    <w:rPr>
      <w:u w:val="none"/>
    </w:rPr>
  </w:style>
  <w:style w:type="character" w:styleId="af1">
    <w:name w:val="Hyperlink"/>
    <w:basedOn w:val="a1"/>
    <w:uiPriority w:val="99"/>
    <w:semiHidden/>
    <w:unhideWhenUsed/>
    <w:qFormat/>
    <w:rsid w:val="001C25B8"/>
    <w:rPr>
      <w:color w:val="0000FF"/>
      <w:u w:val="none"/>
    </w:rPr>
  </w:style>
  <w:style w:type="character" w:styleId="af2">
    <w:name w:val="annotation reference"/>
    <w:uiPriority w:val="99"/>
    <w:qFormat/>
    <w:rsid w:val="001C25B8"/>
    <w:rPr>
      <w:sz w:val="21"/>
      <w:szCs w:val="21"/>
    </w:rPr>
  </w:style>
  <w:style w:type="paragraph" w:customStyle="1" w:styleId="Char5">
    <w:name w:val="Char"/>
    <w:basedOn w:val="a0"/>
    <w:qFormat/>
    <w:rsid w:val="001C25B8"/>
  </w:style>
  <w:style w:type="character" w:customStyle="1" w:styleId="Char4">
    <w:name w:val="页眉 Char"/>
    <w:basedOn w:val="a1"/>
    <w:link w:val="aa"/>
    <w:uiPriority w:val="99"/>
    <w:qFormat/>
    <w:rsid w:val="001C25B8"/>
    <w:rPr>
      <w:sz w:val="18"/>
      <w:szCs w:val="18"/>
    </w:rPr>
  </w:style>
  <w:style w:type="character" w:customStyle="1" w:styleId="Char3">
    <w:name w:val="页脚 Char"/>
    <w:basedOn w:val="a1"/>
    <w:link w:val="a9"/>
    <w:qFormat/>
    <w:rsid w:val="001C25B8"/>
    <w:rPr>
      <w:sz w:val="18"/>
      <w:szCs w:val="18"/>
    </w:rPr>
  </w:style>
  <w:style w:type="character" w:customStyle="1" w:styleId="font81">
    <w:name w:val="font81"/>
    <w:basedOn w:val="a1"/>
    <w:qFormat/>
    <w:rsid w:val="001C25B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0">
    <w:name w:val="列出段落2"/>
    <w:basedOn w:val="a0"/>
    <w:qFormat/>
    <w:rsid w:val="001C25B8"/>
    <w:pPr>
      <w:spacing w:line="240" w:lineRule="auto"/>
      <w:ind w:firstLineChars="200" w:firstLine="420"/>
    </w:pPr>
    <w:rPr>
      <w:rFonts w:ascii="Calibri" w:hAnsi="Calibri" w:cs="Times New Roman"/>
      <w:kern w:val="2"/>
      <w:szCs w:val="22"/>
    </w:rPr>
  </w:style>
  <w:style w:type="paragraph" w:customStyle="1" w:styleId="HeadingLeft">
    <w:name w:val="Heading Left"/>
    <w:basedOn w:val="a0"/>
    <w:qFormat/>
    <w:rsid w:val="001C25B8"/>
    <w:pPr>
      <w:widowControl/>
      <w:tabs>
        <w:tab w:val="center" w:pos="4820"/>
        <w:tab w:val="right" w:pos="9639"/>
      </w:tabs>
      <w:spacing w:before="120" w:after="120"/>
      <w:jc w:val="left"/>
    </w:pPr>
    <w:rPr>
      <w:rFonts w:cs="Times New Roman"/>
      <w:b/>
      <w:caps/>
      <w:kern w:val="0"/>
      <w:sz w:val="24"/>
      <w:szCs w:val="20"/>
      <w:lang w:eastAsia="en-US"/>
    </w:rPr>
  </w:style>
  <w:style w:type="character" w:customStyle="1" w:styleId="Char">
    <w:name w:val="正文文本缩进 Char"/>
    <w:basedOn w:val="a1"/>
    <w:link w:val="a5"/>
    <w:qFormat/>
    <w:rsid w:val="001C25B8"/>
    <w:rPr>
      <w:rFonts w:ascii="Times New Roman" w:eastAsia="宋体" w:hAnsi="Times New Roman" w:cs="Times New Roman"/>
      <w:szCs w:val="24"/>
    </w:rPr>
  </w:style>
  <w:style w:type="paragraph" w:styleId="af3">
    <w:name w:val="List Paragraph"/>
    <w:basedOn w:val="a0"/>
    <w:uiPriority w:val="34"/>
    <w:qFormat/>
    <w:rsid w:val="001C25B8"/>
    <w:pPr>
      <w:ind w:firstLineChars="200" w:firstLine="420"/>
    </w:pPr>
  </w:style>
  <w:style w:type="character" w:customStyle="1" w:styleId="2Char">
    <w:name w:val="标题 2 Char"/>
    <w:basedOn w:val="a1"/>
    <w:link w:val="2"/>
    <w:qFormat/>
    <w:rsid w:val="001C25B8"/>
    <w:rPr>
      <w:rFonts w:ascii="Arial" w:eastAsia="宋体" w:hAnsi="Arial" w:cs="Times New Roman"/>
      <w:b/>
      <w:kern w:val="0"/>
      <w:sz w:val="32"/>
    </w:rPr>
  </w:style>
  <w:style w:type="paragraph" w:customStyle="1" w:styleId="40">
    <w:name w:val="列出段落4"/>
    <w:basedOn w:val="a0"/>
    <w:qFormat/>
    <w:rsid w:val="001C25B8"/>
    <w:pPr>
      <w:spacing w:line="240" w:lineRule="auto"/>
      <w:ind w:firstLineChars="200" w:firstLine="420"/>
    </w:pPr>
    <w:rPr>
      <w:rFonts w:ascii="Calibri" w:hAnsi="Calibri" w:cs="Times New Roman"/>
      <w:kern w:val="2"/>
      <w:szCs w:val="22"/>
    </w:rPr>
  </w:style>
  <w:style w:type="character" w:customStyle="1" w:styleId="4Char">
    <w:name w:val="标题 4 Char"/>
    <w:basedOn w:val="a1"/>
    <w:link w:val="4"/>
    <w:qFormat/>
    <w:rsid w:val="001C25B8"/>
    <w:rPr>
      <w:rFonts w:ascii="Arial" w:eastAsia="宋体" w:hAnsi="Arial" w:cs="Times New Roman"/>
      <w:kern w:val="0"/>
      <w:szCs w:val="21"/>
    </w:rPr>
  </w:style>
  <w:style w:type="character" w:customStyle="1" w:styleId="Char6">
    <w:name w:val="批注文字 Char"/>
    <w:uiPriority w:val="99"/>
    <w:qFormat/>
    <w:rsid w:val="001C25B8"/>
    <w:rPr>
      <w:sz w:val="24"/>
    </w:rPr>
  </w:style>
  <w:style w:type="character" w:customStyle="1" w:styleId="Char1">
    <w:name w:val="批注文字 Char1"/>
    <w:basedOn w:val="a1"/>
    <w:link w:val="a4"/>
    <w:uiPriority w:val="99"/>
    <w:semiHidden/>
    <w:qFormat/>
    <w:rsid w:val="001C25B8"/>
    <w:rPr>
      <w:rFonts w:ascii="Arial" w:eastAsia="宋体" w:hAnsi="Arial" w:cs="Arial"/>
      <w:kern w:val="21"/>
      <w:szCs w:val="21"/>
    </w:rPr>
  </w:style>
  <w:style w:type="paragraph" w:customStyle="1" w:styleId="Af4">
    <w:name w:val="正文 A"/>
    <w:qFormat/>
    <w:rsid w:val="001C25B8"/>
    <w:pPr>
      <w:widowControl w:val="0"/>
      <w:spacing w:line="360" w:lineRule="auto"/>
      <w:ind w:firstLine="200"/>
      <w:jc w:val="both"/>
    </w:pPr>
    <w:rPr>
      <w:rFonts w:ascii="宋体" w:hAnsi="宋体" w:cs="宋体"/>
      <w:color w:val="000000"/>
      <w:kern w:val="2"/>
      <w:sz w:val="28"/>
      <w:szCs w:val="28"/>
      <w:u w:color="000000"/>
    </w:rPr>
  </w:style>
  <w:style w:type="character" w:customStyle="1" w:styleId="Char2">
    <w:name w:val="批注框文本 Char"/>
    <w:basedOn w:val="a1"/>
    <w:link w:val="a8"/>
    <w:uiPriority w:val="99"/>
    <w:semiHidden/>
    <w:qFormat/>
    <w:rsid w:val="001C25B8"/>
    <w:rPr>
      <w:rFonts w:ascii="Arial" w:eastAsia="宋体" w:hAnsi="Arial" w:cs="Arial"/>
      <w:kern w:val="21"/>
      <w:sz w:val="18"/>
      <w:szCs w:val="18"/>
    </w:rPr>
  </w:style>
  <w:style w:type="character" w:customStyle="1" w:styleId="first-child">
    <w:name w:val="first-child"/>
    <w:basedOn w:val="a1"/>
    <w:qFormat/>
    <w:rsid w:val="001C25B8"/>
  </w:style>
  <w:style w:type="character" w:customStyle="1" w:styleId="zhuti">
    <w:name w:val="zhuti"/>
    <w:basedOn w:val="a1"/>
    <w:qFormat/>
    <w:rsid w:val="001C25B8"/>
  </w:style>
  <w:style w:type="character" w:customStyle="1" w:styleId="layui-this">
    <w:name w:val="layui-this"/>
    <w:basedOn w:val="a1"/>
    <w:qFormat/>
    <w:rsid w:val="001C25B8"/>
    <w:rPr>
      <w:bdr w:val="single" w:sz="6" w:space="0" w:color="EEEEEE"/>
      <w:shd w:val="clear" w:color="auto" w:fill="FFFFFF"/>
    </w:rPr>
  </w:style>
  <w:style w:type="character" w:customStyle="1" w:styleId="strength-txt">
    <w:name w:val="strength-txt"/>
    <w:basedOn w:val="a1"/>
    <w:qFormat/>
    <w:rsid w:val="001C25B8"/>
  </w:style>
  <w:style w:type="character" w:customStyle="1" w:styleId="meter-bar">
    <w:name w:val="meter-bar"/>
    <w:basedOn w:val="a1"/>
    <w:qFormat/>
    <w:rsid w:val="001C25B8"/>
  </w:style>
  <w:style w:type="character" w:customStyle="1" w:styleId="Char0">
    <w:name w:val="尾注文本 Char"/>
    <w:basedOn w:val="a1"/>
    <w:link w:val="a7"/>
    <w:semiHidden/>
    <w:qFormat/>
    <w:rsid w:val="001C25B8"/>
    <w:rPr>
      <w:rFonts w:ascii="Arial" w:hAnsi="Arial" w:cs="Arial"/>
      <w:kern w:val="21"/>
      <w:sz w:val="21"/>
      <w:szCs w:val="21"/>
    </w:rPr>
  </w:style>
  <w:style w:type="character" w:customStyle="1" w:styleId="3Char">
    <w:name w:val="标题 3 Char"/>
    <w:basedOn w:val="a1"/>
    <w:link w:val="3"/>
    <w:uiPriority w:val="9"/>
    <w:semiHidden/>
    <w:qFormat/>
    <w:rsid w:val="001C25B8"/>
    <w:rPr>
      <w:rFonts w:ascii="Arial" w:hAnsi="Arial" w:cs="Arial"/>
      <w:b/>
      <w:bCs/>
      <w:kern w:val="21"/>
      <w:sz w:val="32"/>
      <w:szCs w:val="32"/>
    </w:rPr>
  </w:style>
  <w:style w:type="paragraph" w:customStyle="1" w:styleId="a">
    <w:name w:val="三角"/>
    <w:basedOn w:val="a0"/>
    <w:qFormat/>
    <w:rsid w:val="001C25B8"/>
    <w:pPr>
      <w:numPr>
        <w:numId w:val="1"/>
      </w:numPr>
      <w:spacing w:before="40" w:after="40" w:line="240" w:lineRule="exact"/>
    </w:pPr>
    <w:rPr>
      <w:rFonts w:ascii="Times New Roman" w:eastAsia="幼圆" w:hAnsi="Times New Roman" w:cs="Times New Roman"/>
      <w:kern w:val="2"/>
      <w:sz w:val="15"/>
      <w:szCs w:val="20"/>
    </w:rPr>
  </w:style>
  <w:style w:type="paragraph" w:customStyle="1" w:styleId="1">
    <w:name w:val="列表段落1"/>
    <w:basedOn w:val="a0"/>
    <w:uiPriority w:val="34"/>
    <w:qFormat/>
    <w:rsid w:val="001C25B8"/>
    <w:pPr>
      <w:widowControl/>
      <w:ind w:left="79" w:firstLineChars="200" w:firstLine="420"/>
    </w:pPr>
    <w:rPr>
      <w:rFonts w:ascii="等线" w:eastAsia="等线" w:hAnsi="等线" w:cs="Times New Roman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9883F-1830-40C9-BF1A-4031A068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761</Words>
  <Characters>4341</Characters>
  <Application>Microsoft Office Word</Application>
  <DocSecurity>0</DocSecurity>
  <Lines>36</Lines>
  <Paragraphs>10</Paragraphs>
  <ScaleCrop>false</ScaleCrop>
  <Company>微软中国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徐延昭</cp:lastModifiedBy>
  <cp:revision>130</cp:revision>
  <dcterms:created xsi:type="dcterms:W3CDTF">2019-05-14T02:30:00Z</dcterms:created>
  <dcterms:modified xsi:type="dcterms:W3CDTF">2021-10-11T06:05:00Z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4BFE6C56A5FE42509185F4E991B9113D</vt:lpwstr>
  </property>
</Properties>
</file>