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202" w:rsidRPr="00D26202" w:rsidRDefault="00D26202" w:rsidP="00D26202">
      <w:pPr>
        <w:widowControl/>
        <w:spacing w:line="360" w:lineRule="auto"/>
        <w:jc w:val="center"/>
        <w:rPr>
          <w:rFonts w:ascii="宋体" w:eastAsia="宋体" w:hAnsi="宋体"/>
          <w:b/>
          <w:sz w:val="28"/>
          <w:szCs w:val="32"/>
        </w:rPr>
      </w:pPr>
      <w:r w:rsidRPr="00D26202">
        <w:rPr>
          <w:rFonts w:ascii="宋体" w:eastAsia="宋体" w:hAnsi="宋体" w:cs="Times New Roman" w:hint="eastAsia"/>
          <w:b/>
          <w:snapToGrid w:val="0"/>
          <w:kern w:val="0"/>
          <w:sz w:val="28"/>
          <w:szCs w:val="32"/>
        </w:rPr>
        <w:t>冠脉宁制剂高效液相含量测定方法</w:t>
      </w:r>
    </w:p>
    <w:p w:rsidR="00D26202" w:rsidRPr="00D26202" w:rsidRDefault="00D26202" w:rsidP="00D26202">
      <w:pPr>
        <w:spacing w:line="360" w:lineRule="auto"/>
        <w:ind w:firstLineChars="196" w:firstLine="470"/>
        <w:rPr>
          <w:rFonts w:ascii="宋体" w:eastAsia="宋体" w:hAnsi="宋体" w:cs="Times New Roman"/>
          <w:sz w:val="24"/>
          <w:szCs w:val="32"/>
        </w:rPr>
      </w:pPr>
      <w:r w:rsidRPr="00D26202">
        <w:rPr>
          <w:rFonts w:ascii="宋体" w:eastAsia="宋体" w:hAnsi="宋体" w:cs="Times New Roman" w:hint="eastAsia"/>
          <w:sz w:val="24"/>
          <w:szCs w:val="32"/>
        </w:rPr>
        <w:t>【含量测定】  照高效液相色谱法（中国药典2020年版四部通则0512）测定。</w:t>
      </w:r>
    </w:p>
    <w:p w:rsidR="00D26202" w:rsidRPr="00D26202" w:rsidRDefault="00D26202" w:rsidP="00D26202">
      <w:pPr>
        <w:spacing w:line="360" w:lineRule="auto"/>
        <w:ind w:firstLineChars="147" w:firstLine="353"/>
        <w:rPr>
          <w:rFonts w:ascii="宋体" w:eastAsia="宋体" w:hAnsi="宋体" w:cs="Times New Roman"/>
          <w:sz w:val="24"/>
          <w:szCs w:val="32"/>
        </w:rPr>
      </w:pPr>
      <w:r w:rsidRPr="00D26202">
        <w:rPr>
          <w:rFonts w:ascii="宋体" w:eastAsia="宋体" w:hAnsi="宋体" w:cs="Times New Roman" w:hint="eastAsia"/>
          <w:sz w:val="24"/>
          <w:szCs w:val="32"/>
        </w:rPr>
        <w:t xml:space="preserve">色谱条件与系统适用性试验  </w:t>
      </w:r>
      <w:bookmarkStart w:id="0" w:name="_GoBack"/>
      <w:bookmarkEnd w:id="0"/>
      <w:r w:rsidRPr="00D26202">
        <w:rPr>
          <w:rFonts w:ascii="宋体" w:eastAsia="宋体" w:hAnsi="宋体" w:cs="Times New Roman" w:hint="eastAsia"/>
          <w:sz w:val="24"/>
          <w:szCs w:val="32"/>
        </w:rPr>
        <w:t>以十八烷基硅烷键合硅胶为填充剂；以乙腈为流动相A，甲醇为流动相B，0.1%磷酸溶液为流动相C，按下表中的规定进行梯度洗脱；丹参素钠、3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-羟基葛根素、葛根素、3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-甲氧基葛根素、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葛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根芹菜糖苷、大豆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苷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、2，3，5，4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-四羟基二苯乙烯-2-O-β-D-葡萄糖苷、丹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酚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酸B检测波长为286nm，血竭素检测波长为420nm。理论板数按葛根素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峰计算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应不低于5000。</w:t>
      </w:r>
    </w:p>
    <w:tbl>
      <w:tblPr>
        <w:tblW w:w="4654" w:type="pct"/>
        <w:tblInd w:w="25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1983"/>
        <w:gridCol w:w="2267"/>
        <w:gridCol w:w="1893"/>
        <w:gridCol w:w="1789"/>
      </w:tblGrid>
      <w:tr w:rsidR="00D26202" w:rsidRPr="00D26202" w:rsidTr="00D5296E">
        <w:trPr>
          <w:trHeight w:hRule="exact" w:val="742"/>
        </w:trPr>
        <w:tc>
          <w:tcPr>
            <w:tcW w:w="1250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时间（分钟）</w:t>
            </w:r>
          </w:p>
        </w:tc>
        <w:tc>
          <w:tcPr>
            <w:tcW w:w="1429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流动相A（%）</w:t>
            </w:r>
          </w:p>
        </w:tc>
        <w:tc>
          <w:tcPr>
            <w:tcW w:w="1193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流动相B（%）</w:t>
            </w:r>
          </w:p>
        </w:tc>
        <w:tc>
          <w:tcPr>
            <w:tcW w:w="1128" w:type="pct"/>
            <w:tcBorders>
              <w:top w:val="single" w:sz="12" w:space="0" w:color="000000"/>
              <w:left w:val="nil"/>
              <w:bottom w:val="single" w:sz="12" w:space="0" w:color="auto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流动相C（%）</w:t>
            </w:r>
          </w:p>
        </w:tc>
      </w:tr>
      <w:tr w:rsidR="00D26202" w:rsidRPr="00D26202" w:rsidTr="00D5296E">
        <w:trPr>
          <w:trHeight w:hRule="exact" w:val="460"/>
        </w:trPr>
        <w:tc>
          <w:tcPr>
            <w:tcW w:w="1250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6202" w:rsidRPr="00D26202" w:rsidRDefault="00D26202" w:rsidP="00D26202">
            <w:pPr>
              <w:ind w:firstLineChars="100" w:firstLine="220"/>
              <w:jc w:val="left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0～12</w:t>
            </w:r>
          </w:p>
        </w:tc>
        <w:tc>
          <w:tcPr>
            <w:tcW w:w="142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1→5</w:t>
            </w:r>
          </w:p>
        </w:tc>
        <w:tc>
          <w:tcPr>
            <w:tcW w:w="119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15</w:t>
            </w:r>
          </w:p>
        </w:tc>
        <w:tc>
          <w:tcPr>
            <w:tcW w:w="112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84→80</w:t>
            </w:r>
          </w:p>
        </w:tc>
      </w:tr>
      <w:tr w:rsidR="00D26202" w:rsidRPr="00D26202" w:rsidTr="00D5296E">
        <w:trPr>
          <w:trHeight w:hRule="exact" w:val="559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26202">
            <w:pPr>
              <w:ind w:firstLineChars="100" w:firstLine="220"/>
              <w:jc w:val="left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12～25</w:t>
            </w:r>
          </w:p>
        </w:tc>
        <w:tc>
          <w:tcPr>
            <w:tcW w:w="1429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5→12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15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80→73</w:t>
            </w:r>
          </w:p>
        </w:tc>
      </w:tr>
      <w:tr w:rsidR="00D26202" w:rsidRPr="00D26202" w:rsidTr="00D5296E">
        <w:trPr>
          <w:trHeight w:hRule="exact" w:val="564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26202">
            <w:pPr>
              <w:ind w:firstLineChars="100" w:firstLine="220"/>
              <w:jc w:val="left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25～31</w:t>
            </w:r>
          </w:p>
        </w:tc>
        <w:tc>
          <w:tcPr>
            <w:tcW w:w="1429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12→19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15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73→66</w:t>
            </w:r>
          </w:p>
        </w:tc>
      </w:tr>
      <w:tr w:rsidR="00D26202" w:rsidRPr="00D26202" w:rsidTr="00D5296E">
        <w:trPr>
          <w:trHeight w:hRule="exact" w:val="536"/>
        </w:trPr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26202">
            <w:pPr>
              <w:ind w:firstLineChars="100" w:firstLine="220"/>
              <w:jc w:val="left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31～45</w:t>
            </w:r>
          </w:p>
        </w:tc>
        <w:tc>
          <w:tcPr>
            <w:tcW w:w="1429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19</w:t>
            </w:r>
          </w:p>
        </w:tc>
        <w:tc>
          <w:tcPr>
            <w:tcW w:w="1193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5</w:t>
            </w:r>
          </w:p>
        </w:tc>
        <w:tc>
          <w:tcPr>
            <w:tcW w:w="1128" w:type="pct"/>
            <w:tcBorders>
              <w:top w:val="nil"/>
              <w:left w:val="nil"/>
              <w:bottom w:val="nil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 w:cs="Times New Roman"/>
                <w:kern w:val="0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66</w:t>
            </w:r>
          </w:p>
        </w:tc>
      </w:tr>
      <w:tr w:rsidR="00D26202" w:rsidRPr="00D26202" w:rsidTr="00D5296E">
        <w:trPr>
          <w:trHeight w:hRule="exact" w:val="634"/>
        </w:trPr>
        <w:tc>
          <w:tcPr>
            <w:tcW w:w="1250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26202" w:rsidRPr="00D26202" w:rsidRDefault="00D26202" w:rsidP="00D26202">
            <w:pPr>
              <w:ind w:firstLineChars="100" w:firstLine="220"/>
              <w:jc w:val="left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45～65</w:t>
            </w:r>
          </w:p>
        </w:tc>
        <w:tc>
          <w:tcPr>
            <w:tcW w:w="1429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cs="Times New Roman" w:hint="eastAsia"/>
                <w:kern w:val="0"/>
                <w:sz w:val="22"/>
                <w:szCs w:val="28"/>
              </w:rPr>
              <w:t>19→85</w:t>
            </w:r>
          </w:p>
        </w:tc>
        <w:tc>
          <w:tcPr>
            <w:tcW w:w="1193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15</w:t>
            </w:r>
          </w:p>
        </w:tc>
        <w:tc>
          <w:tcPr>
            <w:tcW w:w="1128" w:type="pct"/>
            <w:tcBorders>
              <w:top w:val="nil"/>
              <w:left w:val="nil"/>
              <w:bottom w:val="single" w:sz="12" w:space="0" w:color="000000"/>
              <w:right w:val="nil"/>
            </w:tcBorders>
          </w:tcPr>
          <w:p w:rsidR="00D26202" w:rsidRPr="00D26202" w:rsidRDefault="00D26202" w:rsidP="00D5296E">
            <w:pPr>
              <w:jc w:val="center"/>
              <w:rPr>
                <w:rFonts w:ascii="宋体" w:eastAsia="宋体" w:hAnsi="宋体"/>
                <w:sz w:val="22"/>
                <w:szCs w:val="28"/>
              </w:rPr>
            </w:pPr>
            <w:r w:rsidRPr="00D26202">
              <w:rPr>
                <w:rFonts w:ascii="宋体" w:eastAsia="宋体" w:hAnsi="宋体" w:hint="eastAsia"/>
                <w:sz w:val="22"/>
                <w:szCs w:val="28"/>
              </w:rPr>
              <w:t>0</w:t>
            </w:r>
          </w:p>
        </w:tc>
      </w:tr>
    </w:tbl>
    <w:p w:rsidR="00D26202" w:rsidRPr="00D26202" w:rsidRDefault="00D26202" w:rsidP="00D26202">
      <w:pPr>
        <w:tabs>
          <w:tab w:val="left" w:pos="5775"/>
        </w:tabs>
        <w:spacing w:line="360" w:lineRule="auto"/>
        <w:ind w:firstLineChars="245" w:firstLine="588"/>
        <w:rPr>
          <w:rFonts w:ascii="宋体" w:eastAsia="宋体" w:hAnsi="宋体" w:cs="Times New Roman"/>
          <w:sz w:val="24"/>
          <w:szCs w:val="32"/>
        </w:rPr>
      </w:pPr>
      <w:r w:rsidRPr="00D26202">
        <w:rPr>
          <w:rFonts w:ascii="宋体" w:eastAsia="宋体" w:hAnsi="宋体" w:cs="Times New Roman" w:hint="eastAsia"/>
          <w:sz w:val="24"/>
          <w:szCs w:val="32"/>
        </w:rPr>
        <w:t>对照品溶液的制备    分别取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丹参素钠对照品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-羟基葛根素对照品、葛根素对照品、3</w:t>
      </w:r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/</w:t>
      </w:r>
      <w:r w:rsidRPr="00D26202">
        <w:rPr>
          <w:rFonts w:ascii="宋体" w:eastAsia="宋体" w:hAnsi="宋体" w:cs="Times New Roman" w:hint="eastAsia"/>
          <w:sz w:val="24"/>
          <w:szCs w:val="32"/>
        </w:rPr>
        <w:t>-甲氧基葛根素对照品、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葛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根芹菜糖苷对照品、大豆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苷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对照品、丹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酚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酸B对照品、血竭素高氯酸盐对照品适量，精密称定，加50%甲醇制成每1ml含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丹参素钠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25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-羟基葛根素40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、葛根素90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-甲氧基葛根素50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葛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根芹菜糖苷50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、大豆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苷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25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、丹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酚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酸B 50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和血竭素5</w:t>
      </w:r>
      <w:r w:rsidRPr="00D26202">
        <w:rPr>
          <w:rFonts w:ascii="宋体" w:eastAsia="宋体" w:hAnsi="宋体" w:cs="Times New Roman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sz w:val="24"/>
          <w:szCs w:val="32"/>
        </w:rPr>
        <w:t>的混合对照品溶液。（血竭素的重量=血竭素高氯酸盐重量/1.377）</w:t>
      </w:r>
    </w:p>
    <w:p w:rsidR="00D26202" w:rsidRPr="00D26202" w:rsidRDefault="00D26202" w:rsidP="00D26202">
      <w:pPr>
        <w:tabs>
          <w:tab w:val="left" w:pos="5775"/>
        </w:tabs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32"/>
        </w:rPr>
      </w:pP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供试品溶液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 xml:space="preserve">的制备  </w:t>
      </w:r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取本品20片，除去包衣，或取装量差异项下的本品内容物，精密称定，研细，取约0.5g，</w:t>
      </w:r>
      <w:proofErr w:type="gramStart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置具塞</w:t>
      </w:r>
      <w:proofErr w:type="gramEnd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锥形瓶中，精密加入50%甲醇溶液25ml，称定重量，超声处理（功率320w，频率40kHz）30分钟，放冷，再称定重量，用50%甲醇溶液</w:t>
      </w:r>
      <w:proofErr w:type="gramStart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补足减失的</w:t>
      </w:r>
      <w:proofErr w:type="gramEnd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重量，摇匀，滤过，</w:t>
      </w:r>
      <w:proofErr w:type="gramStart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取续滤液</w:t>
      </w:r>
      <w:proofErr w:type="gramEnd"/>
      <w:r w:rsidRPr="00D26202">
        <w:rPr>
          <w:rFonts w:ascii="宋体" w:eastAsia="宋体" w:hAnsi="宋体" w:cs="Times New Roman" w:hint="eastAsia"/>
          <w:color w:val="000000"/>
          <w:sz w:val="24"/>
          <w:szCs w:val="32"/>
        </w:rPr>
        <w:t>，即得。</w:t>
      </w:r>
    </w:p>
    <w:p w:rsidR="00D26202" w:rsidRPr="00D26202" w:rsidRDefault="00D26202" w:rsidP="00D26202">
      <w:pPr>
        <w:tabs>
          <w:tab w:val="left" w:pos="5775"/>
        </w:tabs>
        <w:spacing w:line="360" w:lineRule="auto"/>
        <w:ind w:firstLineChars="200" w:firstLine="482"/>
        <w:rPr>
          <w:rFonts w:ascii="宋体" w:eastAsia="宋体" w:hAnsi="宋体" w:cs="Times New Roman"/>
          <w:sz w:val="24"/>
          <w:szCs w:val="32"/>
        </w:rPr>
      </w:pPr>
      <w:r w:rsidRPr="00D26202">
        <w:rPr>
          <w:rFonts w:ascii="宋体" w:eastAsia="宋体" w:hAnsi="宋体" w:cs="Times New Roman" w:hint="eastAsia"/>
          <w:b/>
          <w:sz w:val="24"/>
          <w:szCs w:val="32"/>
        </w:rPr>
        <w:t>测定法</w:t>
      </w:r>
      <w:r w:rsidRPr="00D26202">
        <w:rPr>
          <w:rFonts w:ascii="宋体" w:eastAsia="宋体" w:hAnsi="宋体" w:cs="Times New Roman" w:hint="eastAsia"/>
          <w:sz w:val="24"/>
          <w:szCs w:val="32"/>
        </w:rPr>
        <w:t xml:space="preserve">  精密吸取对照品溶液与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供试品溶液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10</w:t>
      </w:r>
      <w:r w:rsidRPr="00D26202">
        <w:rPr>
          <w:rFonts w:ascii="宋体" w:eastAsia="宋体" w:hAnsi="宋体" w:cs="Times New Roman"/>
          <w:sz w:val="24"/>
          <w:szCs w:val="32"/>
        </w:rPr>
        <w:t>μl</w:t>
      </w:r>
      <w:r w:rsidRPr="00D26202">
        <w:rPr>
          <w:rFonts w:ascii="宋体" w:eastAsia="宋体" w:hAnsi="宋体" w:cs="Times New Roman" w:hint="eastAsia"/>
          <w:sz w:val="24"/>
          <w:szCs w:val="32"/>
        </w:rPr>
        <w:t>，注入液相色谱仪，测定，即得。</w:t>
      </w:r>
    </w:p>
    <w:p w:rsidR="00D26202" w:rsidRPr="00D26202" w:rsidRDefault="00D26202" w:rsidP="00D26202">
      <w:pPr>
        <w:spacing w:line="360" w:lineRule="auto"/>
        <w:ind w:firstLineChars="196" w:firstLine="470"/>
        <w:rPr>
          <w:rFonts w:ascii="宋体" w:eastAsia="宋体" w:hAnsi="宋体" w:cs="Times New Roman"/>
          <w:kern w:val="0"/>
          <w:sz w:val="24"/>
          <w:szCs w:val="32"/>
        </w:rPr>
      </w:pPr>
      <w:r w:rsidRPr="00D26202">
        <w:rPr>
          <w:rFonts w:ascii="宋体" w:eastAsia="宋体" w:hAnsi="宋体" w:cs="Times New Roman" w:hint="eastAsia"/>
          <w:sz w:val="24"/>
          <w:szCs w:val="32"/>
        </w:rPr>
        <w:t>本品含丹参以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丹参素钠（C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9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9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5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Na）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lang w:val="zh-CN"/>
        </w:rPr>
        <w:t>和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丹</w:t>
      </w:r>
      <w:proofErr w:type="gramStart"/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酚</w:t>
      </w:r>
      <w:proofErr w:type="gramEnd"/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酸B（C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36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30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16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）的总量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lang w:val="zh-CN"/>
        </w:rPr>
        <w:t>计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，不得少于0.70mg；含葛根以</w:t>
      </w:r>
      <w:r w:rsidRPr="00D26202">
        <w:rPr>
          <w:rFonts w:ascii="宋体" w:eastAsia="宋体" w:hAnsi="宋体" w:cs="Times New Roman" w:hint="eastAsia"/>
          <w:sz w:val="24"/>
          <w:szCs w:val="32"/>
        </w:rPr>
        <w:t>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-羟基葛根素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21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</w:t>
      </w:r>
      <w:r w:rsidRPr="00D26202">
        <w:rPr>
          <w:rFonts w:ascii="宋体" w:eastAsia="宋体" w:hAnsi="宋体" w:cs="Times New Roman" w:hint="eastAsia"/>
          <w:sz w:val="24"/>
          <w:szCs w:val="32"/>
        </w:rPr>
        <w:t>、葛根素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21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9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</w:t>
      </w:r>
      <w:r w:rsidRPr="00D26202">
        <w:rPr>
          <w:rFonts w:ascii="宋体" w:eastAsia="宋体" w:hAnsi="宋体" w:cs="Times New Roman" w:hint="eastAsia"/>
          <w:sz w:val="24"/>
          <w:szCs w:val="32"/>
        </w:rPr>
        <w:t>、3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  <w:vertAlign w:val="superscript"/>
        </w:rPr>
        <w:t>’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-甲氧</w:t>
      </w:r>
      <w:r w:rsidRPr="00D26202">
        <w:rPr>
          <w:rFonts w:ascii="宋体" w:eastAsia="宋体" w:hAnsi="宋体" w:cs="Times New Roman" w:hint="eastAsia"/>
          <w:sz w:val="24"/>
          <w:szCs w:val="32"/>
        </w:rPr>
        <w:lastRenderedPageBreak/>
        <w:t>基葛根素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22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22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</w:t>
      </w:r>
      <w:r w:rsidRPr="00D26202">
        <w:rPr>
          <w:rFonts w:ascii="宋体" w:eastAsia="宋体" w:hAnsi="宋体" w:cs="Times New Roman" w:hint="eastAsia"/>
          <w:sz w:val="24"/>
          <w:szCs w:val="32"/>
        </w:rPr>
        <w:t>、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葛</w:t>
      </w:r>
      <w:proofErr w:type="gramEnd"/>
      <w:r w:rsidRPr="00D26202">
        <w:rPr>
          <w:rFonts w:ascii="宋体" w:eastAsia="宋体" w:hAnsi="宋体" w:cs="Times New Roman" w:hint="eastAsia"/>
          <w:sz w:val="24"/>
          <w:szCs w:val="32"/>
        </w:rPr>
        <w:t>根芹菜糖苷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26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28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13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</w:t>
      </w:r>
      <w:r w:rsidRPr="00D26202">
        <w:rPr>
          <w:rFonts w:ascii="宋体" w:eastAsia="宋体" w:hAnsi="宋体" w:cs="Times New Roman" w:hint="eastAsia"/>
          <w:sz w:val="24"/>
          <w:szCs w:val="32"/>
        </w:rPr>
        <w:t>、大豆</w:t>
      </w:r>
      <w:proofErr w:type="gramStart"/>
      <w:r w:rsidRPr="00D26202">
        <w:rPr>
          <w:rFonts w:ascii="宋体" w:eastAsia="宋体" w:hAnsi="宋体" w:cs="Times New Roman" w:hint="eastAsia"/>
          <w:sz w:val="24"/>
          <w:szCs w:val="32"/>
        </w:rPr>
        <w:t>苷</w:t>
      </w:r>
      <w:proofErr w:type="gramEnd"/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21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20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9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</w:t>
      </w:r>
      <w:r w:rsidRPr="00D26202">
        <w:rPr>
          <w:rFonts w:ascii="宋体" w:eastAsia="宋体" w:hAnsi="宋体" w:cs="Times New Roman" w:hint="eastAsia"/>
          <w:sz w:val="24"/>
          <w:szCs w:val="32"/>
        </w:rPr>
        <w:t>的总量计，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不得少于4.0mg；含血竭以血竭素（C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17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H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14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O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  <w:vertAlign w:val="subscript"/>
        </w:rPr>
        <w:t>3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）计，不得少于50</w:t>
      </w:r>
      <w:r w:rsidRPr="00D26202">
        <w:rPr>
          <w:rFonts w:ascii="宋体" w:eastAsia="宋体" w:hAnsi="宋体" w:cs="Times New Roman"/>
          <w:kern w:val="0"/>
          <w:sz w:val="24"/>
          <w:szCs w:val="32"/>
        </w:rPr>
        <w:t>μg</w:t>
      </w:r>
      <w:r w:rsidRPr="00D26202">
        <w:rPr>
          <w:rFonts w:ascii="宋体" w:eastAsia="宋体" w:hAnsi="宋体" w:cs="Times New Roman" w:hint="eastAsia"/>
          <w:kern w:val="0"/>
          <w:sz w:val="24"/>
          <w:szCs w:val="32"/>
        </w:rPr>
        <w:t>。</w:t>
      </w:r>
    </w:p>
    <w:p w:rsidR="000215F8" w:rsidRPr="00D26202" w:rsidRDefault="000215F8"/>
    <w:sectPr w:rsidR="000215F8" w:rsidRPr="00D262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F14" w:rsidRDefault="00423F14" w:rsidP="00D26202">
      <w:r>
        <w:separator/>
      </w:r>
    </w:p>
  </w:endnote>
  <w:endnote w:type="continuationSeparator" w:id="0">
    <w:p w:rsidR="00423F14" w:rsidRDefault="00423F14" w:rsidP="00D26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F14" w:rsidRDefault="00423F14" w:rsidP="00D26202">
      <w:r>
        <w:separator/>
      </w:r>
    </w:p>
  </w:footnote>
  <w:footnote w:type="continuationSeparator" w:id="0">
    <w:p w:rsidR="00423F14" w:rsidRDefault="00423F14" w:rsidP="00D2620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245"/>
    <w:rsid w:val="000215F8"/>
    <w:rsid w:val="00041245"/>
    <w:rsid w:val="000B3422"/>
    <w:rsid w:val="00105599"/>
    <w:rsid w:val="00423F14"/>
    <w:rsid w:val="00D2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2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20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2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62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620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62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620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145</Words>
  <Characters>829</Characters>
  <Application>Microsoft Office Word</Application>
  <DocSecurity>0</DocSecurity>
  <Lines>6</Lines>
  <Paragraphs>1</Paragraphs>
  <ScaleCrop>false</ScaleCrop>
  <Company>P R C</Company>
  <LinksUpToDate>false</LinksUpToDate>
  <CharactersWithSpaces>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2023-03-03T01:58:00Z</dcterms:created>
  <dcterms:modified xsi:type="dcterms:W3CDTF">2023-03-03T01:59:00Z</dcterms:modified>
</cp:coreProperties>
</file>