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0C0" w:rsidRPr="005B50C0" w:rsidRDefault="005B50C0" w:rsidP="005B50C0">
      <w:pPr>
        <w:widowControl/>
        <w:jc w:val="center"/>
        <w:rPr>
          <w:rFonts w:ascii="宋体" w:eastAsia="宋体" w:hAnsi="宋体" w:cs="Times New Roman"/>
          <w:b/>
          <w:snapToGrid w:val="0"/>
          <w:kern w:val="0"/>
          <w:sz w:val="28"/>
          <w:szCs w:val="32"/>
        </w:rPr>
      </w:pPr>
      <w:bookmarkStart w:id="0" w:name="_GoBack"/>
      <w:r w:rsidRPr="005B50C0">
        <w:rPr>
          <w:rFonts w:ascii="宋体" w:eastAsia="宋体" w:hAnsi="宋体" w:cs="宋体" w:hint="eastAsia"/>
          <w:b/>
          <w:color w:val="000000"/>
          <w:kern w:val="0"/>
          <w:sz w:val="28"/>
          <w:szCs w:val="32"/>
        </w:rPr>
        <w:t>冠脉宁制剂中龙血竭的检查方法</w:t>
      </w:r>
    </w:p>
    <w:bookmarkEnd w:id="0"/>
    <w:p w:rsidR="005B50C0" w:rsidRPr="005B50C0" w:rsidRDefault="005B50C0" w:rsidP="005B50C0">
      <w:pPr>
        <w:adjustRightInd w:val="0"/>
        <w:snapToGrid w:val="0"/>
        <w:spacing w:line="360" w:lineRule="auto"/>
        <w:ind w:firstLineChars="150" w:firstLine="315"/>
        <w:rPr>
          <w:rFonts w:ascii="宋体" w:eastAsia="宋体" w:hAnsi="宋体" w:cs="Times New Roman"/>
          <w:snapToGrid w:val="0"/>
          <w:kern w:val="0"/>
          <w:szCs w:val="24"/>
        </w:rPr>
      </w:pPr>
    </w:p>
    <w:p w:rsidR="005B50C0" w:rsidRPr="005B50C0" w:rsidRDefault="005B50C0" w:rsidP="005B50C0">
      <w:pPr>
        <w:autoSpaceDE w:val="0"/>
        <w:autoSpaceDN w:val="0"/>
        <w:adjustRightInd w:val="0"/>
        <w:ind w:leftChars="-67" w:left="-141" w:firstLineChars="221" w:firstLine="530"/>
        <w:jc w:val="left"/>
        <w:rPr>
          <w:rFonts w:ascii="宋体" w:eastAsia="宋体" w:hAnsi="宋体" w:cs="Times New Roman"/>
          <w:sz w:val="24"/>
          <w:szCs w:val="32"/>
        </w:rPr>
      </w:pPr>
      <w:r w:rsidRPr="005B50C0">
        <w:rPr>
          <w:rFonts w:ascii="宋体" w:eastAsia="宋体" w:hAnsi="宋体" w:cs="Times New Roman" w:hint="eastAsia"/>
          <w:sz w:val="24"/>
          <w:szCs w:val="32"/>
        </w:rPr>
        <w:t>【检查】龙血素B</w:t>
      </w:r>
    </w:p>
    <w:p w:rsidR="005B50C0" w:rsidRPr="005B50C0" w:rsidRDefault="005B50C0" w:rsidP="005B50C0">
      <w:pPr>
        <w:autoSpaceDE w:val="0"/>
        <w:autoSpaceDN w:val="0"/>
        <w:adjustRightInd w:val="0"/>
        <w:ind w:firstLineChars="221" w:firstLine="530"/>
        <w:jc w:val="left"/>
        <w:rPr>
          <w:rFonts w:ascii="宋体" w:eastAsia="宋体" w:hAnsi="宋体" w:cs="Times New Roman"/>
          <w:sz w:val="24"/>
          <w:szCs w:val="32"/>
        </w:rPr>
      </w:pPr>
      <w:r w:rsidRPr="005B50C0">
        <w:rPr>
          <w:rFonts w:ascii="宋体" w:eastAsia="宋体" w:hAnsi="宋体" w:cs="Times New Roman" w:hint="eastAsia"/>
          <w:sz w:val="24"/>
          <w:szCs w:val="32"/>
        </w:rPr>
        <w:t>照高效液相色谱法（中国药典2020年版通则0512）测定</w:t>
      </w:r>
    </w:p>
    <w:p w:rsidR="005B50C0" w:rsidRPr="005B50C0" w:rsidRDefault="005B50C0" w:rsidP="005B50C0">
      <w:pPr>
        <w:autoSpaceDE w:val="0"/>
        <w:autoSpaceDN w:val="0"/>
        <w:adjustRightInd w:val="0"/>
        <w:ind w:firstLineChars="196" w:firstLine="472"/>
        <w:jc w:val="left"/>
        <w:rPr>
          <w:rFonts w:ascii="宋体" w:eastAsia="宋体" w:hAnsi="宋体" w:cs="Times New Roman"/>
          <w:sz w:val="24"/>
          <w:szCs w:val="32"/>
        </w:rPr>
      </w:pPr>
      <w:r w:rsidRPr="005B50C0">
        <w:rPr>
          <w:rFonts w:ascii="宋体" w:eastAsia="宋体" w:hAnsi="宋体" w:cs="Times New Roman" w:hint="eastAsia"/>
          <w:b/>
          <w:sz w:val="24"/>
          <w:szCs w:val="32"/>
        </w:rPr>
        <w:t>色谱条件与系统适用性试验</w:t>
      </w:r>
      <w:r w:rsidRPr="005B50C0">
        <w:rPr>
          <w:rFonts w:ascii="宋体" w:eastAsia="宋体" w:hAnsi="宋体" w:cs="Times New Roman" w:hint="eastAsia"/>
          <w:sz w:val="24"/>
          <w:szCs w:val="32"/>
        </w:rPr>
        <w:t xml:space="preserve">  以十八烷基硅烷键合硅胶为填充剂；以乙腈－0.1%甲酸溶液（40</w:t>
      </w:r>
      <w:r w:rsidRPr="005B50C0">
        <w:rPr>
          <w:rFonts w:ascii="宋体" w:eastAsia="宋体" w:hAnsi="宋体" w:cs="宋体" w:hint="eastAsia"/>
          <w:sz w:val="24"/>
          <w:szCs w:val="32"/>
        </w:rPr>
        <w:t>∶</w:t>
      </w:r>
      <w:r w:rsidRPr="005B50C0">
        <w:rPr>
          <w:rFonts w:ascii="宋体" w:eastAsia="宋体" w:hAnsi="宋体" w:cs="Times New Roman" w:hint="eastAsia"/>
          <w:sz w:val="24"/>
          <w:szCs w:val="32"/>
        </w:rPr>
        <w:t>60）为流动相；检测波长为274nm。理论塔板数按龙血素B峰计算，应不低于5000。</w:t>
      </w:r>
    </w:p>
    <w:p w:rsidR="005B50C0" w:rsidRPr="005B50C0" w:rsidRDefault="005B50C0" w:rsidP="005B50C0">
      <w:pPr>
        <w:autoSpaceDE w:val="0"/>
        <w:autoSpaceDN w:val="0"/>
        <w:adjustRightInd w:val="0"/>
        <w:ind w:firstLineChars="196" w:firstLine="472"/>
        <w:jc w:val="left"/>
        <w:rPr>
          <w:rFonts w:ascii="宋体" w:eastAsia="宋体" w:hAnsi="宋体" w:cs="Times New Roman"/>
          <w:sz w:val="24"/>
          <w:szCs w:val="32"/>
        </w:rPr>
      </w:pPr>
      <w:r w:rsidRPr="005B50C0">
        <w:rPr>
          <w:rFonts w:ascii="宋体" w:eastAsia="宋体" w:hAnsi="宋体" w:cs="Times New Roman" w:hint="eastAsia"/>
          <w:b/>
          <w:sz w:val="24"/>
          <w:szCs w:val="32"/>
        </w:rPr>
        <w:t>对照品溶液的制备</w:t>
      </w:r>
      <w:r w:rsidRPr="005B50C0">
        <w:rPr>
          <w:rFonts w:ascii="宋体" w:eastAsia="宋体" w:hAnsi="宋体" w:cs="Times New Roman" w:hint="eastAsia"/>
          <w:sz w:val="24"/>
          <w:szCs w:val="32"/>
        </w:rPr>
        <w:t xml:space="preserve">  取龙血素B对照品适量，精密称定，加乙醇制成每1ml中含15μg的溶液，即得。</w:t>
      </w:r>
    </w:p>
    <w:p w:rsidR="005B50C0" w:rsidRPr="005B50C0" w:rsidRDefault="005B50C0" w:rsidP="005B50C0">
      <w:pPr>
        <w:autoSpaceDE w:val="0"/>
        <w:autoSpaceDN w:val="0"/>
        <w:adjustRightInd w:val="0"/>
        <w:ind w:firstLineChars="196" w:firstLine="472"/>
        <w:jc w:val="left"/>
        <w:rPr>
          <w:rFonts w:ascii="宋体" w:eastAsia="宋体" w:hAnsi="宋体" w:cs="Times New Roman"/>
          <w:sz w:val="24"/>
          <w:szCs w:val="32"/>
        </w:rPr>
      </w:pPr>
      <w:proofErr w:type="gramStart"/>
      <w:r w:rsidRPr="005B50C0">
        <w:rPr>
          <w:rFonts w:ascii="宋体" w:eastAsia="宋体" w:hAnsi="宋体" w:cs="Times New Roman" w:hint="eastAsia"/>
          <w:b/>
          <w:sz w:val="24"/>
          <w:szCs w:val="32"/>
        </w:rPr>
        <w:t>供试品溶液</w:t>
      </w:r>
      <w:proofErr w:type="gramEnd"/>
      <w:r w:rsidRPr="005B50C0">
        <w:rPr>
          <w:rFonts w:ascii="宋体" w:eastAsia="宋体" w:hAnsi="宋体" w:cs="Times New Roman" w:hint="eastAsia"/>
          <w:b/>
          <w:sz w:val="24"/>
          <w:szCs w:val="32"/>
        </w:rPr>
        <w:t>的制备</w:t>
      </w:r>
      <w:r w:rsidRPr="005B50C0">
        <w:rPr>
          <w:rFonts w:ascii="宋体" w:eastAsia="宋体" w:hAnsi="宋体" w:cs="Times New Roman" w:hint="eastAsia"/>
          <w:sz w:val="24"/>
          <w:szCs w:val="32"/>
        </w:rPr>
        <w:t xml:space="preserve">  取装量差异项下的本品胶囊内容物适量，混匀，研细，取一次服用量（〔规格（1）、规格（2）〕5粒，〔规格（3）4粒〕，精密称定；或取本品10片，除去包衣，精密称定，研细，取一次服用量（大片3片，小片5片），精密称定，</w:t>
      </w:r>
      <w:proofErr w:type="gramStart"/>
      <w:r w:rsidRPr="005B50C0">
        <w:rPr>
          <w:rFonts w:ascii="宋体" w:eastAsia="宋体" w:hAnsi="宋体" w:cs="Times New Roman" w:hint="eastAsia"/>
          <w:sz w:val="24"/>
          <w:szCs w:val="32"/>
        </w:rPr>
        <w:t>置具塞</w:t>
      </w:r>
      <w:proofErr w:type="gramEnd"/>
      <w:r w:rsidRPr="005B50C0">
        <w:rPr>
          <w:rFonts w:ascii="宋体" w:eastAsia="宋体" w:hAnsi="宋体" w:cs="Times New Roman" w:hint="eastAsia"/>
          <w:sz w:val="24"/>
          <w:szCs w:val="32"/>
        </w:rPr>
        <w:t>锥形瓶中，精密加入乙醇10ml，密塞，称定重量，超声处理20分钟，放冷，再称定重量，用乙醇补足失重，摇匀，滤过，</w:t>
      </w:r>
      <w:proofErr w:type="gramStart"/>
      <w:r w:rsidRPr="005B50C0">
        <w:rPr>
          <w:rFonts w:ascii="宋体" w:eastAsia="宋体" w:hAnsi="宋体" w:cs="Times New Roman" w:hint="eastAsia"/>
          <w:sz w:val="24"/>
          <w:szCs w:val="32"/>
        </w:rPr>
        <w:t>取续滤液</w:t>
      </w:r>
      <w:proofErr w:type="gramEnd"/>
      <w:r w:rsidRPr="005B50C0">
        <w:rPr>
          <w:rFonts w:ascii="宋体" w:eastAsia="宋体" w:hAnsi="宋体" w:cs="Times New Roman" w:hint="eastAsia"/>
          <w:sz w:val="24"/>
          <w:szCs w:val="32"/>
        </w:rPr>
        <w:t>，即得。</w:t>
      </w:r>
    </w:p>
    <w:p w:rsidR="005B50C0" w:rsidRPr="005B50C0" w:rsidRDefault="005B50C0" w:rsidP="005B50C0">
      <w:pPr>
        <w:autoSpaceDE w:val="0"/>
        <w:autoSpaceDN w:val="0"/>
        <w:adjustRightInd w:val="0"/>
        <w:ind w:firstLineChars="196" w:firstLine="472"/>
        <w:jc w:val="left"/>
        <w:rPr>
          <w:rFonts w:ascii="宋体" w:eastAsia="宋体" w:hAnsi="宋体" w:cs="Times New Roman"/>
          <w:sz w:val="24"/>
          <w:szCs w:val="32"/>
        </w:rPr>
      </w:pPr>
      <w:r w:rsidRPr="005B50C0">
        <w:rPr>
          <w:rFonts w:ascii="宋体" w:eastAsia="宋体" w:hAnsi="宋体" w:cs="Times New Roman" w:hint="eastAsia"/>
          <w:b/>
          <w:sz w:val="24"/>
          <w:szCs w:val="32"/>
        </w:rPr>
        <w:t>测定法</w:t>
      </w:r>
      <w:r w:rsidRPr="005B50C0">
        <w:rPr>
          <w:rFonts w:ascii="宋体" w:eastAsia="宋体" w:hAnsi="宋体" w:cs="Times New Roman" w:hint="eastAsia"/>
          <w:sz w:val="24"/>
          <w:szCs w:val="32"/>
        </w:rPr>
        <w:t xml:space="preserve">  分别精密吸取对照品溶液与上述</w:t>
      </w:r>
      <w:proofErr w:type="gramStart"/>
      <w:r w:rsidRPr="005B50C0">
        <w:rPr>
          <w:rFonts w:ascii="宋体" w:eastAsia="宋体" w:hAnsi="宋体" w:cs="Times New Roman" w:hint="eastAsia"/>
          <w:sz w:val="24"/>
          <w:szCs w:val="32"/>
        </w:rPr>
        <w:t>供试品溶液</w:t>
      </w:r>
      <w:proofErr w:type="gramEnd"/>
      <w:r w:rsidRPr="005B50C0">
        <w:rPr>
          <w:rFonts w:ascii="宋体" w:eastAsia="宋体" w:hAnsi="宋体" w:cs="Times New Roman" w:hint="eastAsia"/>
          <w:sz w:val="24"/>
          <w:szCs w:val="32"/>
        </w:rPr>
        <w:t>各10μl，注入液相色谱仪，测定，即得。</w:t>
      </w:r>
    </w:p>
    <w:p w:rsidR="005B50C0" w:rsidRPr="005B50C0" w:rsidRDefault="005B50C0" w:rsidP="005B50C0">
      <w:pPr>
        <w:autoSpaceDE w:val="0"/>
        <w:autoSpaceDN w:val="0"/>
        <w:adjustRightInd w:val="0"/>
        <w:ind w:firstLineChars="196" w:firstLine="472"/>
        <w:jc w:val="left"/>
        <w:rPr>
          <w:rFonts w:ascii="宋体" w:eastAsia="宋体" w:hAnsi="宋体" w:cs="Times New Roman"/>
          <w:sz w:val="24"/>
          <w:szCs w:val="32"/>
        </w:rPr>
      </w:pPr>
      <w:r w:rsidRPr="005B50C0">
        <w:rPr>
          <w:rFonts w:ascii="宋体" w:eastAsia="宋体" w:hAnsi="宋体" w:cs="Times New Roman" w:hint="eastAsia"/>
          <w:b/>
          <w:sz w:val="24"/>
          <w:szCs w:val="32"/>
        </w:rPr>
        <w:t>结果判断</w:t>
      </w:r>
      <w:r w:rsidRPr="005B50C0">
        <w:rPr>
          <w:rFonts w:ascii="宋体" w:eastAsia="宋体" w:hAnsi="宋体" w:cs="Times New Roman" w:hint="eastAsia"/>
          <w:sz w:val="24"/>
          <w:szCs w:val="32"/>
        </w:rPr>
        <w:t xml:space="preserve">  供试品色谱中，</w:t>
      </w:r>
      <w:proofErr w:type="gramStart"/>
      <w:r w:rsidRPr="005B50C0">
        <w:rPr>
          <w:rFonts w:ascii="宋体" w:eastAsia="宋体" w:hAnsi="宋体" w:cs="Times New Roman" w:hint="eastAsia"/>
          <w:sz w:val="24"/>
          <w:szCs w:val="32"/>
        </w:rPr>
        <w:t>应不得</w:t>
      </w:r>
      <w:proofErr w:type="gramEnd"/>
      <w:r w:rsidRPr="005B50C0">
        <w:rPr>
          <w:rFonts w:ascii="宋体" w:eastAsia="宋体" w:hAnsi="宋体" w:cs="Times New Roman" w:hint="eastAsia"/>
          <w:sz w:val="24"/>
          <w:szCs w:val="32"/>
        </w:rPr>
        <w:t>出现与对照品色谱保留时间相同的色谱峰。若出现保留时间相同的色谱峰，则采用二级管阵列检测器比较相应色谱峰的紫外-可见吸收光谱，吸收光谱应不相同。若吸收光谱相同，且该色谱峰的峰面积大于龙血素B对照品溶液色谱峰的峰面积值，则视为阳性检出。</w:t>
      </w:r>
    </w:p>
    <w:p w:rsidR="000215F8" w:rsidRPr="005B50C0" w:rsidRDefault="005B50C0" w:rsidP="005B50C0">
      <w:pPr>
        <w:rPr>
          <w:rFonts w:ascii="宋体" w:eastAsia="宋体" w:hAnsi="宋体"/>
          <w:sz w:val="18"/>
        </w:rPr>
      </w:pPr>
      <w:r w:rsidRPr="005B50C0">
        <w:rPr>
          <w:rFonts w:ascii="宋体" w:eastAsia="宋体" w:hAnsi="宋体" w:cs="Times New Roman" w:hint="eastAsia"/>
          <w:sz w:val="24"/>
          <w:szCs w:val="32"/>
        </w:rPr>
        <w:t>备注：必要时，可采用高效液相色谱-质谱联用方法验证。建议使用乙腈-水流动相系统。电喷雾离子化负离子模式（ESI-），多反应监测（MRM），选择质荷比m/z 315.1→134.0和m/z 315.1→94.0离子对作为监测离子对</w:t>
      </w:r>
    </w:p>
    <w:sectPr w:rsidR="000215F8" w:rsidRPr="005B50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5B1" w:rsidRDefault="00C965B1" w:rsidP="005B50C0">
      <w:r>
        <w:separator/>
      </w:r>
    </w:p>
  </w:endnote>
  <w:endnote w:type="continuationSeparator" w:id="0">
    <w:p w:rsidR="00C965B1" w:rsidRDefault="00C965B1" w:rsidP="005B5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5B1" w:rsidRDefault="00C965B1" w:rsidP="005B50C0">
      <w:r>
        <w:separator/>
      </w:r>
    </w:p>
  </w:footnote>
  <w:footnote w:type="continuationSeparator" w:id="0">
    <w:p w:rsidR="00C965B1" w:rsidRDefault="00C965B1" w:rsidP="005B50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A50"/>
    <w:rsid w:val="000215F8"/>
    <w:rsid w:val="000A0A50"/>
    <w:rsid w:val="000B3422"/>
    <w:rsid w:val="00105599"/>
    <w:rsid w:val="005B50C0"/>
    <w:rsid w:val="00C96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0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50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50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50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50C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0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50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50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50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50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570</Characters>
  <Application>Microsoft Office Word</Application>
  <DocSecurity>0</DocSecurity>
  <Lines>4</Lines>
  <Paragraphs>1</Paragraphs>
  <ScaleCrop>false</ScaleCrop>
  <Company>P R C</Company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2023-03-03T01:56:00Z</dcterms:created>
  <dcterms:modified xsi:type="dcterms:W3CDTF">2023-03-03T01:57:00Z</dcterms:modified>
</cp:coreProperties>
</file>