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C06" w:rsidRPr="00DD2D96" w:rsidRDefault="00AB5E9E" w:rsidP="00DD2D96">
      <w:pPr>
        <w:pStyle w:val="af0"/>
        <w:widowControl/>
        <w:spacing w:before="0" w:beforeAutospacing="0" w:after="0" w:afterAutospacing="0"/>
        <w:ind w:firstLineChars="0" w:firstLine="0"/>
        <w:jc w:val="center"/>
        <w:outlineLvl w:val="0"/>
        <w:rPr>
          <w:b/>
          <w:sz w:val="28"/>
          <w:szCs w:val="30"/>
        </w:rPr>
      </w:pPr>
      <w:r w:rsidRPr="00DD2D96">
        <w:rPr>
          <w:rFonts w:hint="eastAsia"/>
          <w:b/>
          <w:sz w:val="28"/>
          <w:szCs w:val="30"/>
        </w:rPr>
        <w:t>朱砂安神丸中重金属及有害元素测定方法</w:t>
      </w:r>
    </w:p>
    <w:p w:rsidR="00857C06" w:rsidRPr="001B3420" w:rsidRDefault="00AB5E9E" w:rsidP="001B3420">
      <w:pPr>
        <w:widowControl/>
        <w:rPr>
          <w:b/>
          <w:szCs w:val="21"/>
        </w:rPr>
      </w:pPr>
      <w:r w:rsidRPr="001B3420">
        <w:rPr>
          <w:rFonts w:hint="eastAsia"/>
          <w:szCs w:val="21"/>
        </w:rPr>
        <w:t>【</w:t>
      </w:r>
      <w:r w:rsidRPr="001B3420">
        <w:rPr>
          <w:rFonts w:hint="eastAsia"/>
          <w:szCs w:val="21"/>
        </w:rPr>
        <w:t>检查</w:t>
      </w:r>
      <w:r w:rsidRPr="001B3420">
        <w:rPr>
          <w:rFonts w:hint="eastAsia"/>
          <w:szCs w:val="21"/>
        </w:rPr>
        <w:t>】</w:t>
      </w:r>
      <w:r w:rsidRPr="001B3420">
        <w:rPr>
          <w:rFonts w:hint="eastAsia"/>
          <w:szCs w:val="21"/>
        </w:rPr>
        <w:t>铅、砷、镉、铜</w:t>
      </w:r>
      <w:r w:rsidRPr="001B3420">
        <w:rPr>
          <w:rFonts w:hint="eastAsia"/>
          <w:szCs w:val="21"/>
        </w:rPr>
        <w:t xml:space="preserve">  </w:t>
      </w:r>
      <w:r w:rsidRPr="001B3420">
        <w:rPr>
          <w:szCs w:val="21"/>
        </w:rPr>
        <w:t>采用电感耦合等离子体质谱仪测定</w:t>
      </w:r>
      <w:r w:rsidRPr="001B3420">
        <w:rPr>
          <w:rFonts w:hint="eastAsia"/>
          <w:szCs w:val="21"/>
        </w:rPr>
        <w:t>朱砂安神丸</w:t>
      </w:r>
      <w:r w:rsidRPr="001B3420">
        <w:rPr>
          <w:szCs w:val="21"/>
        </w:rPr>
        <w:t>中的铅、砷、镉、铜，所用仪器应符合使用要求（通则</w:t>
      </w:r>
      <w:r w:rsidRPr="001B3420">
        <w:rPr>
          <w:szCs w:val="21"/>
        </w:rPr>
        <w:t>0412</w:t>
      </w:r>
      <w:r w:rsidRPr="001B3420">
        <w:rPr>
          <w:szCs w:val="21"/>
        </w:rPr>
        <w:t>）</w:t>
      </w:r>
    </w:p>
    <w:p w:rsidR="00857C06" w:rsidRPr="001B3420" w:rsidRDefault="00AB5E9E" w:rsidP="001B3420">
      <w:pPr>
        <w:widowControl/>
        <w:ind w:firstLine="482"/>
        <w:rPr>
          <w:szCs w:val="21"/>
        </w:rPr>
      </w:pPr>
      <w:r w:rsidRPr="001B3420">
        <w:rPr>
          <w:rFonts w:hint="eastAsia"/>
          <w:b/>
          <w:szCs w:val="21"/>
        </w:rPr>
        <w:t>混合</w:t>
      </w:r>
      <w:r w:rsidRPr="001B3420">
        <w:rPr>
          <w:rFonts w:hint="eastAsia"/>
          <w:b/>
          <w:szCs w:val="21"/>
        </w:rPr>
        <w:t>标准</w:t>
      </w:r>
      <w:r w:rsidRPr="001B3420">
        <w:rPr>
          <w:rFonts w:hint="eastAsia"/>
          <w:b/>
          <w:szCs w:val="21"/>
        </w:rPr>
        <w:t>品贮备</w:t>
      </w:r>
      <w:r w:rsidRPr="001B3420">
        <w:rPr>
          <w:rFonts w:hint="eastAsia"/>
          <w:b/>
          <w:szCs w:val="21"/>
        </w:rPr>
        <w:t>溶液的制备</w:t>
      </w:r>
      <w:r w:rsidRPr="001B3420">
        <w:rPr>
          <w:rFonts w:hint="eastAsia"/>
          <w:b/>
          <w:szCs w:val="21"/>
        </w:rPr>
        <w:t xml:space="preserve">  </w:t>
      </w:r>
      <w:r w:rsidRPr="001B3420">
        <w:rPr>
          <w:rFonts w:hint="eastAsia"/>
          <w:szCs w:val="21"/>
        </w:rPr>
        <w:t>分别精密量取铅、砷、镉、铜单元素标准溶液适量，</w:t>
      </w:r>
      <w:r w:rsidRPr="001B3420">
        <w:rPr>
          <w:rFonts w:hint="eastAsia"/>
          <w:szCs w:val="21"/>
        </w:rPr>
        <w:t>用</w:t>
      </w:r>
      <w:r w:rsidRPr="001B3420">
        <w:rPr>
          <w:rFonts w:hint="eastAsia"/>
          <w:szCs w:val="21"/>
        </w:rPr>
        <w:t>5%</w:t>
      </w:r>
      <w:r w:rsidRPr="001B3420">
        <w:rPr>
          <w:rFonts w:hint="eastAsia"/>
          <w:szCs w:val="21"/>
        </w:rPr>
        <w:t>硝酸</w:t>
      </w:r>
      <w:bookmarkStart w:id="0" w:name="_GoBack"/>
      <w:bookmarkEnd w:id="0"/>
      <w:r w:rsidRPr="001B3420">
        <w:rPr>
          <w:rFonts w:hint="eastAsia"/>
          <w:szCs w:val="21"/>
        </w:rPr>
        <w:t>溶液</w:t>
      </w:r>
      <w:r w:rsidRPr="001B3420">
        <w:rPr>
          <w:rFonts w:hint="eastAsia"/>
          <w:szCs w:val="21"/>
        </w:rPr>
        <w:t>稀释</w:t>
      </w:r>
      <w:r w:rsidRPr="001B3420">
        <w:rPr>
          <w:rFonts w:hint="eastAsia"/>
          <w:szCs w:val="21"/>
        </w:rPr>
        <w:t>制成每</w:t>
      </w:r>
      <w:r w:rsidRPr="001B3420">
        <w:rPr>
          <w:rFonts w:hint="eastAsia"/>
          <w:szCs w:val="21"/>
        </w:rPr>
        <w:t>1ml</w:t>
      </w:r>
      <w:r w:rsidRPr="001B3420">
        <w:rPr>
          <w:rFonts w:hint="eastAsia"/>
          <w:szCs w:val="21"/>
        </w:rPr>
        <w:t>含</w:t>
      </w:r>
      <w:r w:rsidRPr="001B3420">
        <w:rPr>
          <w:rFonts w:hint="eastAsia"/>
          <w:szCs w:val="21"/>
        </w:rPr>
        <w:t>铅、砷、镉、铜为</w:t>
      </w:r>
      <w:r w:rsidRPr="001B3420">
        <w:rPr>
          <w:rFonts w:hint="eastAsia"/>
          <w:szCs w:val="21"/>
        </w:rPr>
        <w:t>1</w:t>
      </w:r>
      <w:r w:rsidRPr="001B3420">
        <w:rPr>
          <w:rFonts w:hint="eastAsia"/>
          <w:szCs w:val="21"/>
        </w:rPr>
        <w:t>μ</w:t>
      </w:r>
      <w:r w:rsidRPr="001B3420">
        <w:rPr>
          <w:rFonts w:hint="eastAsia"/>
          <w:szCs w:val="21"/>
        </w:rPr>
        <w:t>g</w:t>
      </w:r>
      <w:r w:rsidRPr="001B3420">
        <w:rPr>
          <w:rFonts w:hint="eastAsia"/>
          <w:szCs w:val="21"/>
        </w:rPr>
        <w:t>、砷</w:t>
      </w:r>
      <w:r w:rsidRPr="001B3420">
        <w:rPr>
          <w:rFonts w:hint="eastAsia"/>
          <w:szCs w:val="21"/>
        </w:rPr>
        <w:t>0.5</w:t>
      </w:r>
      <w:r w:rsidRPr="001B3420">
        <w:rPr>
          <w:rFonts w:hint="eastAsia"/>
          <w:szCs w:val="21"/>
        </w:rPr>
        <w:t xml:space="preserve"> </w:t>
      </w:r>
      <w:r w:rsidRPr="001B3420">
        <w:rPr>
          <w:rFonts w:hint="eastAsia"/>
          <w:szCs w:val="21"/>
        </w:rPr>
        <w:t>μ</w:t>
      </w:r>
      <w:r w:rsidRPr="001B3420">
        <w:rPr>
          <w:rFonts w:hint="eastAsia"/>
          <w:szCs w:val="21"/>
        </w:rPr>
        <w:t>g</w:t>
      </w:r>
      <w:r w:rsidRPr="001B3420">
        <w:rPr>
          <w:rFonts w:hint="eastAsia"/>
          <w:szCs w:val="21"/>
        </w:rPr>
        <w:t>、</w:t>
      </w:r>
      <w:r w:rsidRPr="001B3420">
        <w:rPr>
          <w:rFonts w:hint="eastAsia"/>
          <w:szCs w:val="21"/>
        </w:rPr>
        <w:t>1</w:t>
      </w:r>
      <w:r w:rsidRPr="001B3420">
        <w:rPr>
          <w:rFonts w:hint="eastAsia"/>
          <w:szCs w:val="21"/>
        </w:rPr>
        <w:t>μ</w:t>
      </w:r>
      <w:r w:rsidRPr="001B3420">
        <w:rPr>
          <w:rFonts w:hint="eastAsia"/>
          <w:szCs w:val="21"/>
        </w:rPr>
        <w:t>g</w:t>
      </w:r>
      <w:r w:rsidRPr="001B3420">
        <w:rPr>
          <w:rFonts w:hint="eastAsia"/>
          <w:szCs w:val="21"/>
        </w:rPr>
        <w:t>、</w:t>
      </w:r>
      <w:r w:rsidRPr="001B3420">
        <w:rPr>
          <w:rFonts w:hint="eastAsia"/>
          <w:szCs w:val="21"/>
        </w:rPr>
        <w:t>10</w:t>
      </w:r>
      <w:r w:rsidRPr="001B3420">
        <w:rPr>
          <w:rFonts w:hint="eastAsia"/>
          <w:szCs w:val="21"/>
        </w:rPr>
        <w:t>μ</w:t>
      </w:r>
      <w:r w:rsidRPr="001B3420">
        <w:rPr>
          <w:rFonts w:hint="eastAsia"/>
          <w:szCs w:val="21"/>
        </w:rPr>
        <w:t>g</w:t>
      </w:r>
      <w:r w:rsidRPr="001B3420">
        <w:rPr>
          <w:rFonts w:hint="eastAsia"/>
          <w:szCs w:val="21"/>
        </w:rPr>
        <w:t>的混合标准</w:t>
      </w:r>
      <w:r w:rsidRPr="001B3420">
        <w:rPr>
          <w:rFonts w:hint="eastAsia"/>
          <w:szCs w:val="21"/>
        </w:rPr>
        <w:t>品贮备</w:t>
      </w:r>
      <w:r w:rsidRPr="001B3420">
        <w:rPr>
          <w:rFonts w:hint="eastAsia"/>
          <w:szCs w:val="21"/>
        </w:rPr>
        <w:t>溶液。</w:t>
      </w:r>
    </w:p>
    <w:p w:rsidR="00857C06" w:rsidRPr="001B3420" w:rsidRDefault="00AB5E9E" w:rsidP="001B3420">
      <w:pPr>
        <w:widowControl/>
        <w:ind w:firstLine="482"/>
        <w:rPr>
          <w:color w:val="000000" w:themeColor="text1" w:themeShade="BF"/>
          <w:szCs w:val="21"/>
        </w:rPr>
      </w:pPr>
      <w:r w:rsidRPr="001B3420">
        <w:rPr>
          <w:rFonts w:hint="eastAsia"/>
          <w:b/>
          <w:szCs w:val="21"/>
        </w:rPr>
        <w:t>标准品溶液</w:t>
      </w:r>
      <w:r w:rsidRPr="001B3420">
        <w:rPr>
          <w:rFonts w:hint="eastAsia"/>
          <w:b/>
          <w:szCs w:val="21"/>
        </w:rPr>
        <w:t>的制备</w:t>
      </w:r>
      <w:r w:rsidRPr="001B3420">
        <w:rPr>
          <w:rFonts w:hint="eastAsia"/>
          <w:b/>
          <w:szCs w:val="21"/>
        </w:rPr>
        <w:t xml:space="preserve">  </w:t>
      </w:r>
      <w:r w:rsidRPr="001B3420">
        <w:rPr>
          <w:rFonts w:hint="eastAsia"/>
          <w:szCs w:val="21"/>
        </w:rPr>
        <w:t>精密量取混合标准</w:t>
      </w:r>
      <w:r w:rsidRPr="001B3420">
        <w:rPr>
          <w:rFonts w:hint="eastAsia"/>
          <w:szCs w:val="21"/>
        </w:rPr>
        <w:t>品贮备</w:t>
      </w:r>
      <w:r w:rsidRPr="001B3420">
        <w:rPr>
          <w:rFonts w:hint="eastAsia"/>
          <w:szCs w:val="21"/>
        </w:rPr>
        <w:t>溶液</w:t>
      </w:r>
      <w:r w:rsidRPr="001B3420">
        <w:rPr>
          <w:rFonts w:hint="eastAsia"/>
          <w:szCs w:val="21"/>
        </w:rPr>
        <w:t>适量，用</w:t>
      </w:r>
      <w:r w:rsidRPr="001B3420">
        <w:rPr>
          <w:rFonts w:hint="eastAsia"/>
          <w:szCs w:val="21"/>
        </w:rPr>
        <w:t>5%</w:t>
      </w:r>
      <w:r w:rsidRPr="001B3420">
        <w:rPr>
          <w:rFonts w:hint="eastAsia"/>
          <w:szCs w:val="21"/>
        </w:rPr>
        <w:t>硝酸溶液</w:t>
      </w:r>
      <w:r w:rsidRPr="001B3420">
        <w:rPr>
          <w:rFonts w:hint="eastAsia"/>
          <w:szCs w:val="21"/>
        </w:rPr>
        <w:t>稀释制成含</w:t>
      </w:r>
      <w:r w:rsidRPr="001B3420">
        <w:rPr>
          <w:rFonts w:hint="eastAsia"/>
          <w:szCs w:val="21"/>
        </w:rPr>
        <w:t xml:space="preserve"> </w:t>
      </w:r>
      <w:r w:rsidRPr="001B3420">
        <w:rPr>
          <w:rFonts w:hint="eastAsia"/>
          <w:szCs w:val="21"/>
        </w:rPr>
        <w:t>铅</w:t>
      </w:r>
      <w:r w:rsidRPr="001B3420">
        <w:rPr>
          <w:rFonts w:hint="eastAsia"/>
          <w:color w:val="000000" w:themeColor="text1" w:themeShade="BF"/>
          <w:szCs w:val="21"/>
        </w:rPr>
        <w:t>2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4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10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20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40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100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，含砷</w:t>
      </w:r>
      <w:r w:rsidRPr="001B3420">
        <w:rPr>
          <w:rFonts w:hint="eastAsia"/>
          <w:color w:val="000000" w:themeColor="text1" w:themeShade="BF"/>
          <w:szCs w:val="21"/>
        </w:rPr>
        <w:t>1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2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5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10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20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50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，含镉</w:t>
      </w:r>
      <w:r w:rsidRPr="001B3420">
        <w:rPr>
          <w:rFonts w:hint="eastAsia"/>
          <w:color w:val="000000" w:themeColor="text1" w:themeShade="BF"/>
          <w:szCs w:val="21"/>
        </w:rPr>
        <w:t xml:space="preserve"> </w:t>
      </w:r>
      <w:r w:rsidRPr="001B3420">
        <w:rPr>
          <w:rFonts w:hint="eastAsia"/>
          <w:color w:val="000000" w:themeColor="text1" w:themeShade="BF"/>
          <w:szCs w:val="21"/>
        </w:rPr>
        <w:t>0.1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0.2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0.5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1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2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5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，含铜</w:t>
      </w:r>
      <w:r w:rsidRPr="001B3420">
        <w:rPr>
          <w:rFonts w:hint="eastAsia"/>
          <w:color w:val="000000" w:themeColor="text1" w:themeShade="BF"/>
          <w:szCs w:val="21"/>
        </w:rPr>
        <w:t>10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20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50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100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200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、</w:t>
      </w:r>
      <w:r w:rsidRPr="001B3420">
        <w:rPr>
          <w:rFonts w:hint="eastAsia"/>
          <w:color w:val="000000" w:themeColor="text1" w:themeShade="BF"/>
          <w:szCs w:val="21"/>
        </w:rPr>
        <w:t>500</w:t>
      </w:r>
      <w:r w:rsidRPr="001B3420">
        <w:rPr>
          <w:rFonts w:hint="eastAsia"/>
          <w:color w:val="000000" w:themeColor="text1" w:themeShade="BF"/>
          <w:szCs w:val="21"/>
        </w:rPr>
        <w:t>ng</w:t>
      </w:r>
      <w:r w:rsidRPr="001B3420">
        <w:rPr>
          <w:rFonts w:hint="eastAsia"/>
          <w:color w:val="000000" w:themeColor="text1" w:themeShade="BF"/>
          <w:szCs w:val="21"/>
        </w:rPr>
        <w:t>的系列浓度的混合溶液。</w:t>
      </w:r>
    </w:p>
    <w:p w:rsidR="00857C06" w:rsidRPr="001B3420" w:rsidRDefault="00AB5E9E" w:rsidP="001B3420">
      <w:pPr>
        <w:widowControl/>
        <w:ind w:firstLine="482"/>
        <w:rPr>
          <w:b/>
          <w:szCs w:val="21"/>
        </w:rPr>
      </w:pPr>
      <w:r w:rsidRPr="001B3420">
        <w:rPr>
          <w:b/>
          <w:bCs/>
          <w:szCs w:val="21"/>
        </w:rPr>
        <w:t>内标溶液的制备</w:t>
      </w:r>
      <w:r w:rsidRPr="001B3420">
        <w:rPr>
          <w:szCs w:val="21"/>
        </w:rPr>
        <w:t xml:space="preserve">   </w:t>
      </w:r>
      <w:r w:rsidRPr="001B3420">
        <w:rPr>
          <w:szCs w:val="21"/>
        </w:rPr>
        <w:t>精密量取锗、铟、铋单元素标准溶液适量，用水稀释制成每</w:t>
      </w:r>
      <w:r w:rsidRPr="001B3420">
        <w:rPr>
          <w:szCs w:val="21"/>
        </w:rPr>
        <w:t>1ml</w:t>
      </w:r>
      <w:r w:rsidRPr="001B3420">
        <w:rPr>
          <w:szCs w:val="21"/>
        </w:rPr>
        <w:t>各含</w:t>
      </w:r>
      <w:r w:rsidRPr="001B3420">
        <w:rPr>
          <w:szCs w:val="21"/>
        </w:rPr>
        <w:t>1µg</w:t>
      </w:r>
      <w:r w:rsidRPr="001B3420">
        <w:rPr>
          <w:szCs w:val="21"/>
        </w:rPr>
        <w:t>的混合溶液，即得。</w:t>
      </w:r>
      <w:r w:rsidRPr="001B3420">
        <w:rPr>
          <w:rFonts w:hint="eastAsia"/>
          <w:b/>
          <w:szCs w:val="21"/>
        </w:rPr>
        <w:t xml:space="preserve"> </w:t>
      </w:r>
    </w:p>
    <w:p w:rsidR="00857C06" w:rsidRPr="001B3420" w:rsidRDefault="00AB5E9E" w:rsidP="001B3420">
      <w:pPr>
        <w:widowControl/>
        <w:ind w:firstLine="482"/>
        <w:rPr>
          <w:szCs w:val="21"/>
        </w:rPr>
      </w:pPr>
      <w:r w:rsidRPr="001B3420">
        <w:rPr>
          <w:rFonts w:hint="eastAsia"/>
          <w:b/>
          <w:szCs w:val="21"/>
        </w:rPr>
        <w:t>供试品溶液制备考察</w:t>
      </w:r>
      <w:r w:rsidRPr="001B3420">
        <w:rPr>
          <w:rFonts w:hint="eastAsia"/>
          <w:b/>
          <w:szCs w:val="21"/>
        </w:rPr>
        <w:t xml:space="preserve">   </w:t>
      </w:r>
      <w:r w:rsidRPr="001B3420">
        <w:rPr>
          <w:rFonts w:hint="eastAsia"/>
          <w:szCs w:val="21"/>
        </w:rPr>
        <w:t>精密称取大蜜丸</w:t>
      </w:r>
      <w:r w:rsidRPr="001B3420">
        <w:rPr>
          <w:rFonts w:hint="eastAsia"/>
          <w:szCs w:val="21"/>
        </w:rPr>
        <w:t>0.3g</w:t>
      </w:r>
      <w:r w:rsidRPr="001B3420">
        <w:rPr>
          <w:rFonts w:hint="eastAsia"/>
          <w:szCs w:val="21"/>
        </w:rPr>
        <w:t>，水蜜丸</w:t>
      </w:r>
      <w:r w:rsidRPr="001B3420">
        <w:rPr>
          <w:rFonts w:hint="eastAsia"/>
          <w:szCs w:val="21"/>
        </w:rPr>
        <w:t>0.2g</w:t>
      </w:r>
      <w:r w:rsidRPr="001B3420">
        <w:rPr>
          <w:rFonts w:hint="eastAsia"/>
          <w:szCs w:val="21"/>
        </w:rPr>
        <w:t>，置聚四氟乙烯的消解罐内，加硝酸</w:t>
      </w:r>
      <w:r w:rsidRPr="001B3420">
        <w:rPr>
          <w:rFonts w:hint="eastAsia"/>
          <w:szCs w:val="21"/>
        </w:rPr>
        <w:t>7ml</w:t>
      </w:r>
      <w:r w:rsidRPr="001B3420">
        <w:rPr>
          <w:rFonts w:hint="eastAsia"/>
          <w:szCs w:val="21"/>
        </w:rPr>
        <w:t>，混匀，盖好内盖，旋紧外套，置微波消解仪内，进行消解。消解完成后，放冷至室温。将消解罐置电脑控温加热器中进行赶酸，设定温度</w:t>
      </w:r>
      <w:r w:rsidRPr="001B3420">
        <w:rPr>
          <w:rFonts w:hint="eastAsia"/>
          <w:szCs w:val="21"/>
        </w:rPr>
        <w:t>120</w:t>
      </w:r>
      <w:r w:rsidRPr="001B3420">
        <w:rPr>
          <w:rFonts w:hint="eastAsia"/>
          <w:szCs w:val="21"/>
        </w:rPr>
        <w:t>℃，运行时间</w:t>
      </w:r>
      <w:r w:rsidRPr="001B3420">
        <w:rPr>
          <w:rFonts w:hint="eastAsia"/>
          <w:szCs w:val="21"/>
        </w:rPr>
        <w:t>80</w:t>
      </w:r>
      <w:r w:rsidRPr="001B3420">
        <w:rPr>
          <w:rFonts w:hint="eastAsia"/>
          <w:szCs w:val="21"/>
        </w:rPr>
        <w:t>分钟，浓缩至约</w:t>
      </w:r>
      <w:r w:rsidRPr="001B3420">
        <w:rPr>
          <w:rFonts w:hint="eastAsia"/>
          <w:szCs w:val="21"/>
        </w:rPr>
        <w:t>2ml</w:t>
      </w:r>
      <w:r w:rsidRPr="001B3420">
        <w:rPr>
          <w:rFonts w:hint="eastAsia"/>
          <w:szCs w:val="21"/>
        </w:rPr>
        <w:t>，放冷，用水转移至</w:t>
      </w:r>
      <w:r w:rsidRPr="001B3420">
        <w:rPr>
          <w:rFonts w:hint="eastAsia"/>
          <w:szCs w:val="21"/>
        </w:rPr>
        <w:t>25ml</w:t>
      </w:r>
      <w:r w:rsidRPr="001B3420">
        <w:rPr>
          <w:rFonts w:hint="eastAsia"/>
          <w:szCs w:val="21"/>
        </w:rPr>
        <w:t>纳氏比色管中，并稀释至刻度，摇匀，即得。</w:t>
      </w:r>
    </w:p>
    <w:p w:rsidR="00857C06" w:rsidRPr="001B3420" w:rsidRDefault="00AB5E9E" w:rsidP="001B3420">
      <w:pPr>
        <w:widowControl/>
        <w:ind w:firstLine="482"/>
        <w:rPr>
          <w:szCs w:val="21"/>
        </w:rPr>
      </w:pPr>
      <w:r w:rsidRPr="001B3420">
        <w:rPr>
          <w:rFonts w:hint="eastAsia"/>
          <w:b/>
          <w:bCs/>
          <w:szCs w:val="21"/>
        </w:rPr>
        <w:t>测定法</w:t>
      </w:r>
      <w:r w:rsidRPr="001B3420">
        <w:rPr>
          <w:rFonts w:hint="eastAsia"/>
          <w:szCs w:val="21"/>
        </w:rPr>
        <w:t xml:space="preserve">  </w:t>
      </w:r>
      <w:r w:rsidRPr="001B3420">
        <w:rPr>
          <w:rFonts w:hint="eastAsia"/>
          <w:szCs w:val="21"/>
        </w:rPr>
        <w:t>测定时选取同位素为</w:t>
      </w:r>
      <w:r w:rsidRPr="001B3420">
        <w:rPr>
          <w:rFonts w:hint="eastAsia"/>
          <w:szCs w:val="21"/>
          <w:vertAlign w:val="superscript"/>
        </w:rPr>
        <w:t>63</w:t>
      </w:r>
      <w:r w:rsidRPr="001B3420">
        <w:rPr>
          <w:rFonts w:hint="eastAsia"/>
          <w:szCs w:val="21"/>
        </w:rPr>
        <w:t>Cu</w:t>
      </w:r>
      <w:r w:rsidRPr="001B3420">
        <w:rPr>
          <w:rFonts w:hint="eastAsia"/>
          <w:szCs w:val="21"/>
        </w:rPr>
        <w:t>、</w:t>
      </w:r>
      <w:r w:rsidRPr="001B3420">
        <w:rPr>
          <w:rFonts w:hint="eastAsia"/>
          <w:szCs w:val="21"/>
          <w:vertAlign w:val="superscript"/>
        </w:rPr>
        <w:t>75</w:t>
      </w:r>
      <w:r w:rsidRPr="001B3420">
        <w:rPr>
          <w:rFonts w:hint="eastAsia"/>
          <w:szCs w:val="21"/>
        </w:rPr>
        <w:t>As</w:t>
      </w:r>
      <w:r w:rsidRPr="001B3420">
        <w:rPr>
          <w:rFonts w:hint="eastAsia"/>
          <w:szCs w:val="21"/>
        </w:rPr>
        <w:t>、</w:t>
      </w:r>
      <w:r w:rsidRPr="001B3420">
        <w:rPr>
          <w:rFonts w:hint="eastAsia"/>
          <w:szCs w:val="21"/>
          <w:vertAlign w:val="superscript"/>
        </w:rPr>
        <w:t>114</w:t>
      </w:r>
      <w:r w:rsidRPr="001B3420">
        <w:rPr>
          <w:rFonts w:hint="eastAsia"/>
          <w:szCs w:val="21"/>
        </w:rPr>
        <w:t>Cd</w:t>
      </w:r>
      <w:r w:rsidRPr="001B3420">
        <w:rPr>
          <w:rFonts w:hint="eastAsia"/>
          <w:szCs w:val="21"/>
        </w:rPr>
        <w:t>和</w:t>
      </w:r>
      <w:r w:rsidRPr="001B3420">
        <w:rPr>
          <w:rFonts w:hint="eastAsia"/>
          <w:szCs w:val="21"/>
          <w:vertAlign w:val="superscript"/>
        </w:rPr>
        <w:t>208</w:t>
      </w:r>
      <w:r w:rsidRPr="001B3420">
        <w:rPr>
          <w:rFonts w:hint="eastAsia"/>
          <w:szCs w:val="21"/>
        </w:rPr>
        <w:t>Pb</w:t>
      </w:r>
      <w:r w:rsidRPr="001B3420">
        <w:rPr>
          <w:rFonts w:hint="eastAsia"/>
          <w:szCs w:val="21"/>
        </w:rPr>
        <w:t>，其中，</w:t>
      </w:r>
      <w:r w:rsidRPr="001B3420">
        <w:rPr>
          <w:rFonts w:hint="eastAsia"/>
          <w:szCs w:val="21"/>
          <w:vertAlign w:val="superscript"/>
        </w:rPr>
        <w:t>63</w:t>
      </w:r>
      <w:r w:rsidRPr="001B3420">
        <w:rPr>
          <w:rFonts w:hint="eastAsia"/>
          <w:szCs w:val="21"/>
        </w:rPr>
        <w:t>Cu</w:t>
      </w:r>
      <w:r w:rsidRPr="001B3420">
        <w:rPr>
          <w:rFonts w:hint="eastAsia"/>
          <w:szCs w:val="21"/>
        </w:rPr>
        <w:t>、</w:t>
      </w:r>
      <w:r w:rsidRPr="001B3420">
        <w:rPr>
          <w:rFonts w:hint="eastAsia"/>
          <w:szCs w:val="21"/>
          <w:vertAlign w:val="superscript"/>
        </w:rPr>
        <w:t>75</w:t>
      </w:r>
      <w:r w:rsidRPr="001B3420">
        <w:rPr>
          <w:rFonts w:hint="eastAsia"/>
          <w:szCs w:val="21"/>
        </w:rPr>
        <w:t>As</w:t>
      </w:r>
      <w:r w:rsidRPr="001B3420">
        <w:rPr>
          <w:rFonts w:hint="eastAsia"/>
          <w:szCs w:val="21"/>
        </w:rPr>
        <w:t>以</w:t>
      </w:r>
      <w:r w:rsidRPr="001B3420">
        <w:rPr>
          <w:rFonts w:hint="eastAsia"/>
          <w:szCs w:val="21"/>
          <w:vertAlign w:val="superscript"/>
        </w:rPr>
        <w:t>72</w:t>
      </w:r>
      <w:r w:rsidRPr="001B3420">
        <w:rPr>
          <w:rFonts w:hint="eastAsia"/>
          <w:szCs w:val="21"/>
        </w:rPr>
        <w:t>Ge</w:t>
      </w:r>
      <w:r w:rsidRPr="001B3420">
        <w:rPr>
          <w:rFonts w:hint="eastAsia"/>
          <w:szCs w:val="21"/>
        </w:rPr>
        <w:t>作为内标，</w:t>
      </w:r>
      <w:r w:rsidRPr="001B3420">
        <w:rPr>
          <w:rFonts w:hint="eastAsia"/>
          <w:szCs w:val="21"/>
          <w:vertAlign w:val="superscript"/>
        </w:rPr>
        <w:t>114</w:t>
      </w:r>
      <w:r w:rsidRPr="001B3420">
        <w:rPr>
          <w:rFonts w:hint="eastAsia"/>
          <w:szCs w:val="21"/>
        </w:rPr>
        <w:t>Cd</w:t>
      </w:r>
      <w:r w:rsidRPr="001B3420">
        <w:rPr>
          <w:rFonts w:hint="eastAsia"/>
          <w:szCs w:val="21"/>
        </w:rPr>
        <w:t>以</w:t>
      </w:r>
      <w:r w:rsidRPr="001B3420">
        <w:rPr>
          <w:rFonts w:hint="eastAsia"/>
          <w:szCs w:val="21"/>
          <w:vertAlign w:val="superscript"/>
        </w:rPr>
        <w:t>115</w:t>
      </w:r>
      <w:r w:rsidRPr="001B3420">
        <w:rPr>
          <w:rFonts w:hint="eastAsia"/>
          <w:szCs w:val="21"/>
        </w:rPr>
        <w:t>In</w:t>
      </w:r>
      <w:r w:rsidRPr="001B3420">
        <w:rPr>
          <w:rFonts w:hint="eastAsia"/>
          <w:szCs w:val="21"/>
        </w:rPr>
        <w:t>作为内标，</w:t>
      </w:r>
      <w:r w:rsidRPr="001B3420">
        <w:rPr>
          <w:rFonts w:hint="eastAsia"/>
          <w:szCs w:val="21"/>
          <w:vertAlign w:val="superscript"/>
        </w:rPr>
        <w:t>208</w:t>
      </w:r>
      <w:r w:rsidRPr="001B3420">
        <w:rPr>
          <w:rFonts w:hint="eastAsia"/>
          <w:szCs w:val="21"/>
        </w:rPr>
        <w:t>Pb</w:t>
      </w:r>
      <w:r w:rsidRPr="001B3420">
        <w:rPr>
          <w:rFonts w:hint="eastAsia"/>
          <w:szCs w:val="21"/>
        </w:rPr>
        <w:t>以</w:t>
      </w:r>
      <w:r w:rsidRPr="001B3420">
        <w:rPr>
          <w:rFonts w:hint="eastAsia"/>
          <w:szCs w:val="21"/>
          <w:vertAlign w:val="superscript"/>
        </w:rPr>
        <w:t>209</w:t>
      </w:r>
      <w:r w:rsidRPr="001B3420">
        <w:rPr>
          <w:rFonts w:hint="eastAsia"/>
          <w:szCs w:val="21"/>
        </w:rPr>
        <w:t>Bi</w:t>
      </w:r>
      <w:r w:rsidRPr="001B3420">
        <w:rPr>
          <w:rFonts w:hint="eastAsia"/>
          <w:szCs w:val="21"/>
        </w:rPr>
        <w:t>作为内标，并根据不同仪器的要求选用适宜的校正方程对测定的元素进行校正。</w:t>
      </w:r>
    </w:p>
    <w:p w:rsidR="00857C06" w:rsidRPr="001B3420" w:rsidRDefault="00AB5E9E" w:rsidP="001B3420">
      <w:pPr>
        <w:widowControl/>
        <w:rPr>
          <w:szCs w:val="21"/>
        </w:rPr>
      </w:pPr>
      <w:r w:rsidRPr="001B3420">
        <w:rPr>
          <w:rFonts w:hint="eastAsia"/>
          <w:szCs w:val="21"/>
        </w:rPr>
        <w:t>依次将样品管插入各个浓度的标准品溶液中进行测定（浓度依次递增），以测量值（</w:t>
      </w:r>
      <w:r w:rsidRPr="001B3420">
        <w:rPr>
          <w:rFonts w:hint="eastAsia"/>
          <w:szCs w:val="21"/>
        </w:rPr>
        <w:t>3</w:t>
      </w:r>
      <w:r w:rsidRPr="001B3420">
        <w:rPr>
          <w:rFonts w:hint="eastAsia"/>
          <w:szCs w:val="21"/>
        </w:rPr>
        <w:t>次读</w:t>
      </w:r>
      <w:r w:rsidRPr="001B3420">
        <w:rPr>
          <w:rFonts w:hint="eastAsia"/>
          <w:szCs w:val="21"/>
        </w:rPr>
        <w:t>数</w:t>
      </w:r>
      <w:r w:rsidRPr="001B3420">
        <w:rPr>
          <w:rFonts w:hint="eastAsia"/>
          <w:szCs w:val="21"/>
        </w:rPr>
        <w:t>的平均值）为纵坐标，浓度为横坐标，绘制标准曲线，将仪器样品管插入供试品溶液中，测定，取</w:t>
      </w:r>
      <w:r w:rsidRPr="001B3420">
        <w:rPr>
          <w:rFonts w:hint="eastAsia"/>
          <w:szCs w:val="21"/>
        </w:rPr>
        <w:t>3</w:t>
      </w:r>
      <w:r w:rsidRPr="001B3420">
        <w:rPr>
          <w:rFonts w:hint="eastAsia"/>
          <w:szCs w:val="21"/>
        </w:rPr>
        <w:t>次读数的平均值，从标准曲线上计算得相应的浓度。</w:t>
      </w:r>
    </w:p>
    <w:p w:rsidR="00857C06" w:rsidRPr="001B3420" w:rsidRDefault="00AB5E9E" w:rsidP="001B3420">
      <w:pPr>
        <w:widowControl/>
        <w:rPr>
          <w:szCs w:val="21"/>
        </w:rPr>
      </w:pPr>
      <w:r w:rsidRPr="001B3420">
        <w:rPr>
          <w:rFonts w:hint="eastAsia"/>
          <w:szCs w:val="21"/>
        </w:rPr>
        <w:t>本品大蜜丸与小蜜丸：铅不得过</w:t>
      </w:r>
      <w:r w:rsidRPr="001B3420">
        <w:rPr>
          <w:rFonts w:hint="eastAsia"/>
          <w:szCs w:val="21"/>
        </w:rPr>
        <w:t>1.2</w:t>
      </w:r>
      <w:r w:rsidRPr="001B3420">
        <w:rPr>
          <w:rFonts w:asciiTheme="majorHAnsi" w:hAnsiTheme="majorHAnsi" w:cs="宋体"/>
          <w:color w:val="000000"/>
          <w:kern w:val="0"/>
          <w:szCs w:val="21"/>
        </w:rPr>
        <w:t>mg/kg</w:t>
      </w:r>
      <w:r w:rsidRPr="001B3420">
        <w:rPr>
          <w:rFonts w:asciiTheme="majorHAnsi" w:hAnsiTheme="majorHAnsi" w:cs="宋体" w:hint="eastAsia"/>
          <w:color w:val="000000"/>
          <w:kern w:val="0"/>
          <w:szCs w:val="21"/>
        </w:rPr>
        <w:t>；砷不得过</w:t>
      </w:r>
      <w:r w:rsidRPr="001B3420">
        <w:rPr>
          <w:rFonts w:asciiTheme="majorHAnsi" w:hAnsiTheme="majorHAnsi"/>
          <w:kern w:val="0"/>
          <w:szCs w:val="21"/>
        </w:rPr>
        <w:t>0.7</w:t>
      </w:r>
      <w:r w:rsidRPr="001B3420">
        <w:rPr>
          <w:rFonts w:asciiTheme="majorHAnsi" w:hAnsiTheme="majorHAnsi" w:cs="宋体"/>
          <w:color w:val="000000"/>
          <w:kern w:val="0"/>
          <w:szCs w:val="21"/>
        </w:rPr>
        <w:t>mg/kg</w:t>
      </w:r>
      <w:r w:rsidRPr="001B3420">
        <w:rPr>
          <w:rFonts w:asciiTheme="majorHAnsi" w:hAnsiTheme="majorHAnsi" w:cs="宋体" w:hint="eastAsia"/>
          <w:color w:val="000000"/>
          <w:kern w:val="0"/>
          <w:szCs w:val="21"/>
        </w:rPr>
        <w:t>；镉不得过</w:t>
      </w:r>
      <w:r w:rsidRPr="001B3420">
        <w:rPr>
          <w:rFonts w:asciiTheme="majorHAnsi" w:hAnsiTheme="majorHAnsi"/>
          <w:kern w:val="0"/>
          <w:szCs w:val="21"/>
        </w:rPr>
        <w:t>0.3</w:t>
      </w:r>
      <w:r w:rsidRPr="001B3420">
        <w:rPr>
          <w:rFonts w:asciiTheme="majorHAnsi" w:hAnsiTheme="majorHAnsi" w:cs="宋体"/>
          <w:color w:val="000000"/>
          <w:kern w:val="0"/>
          <w:szCs w:val="21"/>
        </w:rPr>
        <w:t>mg/kg</w:t>
      </w:r>
      <w:r w:rsidRPr="001B3420">
        <w:rPr>
          <w:rFonts w:asciiTheme="majorHAnsi" w:hAnsiTheme="majorHAnsi" w:cs="宋体" w:hint="eastAsia"/>
          <w:color w:val="000000"/>
          <w:kern w:val="0"/>
          <w:szCs w:val="21"/>
        </w:rPr>
        <w:t>；铜不得过</w:t>
      </w:r>
      <w:r w:rsidRPr="001B3420">
        <w:rPr>
          <w:rFonts w:asciiTheme="majorHAnsi" w:hAnsiTheme="majorHAnsi"/>
          <w:kern w:val="0"/>
          <w:szCs w:val="21"/>
        </w:rPr>
        <w:t>17</w:t>
      </w:r>
      <w:r w:rsidRPr="001B3420">
        <w:rPr>
          <w:rFonts w:asciiTheme="majorHAnsi" w:hAnsiTheme="majorHAnsi" w:cs="宋体"/>
          <w:color w:val="000000"/>
          <w:kern w:val="0"/>
          <w:szCs w:val="21"/>
        </w:rPr>
        <w:t>mg/kg</w:t>
      </w:r>
      <w:r w:rsidRPr="001B3420">
        <w:rPr>
          <w:rFonts w:asciiTheme="majorHAnsi" w:hAnsiTheme="majorHAnsi" w:cs="宋体" w:hint="eastAsia"/>
          <w:color w:val="000000"/>
          <w:kern w:val="0"/>
          <w:szCs w:val="21"/>
        </w:rPr>
        <w:t>。</w:t>
      </w:r>
      <w:r w:rsidRPr="001B3420">
        <w:rPr>
          <w:rFonts w:hint="eastAsia"/>
          <w:szCs w:val="21"/>
        </w:rPr>
        <w:t>大蜜丸与小蜜丸：铅不得过</w:t>
      </w:r>
      <w:r w:rsidRPr="001B3420">
        <w:rPr>
          <w:rFonts w:hint="eastAsia"/>
          <w:szCs w:val="21"/>
        </w:rPr>
        <w:t>1.8</w:t>
      </w:r>
      <w:r w:rsidRPr="001B3420">
        <w:rPr>
          <w:rFonts w:asciiTheme="majorHAnsi" w:hAnsiTheme="majorHAnsi" w:cs="宋体"/>
          <w:color w:val="000000"/>
          <w:kern w:val="0"/>
          <w:szCs w:val="21"/>
        </w:rPr>
        <w:t>mg/kg</w:t>
      </w:r>
      <w:r w:rsidRPr="001B3420">
        <w:rPr>
          <w:rFonts w:asciiTheme="majorHAnsi" w:hAnsiTheme="majorHAnsi" w:cs="宋体" w:hint="eastAsia"/>
          <w:color w:val="000000"/>
          <w:kern w:val="0"/>
          <w:szCs w:val="21"/>
        </w:rPr>
        <w:t>；砷不得过</w:t>
      </w:r>
      <w:r w:rsidRPr="001B3420">
        <w:rPr>
          <w:rFonts w:asciiTheme="majorHAnsi" w:hAnsiTheme="majorHAnsi" w:hint="eastAsia"/>
          <w:kern w:val="0"/>
          <w:szCs w:val="21"/>
        </w:rPr>
        <w:t>1.1</w:t>
      </w:r>
      <w:r w:rsidRPr="001B3420">
        <w:rPr>
          <w:rFonts w:asciiTheme="majorHAnsi" w:hAnsiTheme="majorHAnsi" w:cs="宋体"/>
          <w:color w:val="000000"/>
          <w:kern w:val="0"/>
          <w:szCs w:val="21"/>
        </w:rPr>
        <w:t>mg/kg</w:t>
      </w:r>
      <w:r w:rsidRPr="001B3420">
        <w:rPr>
          <w:rFonts w:asciiTheme="majorHAnsi" w:hAnsiTheme="majorHAnsi" w:cs="宋体" w:hint="eastAsia"/>
          <w:color w:val="000000"/>
          <w:kern w:val="0"/>
          <w:szCs w:val="21"/>
        </w:rPr>
        <w:t>；镉不得过</w:t>
      </w:r>
      <w:r w:rsidRPr="001B3420">
        <w:rPr>
          <w:rFonts w:asciiTheme="majorHAnsi" w:hAnsiTheme="majorHAnsi"/>
          <w:kern w:val="0"/>
          <w:szCs w:val="21"/>
        </w:rPr>
        <w:t>0.</w:t>
      </w:r>
      <w:r w:rsidRPr="001B3420">
        <w:rPr>
          <w:rFonts w:asciiTheme="majorHAnsi" w:hAnsiTheme="majorHAnsi" w:hint="eastAsia"/>
          <w:kern w:val="0"/>
          <w:szCs w:val="21"/>
        </w:rPr>
        <w:t>5</w:t>
      </w:r>
      <w:r w:rsidRPr="001B3420">
        <w:rPr>
          <w:rFonts w:asciiTheme="majorHAnsi" w:hAnsiTheme="majorHAnsi" w:cs="宋体"/>
          <w:color w:val="000000"/>
          <w:kern w:val="0"/>
          <w:szCs w:val="21"/>
        </w:rPr>
        <w:t>mg/kg</w:t>
      </w:r>
      <w:r w:rsidRPr="001B3420">
        <w:rPr>
          <w:rFonts w:asciiTheme="majorHAnsi" w:hAnsiTheme="majorHAnsi" w:cs="宋体" w:hint="eastAsia"/>
          <w:color w:val="000000"/>
          <w:kern w:val="0"/>
          <w:szCs w:val="21"/>
        </w:rPr>
        <w:t>；铜</w:t>
      </w:r>
      <w:r w:rsidRPr="001B3420">
        <w:rPr>
          <w:rFonts w:asciiTheme="majorHAnsi" w:hAnsiTheme="majorHAnsi" w:cs="宋体" w:hint="eastAsia"/>
          <w:color w:val="000000"/>
          <w:kern w:val="0"/>
          <w:szCs w:val="21"/>
        </w:rPr>
        <w:t>不得过</w:t>
      </w:r>
      <w:r w:rsidRPr="001B3420">
        <w:rPr>
          <w:rFonts w:asciiTheme="majorHAnsi" w:hAnsiTheme="majorHAnsi" w:hint="eastAsia"/>
          <w:kern w:val="0"/>
          <w:szCs w:val="21"/>
        </w:rPr>
        <w:t>25</w:t>
      </w:r>
      <w:r w:rsidRPr="001B3420">
        <w:rPr>
          <w:rFonts w:asciiTheme="majorHAnsi" w:hAnsiTheme="majorHAnsi" w:cs="宋体"/>
          <w:color w:val="000000"/>
          <w:kern w:val="0"/>
          <w:szCs w:val="21"/>
        </w:rPr>
        <w:t>mg/kg</w:t>
      </w:r>
      <w:r w:rsidRPr="001B3420">
        <w:rPr>
          <w:rFonts w:asciiTheme="majorHAnsi" w:hAnsiTheme="majorHAnsi" w:cs="宋体" w:hint="eastAsia"/>
          <w:color w:val="000000"/>
          <w:kern w:val="0"/>
          <w:szCs w:val="21"/>
        </w:rPr>
        <w:t>。</w:t>
      </w:r>
    </w:p>
    <w:p w:rsidR="00857C06" w:rsidRPr="001B3420" w:rsidRDefault="00857C06" w:rsidP="001B3420">
      <w:pPr>
        <w:rPr>
          <w:szCs w:val="21"/>
        </w:rPr>
      </w:pPr>
    </w:p>
    <w:sectPr w:rsidR="00857C06" w:rsidRPr="001B34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E9E" w:rsidRDefault="00AB5E9E">
      <w:pPr>
        <w:spacing w:line="240" w:lineRule="auto"/>
      </w:pPr>
      <w:r>
        <w:separator/>
      </w:r>
    </w:p>
  </w:endnote>
  <w:endnote w:type="continuationSeparator" w:id="0">
    <w:p w:rsidR="00AB5E9E" w:rsidRDefault="00AB5E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C06" w:rsidRDefault="00857C06">
    <w:pPr>
      <w:pStyle w:val="ac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C06" w:rsidRDefault="00FD2A05">
    <w:pPr>
      <w:pStyle w:val="ac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6385" cy="1968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7C06" w:rsidRDefault="00AB5E9E">
                          <w:pPr>
                            <w:pStyle w:val="ac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B3420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22.55pt;height:15.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" filled="f" stroked="f" strokeweight=".5pt">
              <v:textbox style="mso-fit-shape-to-text:t" inset="0,0,0,0">
                <w:txbxContent>
                  <w:p w:rsidR="00857C06" w:rsidRDefault="00AB5E9E">
                    <w:pPr>
                      <w:pStyle w:val="ac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B3420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C06" w:rsidRDefault="00857C06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E9E" w:rsidRDefault="00AB5E9E">
      <w:pPr>
        <w:spacing w:line="240" w:lineRule="auto"/>
      </w:pPr>
      <w:r>
        <w:separator/>
      </w:r>
    </w:p>
  </w:footnote>
  <w:footnote w:type="continuationSeparator" w:id="0">
    <w:p w:rsidR="00AB5E9E" w:rsidRDefault="00AB5E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C06" w:rsidRDefault="00857C06">
    <w:pPr>
      <w:pStyle w:val="ad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C06" w:rsidRDefault="00857C06">
    <w:pPr>
      <w:ind w:left="48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C06" w:rsidRDefault="00857C06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MWFiMTlmM2E5MzllMjkwNjgxOTQwNDM5NzdhMWYifQ=="/>
  </w:docVars>
  <w:rsids>
    <w:rsidRoot w:val="00065A4B"/>
    <w:rsid w:val="83BFAC5D"/>
    <w:rsid w:val="877E8F2F"/>
    <w:rsid w:val="ABFFD814"/>
    <w:rsid w:val="AF69D4B7"/>
    <w:rsid w:val="BA7B23C6"/>
    <w:rsid w:val="BFBF11DD"/>
    <w:rsid w:val="BFCF193C"/>
    <w:rsid w:val="BFFB35EF"/>
    <w:rsid w:val="DE1F8F8A"/>
    <w:rsid w:val="DEEF1885"/>
    <w:rsid w:val="DFD1EF3A"/>
    <w:rsid w:val="E6FF6F76"/>
    <w:rsid w:val="EC0F33C0"/>
    <w:rsid w:val="EC5A3DCD"/>
    <w:rsid w:val="EDD5D92A"/>
    <w:rsid w:val="EEFFFC23"/>
    <w:rsid w:val="EF7769B0"/>
    <w:rsid w:val="EFEB310C"/>
    <w:rsid w:val="F2F775A1"/>
    <w:rsid w:val="F7A79480"/>
    <w:rsid w:val="F87A44AF"/>
    <w:rsid w:val="F8F28618"/>
    <w:rsid w:val="F9BF2BE5"/>
    <w:rsid w:val="F9FE0470"/>
    <w:rsid w:val="FAFF08A7"/>
    <w:rsid w:val="FBBC94D6"/>
    <w:rsid w:val="FBFA7668"/>
    <w:rsid w:val="FC328D7C"/>
    <w:rsid w:val="FE734873"/>
    <w:rsid w:val="FF7FE88F"/>
    <w:rsid w:val="00023FCC"/>
    <w:rsid w:val="00044122"/>
    <w:rsid w:val="00065A4B"/>
    <w:rsid w:val="000C13EE"/>
    <w:rsid w:val="000E0E24"/>
    <w:rsid w:val="000F4CD0"/>
    <w:rsid w:val="00104A40"/>
    <w:rsid w:val="00156571"/>
    <w:rsid w:val="00166E2B"/>
    <w:rsid w:val="001A23C2"/>
    <w:rsid w:val="001B3420"/>
    <w:rsid w:val="00237BB8"/>
    <w:rsid w:val="00275806"/>
    <w:rsid w:val="002D4417"/>
    <w:rsid w:val="0033393F"/>
    <w:rsid w:val="0033731A"/>
    <w:rsid w:val="0034226E"/>
    <w:rsid w:val="00347E80"/>
    <w:rsid w:val="0035081C"/>
    <w:rsid w:val="00362F8F"/>
    <w:rsid w:val="00395C96"/>
    <w:rsid w:val="003E5990"/>
    <w:rsid w:val="004364B6"/>
    <w:rsid w:val="0046133D"/>
    <w:rsid w:val="00461C71"/>
    <w:rsid w:val="004845EF"/>
    <w:rsid w:val="0048557F"/>
    <w:rsid w:val="0049449D"/>
    <w:rsid w:val="004A5D95"/>
    <w:rsid w:val="004B5DC3"/>
    <w:rsid w:val="00514F13"/>
    <w:rsid w:val="0053294F"/>
    <w:rsid w:val="00533EF5"/>
    <w:rsid w:val="00542353"/>
    <w:rsid w:val="0054466E"/>
    <w:rsid w:val="00617CAA"/>
    <w:rsid w:val="0064134A"/>
    <w:rsid w:val="006A6204"/>
    <w:rsid w:val="006B170C"/>
    <w:rsid w:val="006C0962"/>
    <w:rsid w:val="00752D11"/>
    <w:rsid w:val="00760D69"/>
    <w:rsid w:val="00780434"/>
    <w:rsid w:val="007A0F9C"/>
    <w:rsid w:val="007C2CC0"/>
    <w:rsid w:val="00807F7D"/>
    <w:rsid w:val="00823DD6"/>
    <w:rsid w:val="008274E0"/>
    <w:rsid w:val="00857C06"/>
    <w:rsid w:val="0088114C"/>
    <w:rsid w:val="008C0E6B"/>
    <w:rsid w:val="008D384A"/>
    <w:rsid w:val="008E0141"/>
    <w:rsid w:val="009122A0"/>
    <w:rsid w:val="0091683E"/>
    <w:rsid w:val="00930829"/>
    <w:rsid w:val="009C372E"/>
    <w:rsid w:val="009E08FD"/>
    <w:rsid w:val="009F1DFF"/>
    <w:rsid w:val="00A32A4E"/>
    <w:rsid w:val="00A54ED8"/>
    <w:rsid w:val="00AB5E9E"/>
    <w:rsid w:val="00AB67B3"/>
    <w:rsid w:val="00AC03BB"/>
    <w:rsid w:val="00B3295E"/>
    <w:rsid w:val="00B520D2"/>
    <w:rsid w:val="00B75ABA"/>
    <w:rsid w:val="00B75ADD"/>
    <w:rsid w:val="00BC49C1"/>
    <w:rsid w:val="00BF2E38"/>
    <w:rsid w:val="00C12230"/>
    <w:rsid w:val="00CA7B5E"/>
    <w:rsid w:val="00CC64E1"/>
    <w:rsid w:val="00CD67F4"/>
    <w:rsid w:val="00D168C1"/>
    <w:rsid w:val="00D85F56"/>
    <w:rsid w:val="00DA43CB"/>
    <w:rsid w:val="00DD2D96"/>
    <w:rsid w:val="00DD6EAF"/>
    <w:rsid w:val="00E0757E"/>
    <w:rsid w:val="00E10DA5"/>
    <w:rsid w:val="00E12481"/>
    <w:rsid w:val="00E125C4"/>
    <w:rsid w:val="00E20C6E"/>
    <w:rsid w:val="00E548E0"/>
    <w:rsid w:val="00E553EE"/>
    <w:rsid w:val="00E675F1"/>
    <w:rsid w:val="00E8237D"/>
    <w:rsid w:val="00EC08B3"/>
    <w:rsid w:val="00F530ED"/>
    <w:rsid w:val="00F760AB"/>
    <w:rsid w:val="00F81354"/>
    <w:rsid w:val="00FD2A05"/>
    <w:rsid w:val="0EB79430"/>
    <w:rsid w:val="1FC6A22B"/>
    <w:rsid w:val="1FF09202"/>
    <w:rsid w:val="2FF680CA"/>
    <w:rsid w:val="37D3614E"/>
    <w:rsid w:val="39D7BB4A"/>
    <w:rsid w:val="39E9EF18"/>
    <w:rsid w:val="3B7AE1ED"/>
    <w:rsid w:val="3BCA9570"/>
    <w:rsid w:val="3EFFB3F3"/>
    <w:rsid w:val="3FFE7515"/>
    <w:rsid w:val="47E74CE2"/>
    <w:rsid w:val="4FA51957"/>
    <w:rsid w:val="4FDB50EF"/>
    <w:rsid w:val="4FDFD83A"/>
    <w:rsid w:val="556E28A1"/>
    <w:rsid w:val="5A6A5B52"/>
    <w:rsid w:val="5B4719AD"/>
    <w:rsid w:val="5E53A272"/>
    <w:rsid w:val="5E97D679"/>
    <w:rsid w:val="5E981C0E"/>
    <w:rsid w:val="5EE96FBC"/>
    <w:rsid w:val="5EFF23E6"/>
    <w:rsid w:val="5FDFD19C"/>
    <w:rsid w:val="67BEFDC5"/>
    <w:rsid w:val="69E6EAC2"/>
    <w:rsid w:val="6BEF63FA"/>
    <w:rsid w:val="6F5B21F7"/>
    <w:rsid w:val="6FDD7846"/>
    <w:rsid w:val="7339229C"/>
    <w:rsid w:val="74FFAE4E"/>
    <w:rsid w:val="753C577E"/>
    <w:rsid w:val="77F7F52E"/>
    <w:rsid w:val="77FF4921"/>
    <w:rsid w:val="7BCC7689"/>
    <w:rsid w:val="7C7B35E6"/>
    <w:rsid w:val="7DFB1809"/>
    <w:rsid w:val="7DFBB4BB"/>
    <w:rsid w:val="7F7C01FC"/>
    <w:rsid w:val="7F9769FF"/>
    <w:rsid w:val="7FBF3DCC"/>
    <w:rsid w:val="7FDFC627"/>
    <w:rsid w:val="7FFE5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0" w:qFormat="1"/>
    <w:lsdException w:name="toc 4" w:uiPriority="0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uiPriority="0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uiPriority="0" w:qFormat="1"/>
    <w:lsdException w:name="Table Simple 2" w:semiHidden="1" w:unhideWhenUsed="1"/>
    <w:lsdException w:name="Table Simple 3" w:semiHidden="1" w:unhideWhenUsed="1"/>
    <w:lsdException w:name="Table Classic 1" w:uiPriority="0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480"/>
      <w:jc w:val="both"/>
    </w:pPr>
    <w:rPr>
      <w:kern w:val="2"/>
      <w:sz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pPr>
      <w:keepNext/>
      <w:keepLines/>
      <w:ind w:firstLine="198"/>
      <w:outlineLvl w:val="1"/>
    </w:pPr>
    <w:rPr>
      <w:b/>
      <w:kern w:val="0"/>
      <w:sz w:val="20"/>
      <w:lang w:val="zh-CN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line="240" w:lineRule="auto"/>
      <w:ind w:firstLineChars="0" w:firstLine="0"/>
    </w:pPr>
    <w:rPr>
      <w:rFonts w:ascii="Arial" w:eastAsia="黑体" w:hAnsi="Arial"/>
      <w:sz w:val="20"/>
    </w:rPr>
  </w:style>
  <w:style w:type="paragraph" w:styleId="a4">
    <w:name w:val="Document Map"/>
    <w:basedOn w:val="a"/>
    <w:link w:val="Char"/>
    <w:qFormat/>
    <w:rPr>
      <w:rFonts w:ascii="宋体"/>
      <w:sz w:val="18"/>
      <w:szCs w:val="18"/>
    </w:rPr>
  </w:style>
  <w:style w:type="paragraph" w:styleId="a5">
    <w:name w:val="toa heading"/>
    <w:basedOn w:val="a"/>
    <w:next w:val="a"/>
    <w:qFormat/>
    <w:pPr>
      <w:spacing w:before="120"/>
    </w:pPr>
    <w:rPr>
      <w:rFonts w:ascii="Arial" w:hAnsi="Arial" w:cs="Arial"/>
      <w:b/>
      <w:szCs w:val="24"/>
    </w:rPr>
  </w:style>
  <w:style w:type="paragraph" w:styleId="a6">
    <w:name w:val="annotation text"/>
    <w:basedOn w:val="a"/>
    <w:link w:val="Char0"/>
    <w:qFormat/>
    <w:pPr>
      <w:jc w:val="left"/>
    </w:pPr>
  </w:style>
  <w:style w:type="paragraph" w:styleId="a7">
    <w:name w:val="Body Text"/>
    <w:basedOn w:val="a"/>
    <w:link w:val="Char1"/>
    <w:qFormat/>
    <w:pPr>
      <w:spacing w:after="120"/>
    </w:pPr>
  </w:style>
  <w:style w:type="paragraph" w:styleId="a8">
    <w:name w:val="Body Text Indent"/>
    <w:basedOn w:val="a"/>
    <w:link w:val="Char2"/>
    <w:qFormat/>
    <w:pPr>
      <w:spacing w:after="120"/>
      <w:ind w:leftChars="200" w:left="420"/>
    </w:pPr>
    <w:rPr>
      <w:sz w:val="21"/>
    </w:rPr>
  </w:style>
  <w:style w:type="paragraph" w:styleId="30">
    <w:name w:val="toc 3"/>
    <w:basedOn w:val="a"/>
    <w:next w:val="a"/>
    <w:qFormat/>
    <w:pPr>
      <w:ind w:leftChars="400" w:left="840"/>
    </w:pPr>
  </w:style>
  <w:style w:type="paragraph" w:styleId="a9">
    <w:name w:val="Plain Text"/>
    <w:basedOn w:val="a"/>
    <w:link w:val="Char3"/>
    <w:qFormat/>
    <w:pPr>
      <w:spacing w:line="240" w:lineRule="auto"/>
      <w:ind w:firstLineChars="0" w:firstLine="0"/>
    </w:pPr>
    <w:rPr>
      <w:rFonts w:ascii="宋体" w:hAnsi="Courier New" w:cs="Courier New"/>
      <w:sz w:val="21"/>
      <w:szCs w:val="21"/>
    </w:rPr>
  </w:style>
  <w:style w:type="paragraph" w:styleId="aa">
    <w:name w:val="Date"/>
    <w:basedOn w:val="a"/>
    <w:next w:val="a"/>
    <w:link w:val="Char4"/>
    <w:qFormat/>
    <w:pPr>
      <w:ind w:leftChars="2500" w:left="100"/>
    </w:pPr>
  </w:style>
  <w:style w:type="paragraph" w:styleId="20">
    <w:name w:val="Body Text Indent 2"/>
    <w:basedOn w:val="a"/>
    <w:link w:val="2Char1"/>
    <w:qFormat/>
    <w:pPr>
      <w:spacing w:after="120"/>
    </w:pPr>
  </w:style>
  <w:style w:type="paragraph" w:styleId="ab">
    <w:name w:val="Balloon Text"/>
    <w:basedOn w:val="a"/>
    <w:link w:val="Char5"/>
    <w:qFormat/>
    <w:pPr>
      <w:spacing w:line="240" w:lineRule="auto"/>
    </w:pPr>
    <w:rPr>
      <w:sz w:val="18"/>
    </w:rPr>
  </w:style>
  <w:style w:type="paragraph" w:styleId="ac">
    <w:name w:val="footer"/>
    <w:basedOn w:val="a"/>
    <w:link w:val="Char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</w:style>
  <w:style w:type="paragraph" w:styleId="40">
    <w:name w:val="toc 4"/>
    <w:basedOn w:val="a"/>
    <w:next w:val="a"/>
    <w:qFormat/>
    <w:pPr>
      <w:ind w:leftChars="600" w:left="1260"/>
    </w:p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ind w:firstLineChars="0" w:firstLine="0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jc w:val="left"/>
    </w:pPr>
    <w:rPr>
      <w:sz w:val="18"/>
      <w:szCs w:val="18"/>
    </w:rPr>
  </w:style>
  <w:style w:type="paragraph" w:styleId="21">
    <w:name w:val="toc 2"/>
    <w:basedOn w:val="a"/>
    <w:next w:val="a"/>
    <w:uiPriority w:val="39"/>
    <w:qFormat/>
    <w:pPr>
      <w:ind w:left="240"/>
      <w:jc w:val="left"/>
    </w:pPr>
    <w:rPr>
      <w:rFonts w:ascii="Calibri" w:hAnsi="Calibri"/>
      <w:smallCaps/>
      <w:sz w:val="20"/>
    </w:rPr>
  </w:style>
  <w:style w:type="paragraph" w:styleId="HTML">
    <w:name w:val="HTML Preformatted"/>
    <w:basedOn w:val="a"/>
    <w:link w:val="HTMLChar1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</w:rPr>
  </w:style>
  <w:style w:type="paragraph" w:styleId="af0">
    <w:name w:val="Normal (Web)"/>
    <w:basedOn w:val="a"/>
    <w:qFormat/>
    <w:pPr>
      <w:spacing w:before="100" w:beforeAutospacing="1" w:after="100" w:afterAutospacing="1"/>
      <w:jc w:val="left"/>
    </w:pPr>
    <w:rPr>
      <w:kern w:val="0"/>
    </w:rPr>
  </w:style>
  <w:style w:type="paragraph" w:styleId="af1">
    <w:name w:val="Title"/>
    <w:basedOn w:val="a"/>
    <w:next w:val="a"/>
    <w:link w:val="Chara"/>
    <w:qFormat/>
    <w:pPr>
      <w:spacing w:before="240" w:after="60" w:line="240" w:lineRule="auto"/>
      <w:ind w:firstLineChars="0" w:firstLine="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2">
    <w:name w:val="Body Text First Indent"/>
    <w:basedOn w:val="a7"/>
    <w:link w:val="Charb"/>
    <w:qFormat/>
    <w:pPr>
      <w:spacing w:line="240" w:lineRule="auto"/>
      <w:ind w:firstLineChars="100" w:firstLine="420"/>
    </w:pPr>
    <w:rPr>
      <w:sz w:val="21"/>
    </w:rPr>
  </w:style>
  <w:style w:type="table" w:styleId="af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Classic 1"/>
    <w:basedOn w:val="a1"/>
    <w:qFormat/>
    <w:pPr>
      <w:widowControl w:val="0"/>
      <w:spacing w:line="360" w:lineRule="auto"/>
      <w:ind w:firstLineChars="200" w:firstLine="48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">
    <w:name w:val="Table Simple 1"/>
    <w:basedOn w:val="a1"/>
    <w:qFormat/>
    <w:pPr>
      <w:widowControl w:val="0"/>
      <w:spacing w:line="360" w:lineRule="auto"/>
      <w:ind w:firstLineChars="200" w:firstLine="48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af4">
    <w:name w:val="Light Shading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5">
    <w:name w:val="page number"/>
    <w:basedOn w:val="a0"/>
    <w:qFormat/>
  </w:style>
  <w:style w:type="character" w:styleId="af6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qFormat/>
    <w:rPr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0"/>
    <w:link w:val="2"/>
    <w:qFormat/>
    <w:rPr>
      <w:rFonts w:ascii="Times New Roman" w:eastAsia="宋体" w:hAnsi="Times New Roman" w:cs="Times New Roman"/>
      <w:b/>
      <w:kern w:val="0"/>
      <w:sz w:val="20"/>
      <w:szCs w:val="20"/>
      <w:lang w:val="zh-CN" w:eastAsia="zh-CN"/>
    </w:rPr>
  </w:style>
  <w:style w:type="character" w:customStyle="1" w:styleId="3Char">
    <w:name w:val="标题 3 Char"/>
    <w:basedOn w:val="a0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 w:cs="Times New Roman"/>
      <w:b/>
      <w:sz w:val="28"/>
      <w:szCs w:val="20"/>
    </w:rPr>
  </w:style>
  <w:style w:type="character" w:customStyle="1" w:styleId="Char">
    <w:name w:val="文档结构图 Char"/>
    <w:basedOn w:val="a0"/>
    <w:link w:val="a4"/>
    <w:qFormat/>
    <w:rPr>
      <w:rFonts w:ascii="宋体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6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 Char"/>
    <w:basedOn w:val="a0"/>
    <w:link w:val="a7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2">
    <w:name w:val="正文文本缩进 Char"/>
    <w:basedOn w:val="a0"/>
    <w:link w:val="a8"/>
    <w:qFormat/>
    <w:rPr>
      <w:rFonts w:ascii="Times New Roman" w:eastAsia="宋体" w:hAnsi="Times New Roman" w:cs="Times New Roman"/>
      <w:szCs w:val="20"/>
    </w:rPr>
  </w:style>
  <w:style w:type="character" w:customStyle="1" w:styleId="Char3">
    <w:name w:val="纯文本 Char"/>
    <w:basedOn w:val="a0"/>
    <w:link w:val="a9"/>
    <w:qFormat/>
    <w:rPr>
      <w:rFonts w:ascii="宋体" w:eastAsia="宋体" w:hAnsi="Courier New" w:cs="Courier New"/>
      <w:szCs w:val="21"/>
    </w:rPr>
  </w:style>
  <w:style w:type="character" w:customStyle="1" w:styleId="Char4">
    <w:name w:val="日期 Char"/>
    <w:basedOn w:val="a0"/>
    <w:link w:val="aa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2Char0">
    <w:name w:val="正文文本缩进 2 Char"/>
    <w:basedOn w:val="a0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2Char1">
    <w:name w:val="正文文本缩进 2 Char1"/>
    <w:basedOn w:val="a0"/>
    <w:link w:val="20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5">
    <w:name w:val="批注框文本 Char"/>
    <w:basedOn w:val="a0"/>
    <w:link w:val="ab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Char8">
    <w:name w:val="副标题 Char"/>
    <w:basedOn w:val="a0"/>
    <w:link w:val="ae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HTMLChar">
    <w:name w:val="HTML 预设格式 Char"/>
    <w:basedOn w:val="a0"/>
    <w:uiPriority w:val="99"/>
    <w:qFormat/>
    <w:rPr>
      <w:rFonts w:ascii="Courier New" w:eastAsia="宋体" w:hAnsi="Courier New" w:cs="Courier New"/>
      <w:sz w:val="20"/>
      <w:szCs w:val="20"/>
    </w:rPr>
  </w:style>
  <w:style w:type="character" w:customStyle="1" w:styleId="HTMLChar1">
    <w:name w:val="HTML 预设格式 Char1"/>
    <w:basedOn w:val="a0"/>
    <w:link w:val="HTML"/>
    <w:qFormat/>
    <w:rPr>
      <w:rFonts w:ascii="黑体" w:eastAsia="黑体" w:hAnsi="Courier New" w:cs="Times New Roman"/>
      <w:kern w:val="0"/>
      <w:sz w:val="20"/>
      <w:szCs w:val="20"/>
    </w:rPr>
  </w:style>
  <w:style w:type="character" w:customStyle="1" w:styleId="Chara">
    <w:name w:val="标题 Char"/>
    <w:basedOn w:val="a0"/>
    <w:link w:val="af1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b">
    <w:name w:val="正文首行缩进 Char"/>
    <w:basedOn w:val="Char1"/>
    <w:link w:val="af2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10">
    <w:name w:val="正文文本 Char1"/>
    <w:basedOn w:val="a0"/>
    <w:qFormat/>
    <w:rPr>
      <w:kern w:val="2"/>
      <w:sz w:val="24"/>
    </w:rPr>
  </w:style>
  <w:style w:type="paragraph" w:customStyle="1" w:styleId="13">
    <w:name w:val="1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11">
    <w:name w:val="批注文字 Char1"/>
    <w:basedOn w:val="a0"/>
    <w:qFormat/>
    <w:rPr>
      <w:kern w:val="2"/>
      <w:sz w:val="24"/>
    </w:rPr>
  </w:style>
  <w:style w:type="character" w:customStyle="1" w:styleId="Char12">
    <w:name w:val="正文文本缩进 Char1"/>
    <w:basedOn w:val="a0"/>
    <w:qFormat/>
    <w:rPr>
      <w:kern w:val="2"/>
      <w:sz w:val="24"/>
    </w:rPr>
  </w:style>
  <w:style w:type="character" w:customStyle="1" w:styleId="Char13">
    <w:name w:val="日期 Char1"/>
    <w:basedOn w:val="a0"/>
    <w:qFormat/>
    <w:rPr>
      <w:kern w:val="2"/>
      <w:sz w:val="24"/>
    </w:rPr>
  </w:style>
  <w:style w:type="character" w:customStyle="1" w:styleId="Char14">
    <w:name w:val="批注框文本 Char1"/>
    <w:basedOn w:val="a0"/>
    <w:qFormat/>
    <w:rPr>
      <w:kern w:val="2"/>
      <w:sz w:val="18"/>
      <w:szCs w:val="18"/>
    </w:rPr>
  </w:style>
  <w:style w:type="character" w:customStyle="1" w:styleId="2Char2">
    <w:name w:val="2级标题 Char"/>
    <w:link w:val="22"/>
    <w:qFormat/>
    <w:rPr>
      <w:rFonts w:ascii="宋体" w:hAnsi="宋体"/>
      <w:b/>
      <w:szCs w:val="24"/>
    </w:rPr>
  </w:style>
  <w:style w:type="paragraph" w:customStyle="1" w:styleId="22">
    <w:name w:val="2级标题"/>
    <w:basedOn w:val="a"/>
    <w:link w:val="2Char2"/>
    <w:qFormat/>
    <w:pPr>
      <w:ind w:firstLineChars="0" w:firstLine="0"/>
      <w:jc w:val="left"/>
    </w:pPr>
    <w:rPr>
      <w:rFonts w:ascii="宋体" w:eastAsiaTheme="minorEastAsia" w:hAnsi="宋体" w:cstheme="minorBidi"/>
      <w:b/>
      <w:sz w:val="21"/>
      <w:szCs w:val="24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Theme="minorHAnsi" w:eastAsiaTheme="minorEastAsia" w:hAnsiTheme="minorHAnsi" w:cstheme="minorBidi"/>
      <w:b w:val="0"/>
      <w:sz w:val="24"/>
      <w:szCs w:val="22"/>
    </w:rPr>
  </w:style>
  <w:style w:type="paragraph" w:customStyle="1" w:styleId="241">
    <w:name w:val="样式 图题 + 行距: 固定值 24 磅1"/>
    <w:basedOn w:val="a"/>
    <w:qFormat/>
    <w:pPr>
      <w:spacing w:line="480" w:lineRule="exact"/>
      <w:ind w:firstLineChars="0" w:firstLine="0"/>
      <w:jc w:val="left"/>
    </w:pPr>
    <w:rPr>
      <w:sz w:val="21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9">
    <w:name w:val="二级标题"/>
    <w:basedOn w:val="a"/>
    <w:qFormat/>
    <w:pPr>
      <w:tabs>
        <w:tab w:val="left" w:pos="540"/>
      </w:tabs>
      <w:spacing w:line="480" w:lineRule="exact"/>
      <w:ind w:firstLineChars="0" w:firstLine="0"/>
    </w:pPr>
    <w:rPr>
      <w:b/>
      <w:sz w:val="28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ind w:firstLineChars="0" w:firstLine="0"/>
    </w:pPr>
    <w:rPr>
      <w:kern w:val="0"/>
    </w:rPr>
  </w:style>
  <w:style w:type="paragraph" w:customStyle="1" w:styleId="afa">
    <w:name w:val="小节标题"/>
    <w:basedOn w:val="a"/>
    <w:next w:val="a"/>
    <w:qFormat/>
    <w:pPr>
      <w:widowControl/>
      <w:spacing w:before="175" w:after="102" w:line="782" w:lineRule="atLeast"/>
      <w:ind w:firstLineChars="0" w:firstLine="0"/>
      <w:textAlignment w:val="baseline"/>
    </w:pPr>
    <w:rPr>
      <w:rFonts w:eastAsia="黑体" w:hint="eastAsia"/>
      <w:color w:val="000000"/>
      <w:sz w:val="21"/>
    </w:rPr>
  </w:style>
  <w:style w:type="paragraph" w:customStyle="1" w:styleId="ParaChar">
    <w:name w:val="默认段落字体 Para Char"/>
    <w:basedOn w:val="a"/>
    <w:qFormat/>
    <w:pPr>
      <w:spacing w:beforeLines="50" w:afterLines="50" w:line="240" w:lineRule="auto"/>
      <w:ind w:firstLineChars="0" w:firstLine="0"/>
    </w:pPr>
    <w:rPr>
      <w:rFonts w:ascii="Tahoma" w:hAnsi="Tahoma"/>
    </w:rPr>
  </w:style>
  <w:style w:type="paragraph" w:styleId="afb">
    <w:name w:val="List Paragraph"/>
    <w:basedOn w:val="a"/>
    <w:uiPriority w:val="34"/>
    <w:qFormat/>
    <w:pPr>
      <w:spacing w:line="240" w:lineRule="auto"/>
      <w:ind w:firstLine="420"/>
    </w:pPr>
    <w:rPr>
      <w:rFonts w:ascii="Calibri" w:hAnsi="Calibri"/>
      <w:sz w:val="21"/>
      <w:szCs w:val="22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0" w:firstLine="0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">
    <w:name w:val="标题 11"/>
    <w:basedOn w:val="a"/>
    <w:next w:val="a"/>
    <w:qFormat/>
    <w:pPr>
      <w:keepNext/>
      <w:keepLines/>
      <w:snapToGrid w:val="0"/>
      <w:spacing w:before="100" w:beforeAutospacing="1" w:after="100" w:afterAutospacing="1"/>
      <w:ind w:leftChars="-450" w:left="-1080" w:firstLineChars="0" w:firstLine="1080"/>
      <w:jc w:val="center"/>
      <w:outlineLvl w:val="0"/>
    </w:pPr>
    <w:rPr>
      <w:b/>
      <w:bCs/>
      <w:kern w:val="44"/>
      <w:sz w:val="36"/>
      <w:szCs w:val="36"/>
    </w:rPr>
  </w:style>
  <w:style w:type="paragraph" w:customStyle="1" w:styleId="210">
    <w:name w:val="标题 21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</w:r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32"/>
      <w:szCs w:val="32"/>
    </w:rPr>
  </w:style>
  <w:style w:type="character" w:customStyle="1" w:styleId="fontstyle11">
    <w:name w:val="fontstyle11"/>
    <w:basedOn w:val="a0"/>
    <w:qFormat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basedOn w:val="a0"/>
    <w:qFormat/>
    <w:rPr>
      <w:rFonts w:ascii="Calibri" w:hAnsi="Calibri" w:cs="Calibri" w:hint="default"/>
      <w:color w:val="000000"/>
      <w:sz w:val="24"/>
      <w:szCs w:val="24"/>
    </w:rPr>
  </w:style>
  <w:style w:type="character" w:customStyle="1" w:styleId="fontstyle31">
    <w:name w:val="fontstyle31"/>
    <w:basedOn w:val="a0"/>
    <w:qFormat/>
    <w:rPr>
      <w:rFonts w:ascii="Calibri" w:hAnsi="Calibri" w:cs="Calibri" w:hint="default"/>
      <w:color w:val="000000"/>
      <w:sz w:val="24"/>
      <w:szCs w:val="24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华文仿宋" w:eastAsia="华文仿宋" w:hAnsi="华文仿宋" w:cs="华文仿宋"/>
      <w:color w:val="000000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0" w:qFormat="1"/>
    <w:lsdException w:name="toc 4" w:uiPriority="0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uiPriority="0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uiPriority="0" w:qFormat="1"/>
    <w:lsdException w:name="Table Simple 2" w:semiHidden="1" w:unhideWhenUsed="1"/>
    <w:lsdException w:name="Table Simple 3" w:semiHidden="1" w:unhideWhenUsed="1"/>
    <w:lsdException w:name="Table Classic 1" w:uiPriority="0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480"/>
      <w:jc w:val="both"/>
    </w:pPr>
    <w:rPr>
      <w:kern w:val="2"/>
      <w:sz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pPr>
      <w:keepNext/>
      <w:keepLines/>
      <w:ind w:firstLine="198"/>
      <w:outlineLvl w:val="1"/>
    </w:pPr>
    <w:rPr>
      <w:b/>
      <w:kern w:val="0"/>
      <w:sz w:val="20"/>
      <w:lang w:val="zh-CN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line="240" w:lineRule="auto"/>
      <w:ind w:firstLineChars="0" w:firstLine="0"/>
    </w:pPr>
    <w:rPr>
      <w:rFonts w:ascii="Arial" w:eastAsia="黑体" w:hAnsi="Arial"/>
      <w:sz w:val="20"/>
    </w:rPr>
  </w:style>
  <w:style w:type="paragraph" w:styleId="a4">
    <w:name w:val="Document Map"/>
    <w:basedOn w:val="a"/>
    <w:link w:val="Char"/>
    <w:qFormat/>
    <w:rPr>
      <w:rFonts w:ascii="宋体"/>
      <w:sz w:val="18"/>
      <w:szCs w:val="18"/>
    </w:rPr>
  </w:style>
  <w:style w:type="paragraph" w:styleId="a5">
    <w:name w:val="toa heading"/>
    <w:basedOn w:val="a"/>
    <w:next w:val="a"/>
    <w:qFormat/>
    <w:pPr>
      <w:spacing w:before="120"/>
    </w:pPr>
    <w:rPr>
      <w:rFonts w:ascii="Arial" w:hAnsi="Arial" w:cs="Arial"/>
      <w:b/>
      <w:szCs w:val="24"/>
    </w:rPr>
  </w:style>
  <w:style w:type="paragraph" w:styleId="a6">
    <w:name w:val="annotation text"/>
    <w:basedOn w:val="a"/>
    <w:link w:val="Char0"/>
    <w:qFormat/>
    <w:pPr>
      <w:jc w:val="left"/>
    </w:pPr>
  </w:style>
  <w:style w:type="paragraph" w:styleId="a7">
    <w:name w:val="Body Text"/>
    <w:basedOn w:val="a"/>
    <w:link w:val="Char1"/>
    <w:qFormat/>
    <w:pPr>
      <w:spacing w:after="120"/>
    </w:pPr>
  </w:style>
  <w:style w:type="paragraph" w:styleId="a8">
    <w:name w:val="Body Text Indent"/>
    <w:basedOn w:val="a"/>
    <w:link w:val="Char2"/>
    <w:qFormat/>
    <w:pPr>
      <w:spacing w:after="120"/>
      <w:ind w:leftChars="200" w:left="420"/>
    </w:pPr>
    <w:rPr>
      <w:sz w:val="21"/>
    </w:rPr>
  </w:style>
  <w:style w:type="paragraph" w:styleId="30">
    <w:name w:val="toc 3"/>
    <w:basedOn w:val="a"/>
    <w:next w:val="a"/>
    <w:qFormat/>
    <w:pPr>
      <w:ind w:leftChars="400" w:left="840"/>
    </w:pPr>
  </w:style>
  <w:style w:type="paragraph" w:styleId="a9">
    <w:name w:val="Plain Text"/>
    <w:basedOn w:val="a"/>
    <w:link w:val="Char3"/>
    <w:qFormat/>
    <w:pPr>
      <w:spacing w:line="240" w:lineRule="auto"/>
      <w:ind w:firstLineChars="0" w:firstLine="0"/>
    </w:pPr>
    <w:rPr>
      <w:rFonts w:ascii="宋体" w:hAnsi="Courier New" w:cs="Courier New"/>
      <w:sz w:val="21"/>
      <w:szCs w:val="21"/>
    </w:rPr>
  </w:style>
  <w:style w:type="paragraph" w:styleId="aa">
    <w:name w:val="Date"/>
    <w:basedOn w:val="a"/>
    <w:next w:val="a"/>
    <w:link w:val="Char4"/>
    <w:qFormat/>
    <w:pPr>
      <w:ind w:leftChars="2500" w:left="100"/>
    </w:pPr>
  </w:style>
  <w:style w:type="paragraph" w:styleId="20">
    <w:name w:val="Body Text Indent 2"/>
    <w:basedOn w:val="a"/>
    <w:link w:val="2Char1"/>
    <w:qFormat/>
    <w:pPr>
      <w:spacing w:after="120"/>
    </w:pPr>
  </w:style>
  <w:style w:type="paragraph" w:styleId="ab">
    <w:name w:val="Balloon Text"/>
    <w:basedOn w:val="a"/>
    <w:link w:val="Char5"/>
    <w:qFormat/>
    <w:pPr>
      <w:spacing w:line="240" w:lineRule="auto"/>
    </w:pPr>
    <w:rPr>
      <w:sz w:val="18"/>
    </w:rPr>
  </w:style>
  <w:style w:type="paragraph" w:styleId="ac">
    <w:name w:val="footer"/>
    <w:basedOn w:val="a"/>
    <w:link w:val="Char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</w:style>
  <w:style w:type="paragraph" w:styleId="40">
    <w:name w:val="toc 4"/>
    <w:basedOn w:val="a"/>
    <w:next w:val="a"/>
    <w:qFormat/>
    <w:pPr>
      <w:ind w:leftChars="600" w:left="1260"/>
    </w:p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ind w:firstLineChars="0" w:firstLine="0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jc w:val="left"/>
    </w:pPr>
    <w:rPr>
      <w:sz w:val="18"/>
      <w:szCs w:val="18"/>
    </w:rPr>
  </w:style>
  <w:style w:type="paragraph" w:styleId="21">
    <w:name w:val="toc 2"/>
    <w:basedOn w:val="a"/>
    <w:next w:val="a"/>
    <w:uiPriority w:val="39"/>
    <w:qFormat/>
    <w:pPr>
      <w:ind w:left="240"/>
      <w:jc w:val="left"/>
    </w:pPr>
    <w:rPr>
      <w:rFonts w:ascii="Calibri" w:hAnsi="Calibri"/>
      <w:smallCaps/>
      <w:sz w:val="20"/>
    </w:rPr>
  </w:style>
  <w:style w:type="paragraph" w:styleId="HTML">
    <w:name w:val="HTML Preformatted"/>
    <w:basedOn w:val="a"/>
    <w:link w:val="HTMLChar1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</w:rPr>
  </w:style>
  <w:style w:type="paragraph" w:styleId="af0">
    <w:name w:val="Normal (Web)"/>
    <w:basedOn w:val="a"/>
    <w:qFormat/>
    <w:pPr>
      <w:spacing w:before="100" w:beforeAutospacing="1" w:after="100" w:afterAutospacing="1"/>
      <w:jc w:val="left"/>
    </w:pPr>
    <w:rPr>
      <w:kern w:val="0"/>
    </w:rPr>
  </w:style>
  <w:style w:type="paragraph" w:styleId="af1">
    <w:name w:val="Title"/>
    <w:basedOn w:val="a"/>
    <w:next w:val="a"/>
    <w:link w:val="Chara"/>
    <w:qFormat/>
    <w:pPr>
      <w:spacing w:before="240" w:after="60" w:line="240" w:lineRule="auto"/>
      <w:ind w:firstLineChars="0" w:firstLine="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2">
    <w:name w:val="Body Text First Indent"/>
    <w:basedOn w:val="a7"/>
    <w:link w:val="Charb"/>
    <w:qFormat/>
    <w:pPr>
      <w:spacing w:line="240" w:lineRule="auto"/>
      <w:ind w:firstLineChars="100" w:firstLine="420"/>
    </w:pPr>
    <w:rPr>
      <w:sz w:val="21"/>
    </w:rPr>
  </w:style>
  <w:style w:type="table" w:styleId="af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Classic 1"/>
    <w:basedOn w:val="a1"/>
    <w:qFormat/>
    <w:pPr>
      <w:widowControl w:val="0"/>
      <w:spacing w:line="360" w:lineRule="auto"/>
      <w:ind w:firstLineChars="200" w:firstLine="48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">
    <w:name w:val="Table Simple 1"/>
    <w:basedOn w:val="a1"/>
    <w:qFormat/>
    <w:pPr>
      <w:widowControl w:val="0"/>
      <w:spacing w:line="360" w:lineRule="auto"/>
      <w:ind w:firstLineChars="200" w:firstLine="48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af4">
    <w:name w:val="Light Shading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5">
    <w:name w:val="page number"/>
    <w:basedOn w:val="a0"/>
    <w:qFormat/>
  </w:style>
  <w:style w:type="character" w:styleId="af6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qFormat/>
    <w:rPr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0"/>
    <w:link w:val="2"/>
    <w:qFormat/>
    <w:rPr>
      <w:rFonts w:ascii="Times New Roman" w:eastAsia="宋体" w:hAnsi="Times New Roman" w:cs="Times New Roman"/>
      <w:b/>
      <w:kern w:val="0"/>
      <w:sz w:val="20"/>
      <w:szCs w:val="20"/>
      <w:lang w:val="zh-CN" w:eastAsia="zh-CN"/>
    </w:rPr>
  </w:style>
  <w:style w:type="character" w:customStyle="1" w:styleId="3Char">
    <w:name w:val="标题 3 Char"/>
    <w:basedOn w:val="a0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 w:cs="Times New Roman"/>
      <w:b/>
      <w:sz w:val="28"/>
      <w:szCs w:val="20"/>
    </w:rPr>
  </w:style>
  <w:style w:type="character" w:customStyle="1" w:styleId="Char">
    <w:name w:val="文档结构图 Char"/>
    <w:basedOn w:val="a0"/>
    <w:link w:val="a4"/>
    <w:qFormat/>
    <w:rPr>
      <w:rFonts w:ascii="宋体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6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 Char"/>
    <w:basedOn w:val="a0"/>
    <w:link w:val="a7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2">
    <w:name w:val="正文文本缩进 Char"/>
    <w:basedOn w:val="a0"/>
    <w:link w:val="a8"/>
    <w:qFormat/>
    <w:rPr>
      <w:rFonts w:ascii="Times New Roman" w:eastAsia="宋体" w:hAnsi="Times New Roman" w:cs="Times New Roman"/>
      <w:szCs w:val="20"/>
    </w:rPr>
  </w:style>
  <w:style w:type="character" w:customStyle="1" w:styleId="Char3">
    <w:name w:val="纯文本 Char"/>
    <w:basedOn w:val="a0"/>
    <w:link w:val="a9"/>
    <w:qFormat/>
    <w:rPr>
      <w:rFonts w:ascii="宋体" w:eastAsia="宋体" w:hAnsi="Courier New" w:cs="Courier New"/>
      <w:szCs w:val="21"/>
    </w:rPr>
  </w:style>
  <w:style w:type="character" w:customStyle="1" w:styleId="Char4">
    <w:name w:val="日期 Char"/>
    <w:basedOn w:val="a0"/>
    <w:link w:val="aa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2Char0">
    <w:name w:val="正文文本缩进 2 Char"/>
    <w:basedOn w:val="a0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2Char1">
    <w:name w:val="正文文本缩进 2 Char1"/>
    <w:basedOn w:val="a0"/>
    <w:link w:val="20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5">
    <w:name w:val="批注框文本 Char"/>
    <w:basedOn w:val="a0"/>
    <w:link w:val="ab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Char8">
    <w:name w:val="副标题 Char"/>
    <w:basedOn w:val="a0"/>
    <w:link w:val="ae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HTMLChar">
    <w:name w:val="HTML 预设格式 Char"/>
    <w:basedOn w:val="a0"/>
    <w:uiPriority w:val="99"/>
    <w:qFormat/>
    <w:rPr>
      <w:rFonts w:ascii="Courier New" w:eastAsia="宋体" w:hAnsi="Courier New" w:cs="Courier New"/>
      <w:sz w:val="20"/>
      <w:szCs w:val="20"/>
    </w:rPr>
  </w:style>
  <w:style w:type="character" w:customStyle="1" w:styleId="HTMLChar1">
    <w:name w:val="HTML 预设格式 Char1"/>
    <w:basedOn w:val="a0"/>
    <w:link w:val="HTML"/>
    <w:qFormat/>
    <w:rPr>
      <w:rFonts w:ascii="黑体" w:eastAsia="黑体" w:hAnsi="Courier New" w:cs="Times New Roman"/>
      <w:kern w:val="0"/>
      <w:sz w:val="20"/>
      <w:szCs w:val="20"/>
    </w:rPr>
  </w:style>
  <w:style w:type="character" w:customStyle="1" w:styleId="Chara">
    <w:name w:val="标题 Char"/>
    <w:basedOn w:val="a0"/>
    <w:link w:val="af1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b">
    <w:name w:val="正文首行缩进 Char"/>
    <w:basedOn w:val="Char1"/>
    <w:link w:val="af2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10">
    <w:name w:val="正文文本 Char1"/>
    <w:basedOn w:val="a0"/>
    <w:qFormat/>
    <w:rPr>
      <w:kern w:val="2"/>
      <w:sz w:val="24"/>
    </w:rPr>
  </w:style>
  <w:style w:type="paragraph" w:customStyle="1" w:styleId="13">
    <w:name w:val="1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11">
    <w:name w:val="批注文字 Char1"/>
    <w:basedOn w:val="a0"/>
    <w:qFormat/>
    <w:rPr>
      <w:kern w:val="2"/>
      <w:sz w:val="24"/>
    </w:rPr>
  </w:style>
  <w:style w:type="character" w:customStyle="1" w:styleId="Char12">
    <w:name w:val="正文文本缩进 Char1"/>
    <w:basedOn w:val="a0"/>
    <w:qFormat/>
    <w:rPr>
      <w:kern w:val="2"/>
      <w:sz w:val="24"/>
    </w:rPr>
  </w:style>
  <w:style w:type="character" w:customStyle="1" w:styleId="Char13">
    <w:name w:val="日期 Char1"/>
    <w:basedOn w:val="a0"/>
    <w:qFormat/>
    <w:rPr>
      <w:kern w:val="2"/>
      <w:sz w:val="24"/>
    </w:rPr>
  </w:style>
  <w:style w:type="character" w:customStyle="1" w:styleId="Char14">
    <w:name w:val="批注框文本 Char1"/>
    <w:basedOn w:val="a0"/>
    <w:qFormat/>
    <w:rPr>
      <w:kern w:val="2"/>
      <w:sz w:val="18"/>
      <w:szCs w:val="18"/>
    </w:rPr>
  </w:style>
  <w:style w:type="character" w:customStyle="1" w:styleId="2Char2">
    <w:name w:val="2级标题 Char"/>
    <w:link w:val="22"/>
    <w:qFormat/>
    <w:rPr>
      <w:rFonts w:ascii="宋体" w:hAnsi="宋体"/>
      <w:b/>
      <w:szCs w:val="24"/>
    </w:rPr>
  </w:style>
  <w:style w:type="paragraph" w:customStyle="1" w:styleId="22">
    <w:name w:val="2级标题"/>
    <w:basedOn w:val="a"/>
    <w:link w:val="2Char2"/>
    <w:qFormat/>
    <w:pPr>
      <w:ind w:firstLineChars="0" w:firstLine="0"/>
      <w:jc w:val="left"/>
    </w:pPr>
    <w:rPr>
      <w:rFonts w:ascii="宋体" w:eastAsiaTheme="minorEastAsia" w:hAnsi="宋体" w:cstheme="minorBidi"/>
      <w:b/>
      <w:sz w:val="21"/>
      <w:szCs w:val="24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Theme="minorHAnsi" w:eastAsiaTheme="minorEastAsia" w:hAnsiTheme="minorHAnsi" w:cstheme="minorBidi"/>
      <w:b w:val="0"/>
      <w:sz w:val="24"/>
      <w:szCs w:val="22"/>
    </w:rPr>
  </w:style>
  <w:style w:type="paragraph" w:customStyle="1" w:styleId="241">
    <w:name w:val="样式 图题 + 行距: 固定值 24 磅1"/>
    <w:basedOn w:val="a"/>
    <w:qFormat/>
    <w:pPr>
      <w:spacing w:line="480" w:lineRule="exact"/>
      <w:ind w:firstLineChars="0" w:firstLine="0"/>
      <w:jc w:val="left"/>
    </w:pPr>
    <w:rPr>
      <w:sz w:val="21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9">
    <w:name w:val="二级标题"/>
    <w:basedOn w:val="a"/>
    <w:qFormat/>
    <w:pPr>
      <w:tabs>
        <w:tab w:val="left" w:pos="540"/>
      </w:tabs>
      <w:spacing w:line="480" w:lineRule="exact"/>
      <w:ind w:firstLineChars="0" w:firstLine="0"/>
    </w:pPr>
    <w:rPr>
      <w:b/>
      <w:sz w:val="28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ind w:firstLineChars="0" w:firstLine="0"/>
    </w:pPr>
    <w:rPr>
      <w:kern w:val="0"/>
    </w:rPr>
  </w:style>
  <w:style w:type="paragraph" w:customStyle="1" w:styleId="afa">
    <w:name w:val="小节标题"/>
    <w:basedOn w:val="a"/>
    <w:next w:val="a"/>
    <w:qFormat/>
    <w:pPr>
      <w:widowControl/>
      <w:spacing w:before="175" w:after="102" w:line="782" w:lineRule="atLeast"/>
      <w:ind w:firstLineChars="0" w:firstLine="0"/>
      <w:textAlignment w:val="baseline"/>
    </w:pPr>
    <w:rPr>
      <w:rFonts w:eastAsia="黑体" w:hint="eastAsia"/>
      <w:color w:val="000000"/>
      <w:sz w:val="21"/>
    </w:rPr>
  </w:style>
  <w:style w:type="paragraph" w:customStyle="1" w:styleId="ParaChar">
    <w:name w:val="默认段落字体 Para Char"/>
    <w:basedOn w:val="a"/>
    <w:qFormat/>
    <w:pPr>
      <w:spacing w:beforeLines="50" w:afterLines="50" w:line="240" w:lineRule="auto"/>
      <w:ind w:firstLineChars="0" w:firstLine="0"/>
    </w:pPr>
    <w:rPr>
      <w:rFonts w:ascii="Tahoma" w:hAnsi="Tahoma"/>
    </w:rPr>
  </w:style>
  <w:style w:type="paragraph" w:styleId="afb">
    <w:name w:val="List Paragraph"/>
    <w:basedOn w:val="a"/>
    <w:uiPriority w:val="34"/>
    <w:qFormat/>
    <w:pPr>
      <w:spacing w:line="240" w:lineRule="auto"/>
      <w:ind w:firstLine="420"/>
    </w:pPr>
    <w:rPr>
      <w:rFonts w:ascii="Calibri" w:hAnsi="Calibri"/>
      <w:sz w:val="21"/>
      <w:szCs w:val="22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0" w:firstLine="0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">
    <w:name w:val="标题 11"/>
    <w:basedOn w:val="a"/>
    <w:next w:val="a"/>
    <w:qFormat/>
    <w:pPr>
      <w:keepNext/>
      <w:keepLines/>
      <w:snapToGrid w:val="0"/>
      <w:spacing w:before="100" w:beforeAutospacing="1" w:after="100" w:afterAutospacing="1"/>
      <w:ind w:leftChars="-450" w:left="-1080" w:firstLineChars="0" w:firstLine="1080"/>
      <w:jc w:val="center"/>
      <w:outlineLvl w:val="0"/>
    </w:pPr>
    <w:rPr>
      <w:b/>
      <w:bCs/>
      <w:kern w:val="44"/>
      <w:sz w:val="36"/>
      <w:szCs w:val="36"/>
    </w:rPr>
  </w:style>
  <w:style w:type="paragraph" w:customStyle="1" w:styleId="210">
    <w:name w:val="标题 21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</w:r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32"/>
      <w:szCs w:val="32"/>
    </w:rPr>
  </w:style>
  <w:style w:type="character" w:customStyle="1" w:styleId="fontstyle11">
    <w:name w:val="fontstyle11"/>
    <w:basedOn w:val="a0"/>
    <w:qFormat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basedOn w:val="a0"/>
    <w:qFormat/>
    <w:rPr>
      <w:rFonts w:ascii="Calibri" w:hAnsi="Calibri" w:cs="Calibri" w:hint="default"/>
      <w:color w:val="000000"/>
      <w:sz w:val="24"/>
      <w:szCs w:val="24"/>
    </w:rPr>
  </w:style>
  <w:style w:type="character" w:customStyle="1" w:styleId="fontstyle31">
    <w:name w:val="fontstyle31"/>
    <w:basedOn w:val="a0"/>
    <w:qFormat/>
    <w:rPr>
      <w:rFonts w:ascii="Calibri" w:hAnsi="Calibri" w:cs="Calibri" w:hint="default"/>
      <w:color w:val="000000"/>
      <w:sz w:val="24"/>
      <w:szCs w:val="24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华文仿宋" w:eastAsia="华文仿宋" w:hAnsi="华文仿宋" w:cs="华文仿宋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Company>http:/sdwm.org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lzm</dc:creator>
  <cp:lastModifiedBy>Windows User</cp:lastModifiedBy>
  <cp:revision>2</cp:revision>
  <cp:lastPrinted>2022-10-11T05:03:00Z</cp:lastPrinted>
  <dcterms:created xsi:type="dcterms:W3CDTF">2023-03-07T08:15:00Z</dcterms:created>
  <dcterms:modified xsi:type="dcterms:W3CDTF">2023-03-07T08:15:00Z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71E8439AD63E48C0A1B85BA298929B0C</vt:lpwstr>
  </property>
</Properties>
</file>