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D96" w:rsidRPr="007C1D96" w:rsidRDefault="007C1D96" w:rsidP="007C1D96">
      <w:pPr>
        <w:spacing w:line="360" w:lineRule="auto"/>
        <w:jc w:val="center"/>
        <w:rPr>
          <w:rFonts w:ascii="宋体" w:eastAsia="宋体" w:hAnsi="宋体" w:cs="宋体"/>
          <w:b/>
          <w:bCs/>
          <w:sz w:val="28"/>
          <w:szCs w:val="24"/>
        </w:rPr>
      </w:pPr>
      <w:r>
        <w:rPr>
          <w:rFonts w:ascii="宋体" w:eastAsia="宋体" w:hAnsi="宋体" w:cs="宋体" w:hint="eastAsia"/>
          <w:b/>
          <w:bCs/>
          <w:sz w:val="28"/>
          <w:szCs w:val="24"/>
        </w:rPr>
        <w:t>余甘子喉片铝塑泡罩和复合膜外包装袋中</w:t>
      </w:r>
      <w:r w:rsidRPr="007C1D96">
        <w:rPr>
          <w:rFonts w:ascii="宋体" w:eastAsia="宋体" w:hAnsi="宋体" w:cs="宋体" w:hint="eastAsia"/>
          <w:b/>
          <w:bCs/>
          <w:sz w:val="28"/>
          <w:szCs w:val="24"/>
        </w:rPr>
        <w:t>冰片、薄荷脑含量测定方法</w:t>
      </w:r>
    </w:p>
    <w:p w:rsidR="007C1D96" w:rsidRPr="007C1D96" w:rsidRDefault="007C1D96" w:rsidP="007C1D96">
      <w:pPr>
        <w:spacing w:line="360" w:lineRule="auto"/>
        <w:ind w:firstLineChars="200" w:firstLine="482"/>
        <w:rPr>
          <w:rFonts w:ascii="宋体" w:eastAsia="宋体" w:hAnsi="宋体" w:cs="宋体"/>
          <w:bCs/>
          <w:sz w:val="24"/>
          <w:szCs w:val="24"/>
        </w:rPr>
      </w:pPr>
      <w:r w:rsidRPr="007C1D96">
        <w:rPr>
          <w:rFonts w:ascii="宋体" w:eastAsia="宋体" w:hAnsi="宋体" w:cs="宋体" w:hint="eastAsia"/>
          <w:b/>
          <w:sz w:val="24"/>
          <w:szCs w:val="24"/>
        </w:rPr>
        <w:t xml:space="preserve">【含量测定】  </w:t>
      </w:r>
      <w:r w:rsidRPr="007C1D96">
        <w:rPr>
          <w:rFonts w:ascii="宋体" w:eastAsia="宋体" w:hAnsi="宋体" w:cs="宋体" w:hint="eastAsia"/>
          <w:bCs/>
          <w:sz w:val="24"/>
          <w:szCs w:val="24"/>
        </w:rPr>
        <w:t>照气相色谱法(中国药典2020年版通则0521)测定。</w:t>
      </w:r>
    </w:p>
    <w:p w:rsidR="007C1D96" w:rsidRPr="007C1D96" w:rsidRDefault="007C1D96" w:rsidP="007C1D96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="宋体" w:eastAsia="宋体" w:hAnsi="宋体" w:cs="宋体"/>
          <w:color w:val="000000"/>
          <w:sz w:val="24"/>
          <w:szCs w:val="24"/>
        </w:rPr>
      </w:pPr>
      <w:r w:rsidRPr="007C1D96">
        <w:rPr>
          <w:rFonts w:ascii="宋体" w:eastAsia="宋体" w:hAnsi="宋体" w:cs="宋体" w:hint="eastAsia"/>
          <w:b/>
          <w:color w:val="000000"/>
          <w:sz w:val="24"/>
          <w:szCs w:val="24"/>
        </w:rPr>
        <w:t xml:space="preserve">色谱条件与系统适用性试验  </w:t>
      </w:r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以聚乙二醇（PEG-20M）为固定相的毛细管柱（柱长为30m，内径为0.32mm，膜厚度为0.25μm）；</w:t>
      </w:r>
      <w:proofErr w:type="gramStart"/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柱温为</w:t>
      </w:r>
      <w:proofErr w:type="gramEnd"/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程序升温：初始温度130℃，保持11分钟，以每分钟20℃的速率升温至220℃，保持6分钟；分流进样，分流比为20：1</w:t>
      </w:r>
      <w:r w:rsidRPr="007C1D96">
        <w:rPr>
          <w:rFonts w:ascii="宋体" w:eastAsia="宋体" w:hAnsi="宋体" w:cs="宋体" w:hint="eastAsia"/>
          <w:sz w:val="24"/>
          <w:szCs w:val="24"/>
        </w:rPr>
        <w:t>。理论板数按薄荷脑</w:t>
      </w:r>
      <w:proofErr w:type="gramStart"/>
      <w:r w:rsidRPr="007C1D96">
        <w:rPr>
          <w:rFonts w:ascii="宋体" w:eastAsia="宋体" w:hAnsi="宋体" w:cs="宋体" w:hint="eastAsia"/>
          <w:sz w:val="24"/>
          <w:szCs w:val="24"/>
        </w:rPr>
        <w:t>峰计算</w:t>
      </w:r>
      <w:proofErr w:type="gramEnd"/>
      <w:r w:rsidRPr="007C1D96">
        <w:rPr>
          <w:rFonts w:ascii="宋体" w:eastAsia="宋体" w:hAnsi="宋体" w:cs="宋体" w:hint="eastAsia"/>
          <w:sz w:val="24"/>
          <w:szCs w:val="24"/>
        </w:rPr>
        <w:t>应</w:t>
      </w:r>
      <w:bookmarkStart w:id="0" w:name="_GoBack"/>
      <w:bookmarkEnd w:id="0"/>
      <w:r w:rsidRPr="007C1D96">
        <w:rPr>
          <w:rFonts w:ascii="宋体" w:eastAsia="宋体" w:hAnsi="宋体" w:cs="宋体" w:hint="eastAsia"/>
          <w:sz w:val="24"/>
          <w:szCs w:val="24"/>
        </w:rPr>
        <w:t>不低于5000。</w:t>
      </w:r>
    </w:p>
    <w:p w:rsidR="007C1D96" w:rsidRPr="007C1D96" w:rsidRDefault="007C1D96" w:rsidP="007C1D96">
      <w:pPr>
        <w:spacing w:line="360" w:lineRule="auto"/>
        <w:ind w:firstLineChars="200" w:firstLine="482"/>
        <w:rPr>
          <w:rFonts w:ascii="宋体" w:eastAsia="宋体" w:hAnsi="宋体" w:cs="宋体"/>
          <w:b/>
          <w:sz w:val="24"/>
          <w:szCs w:val="24"/>
        </w:rPr>
      </w:pPr>
      <w:r w:rsidRPr="007C1D96">
        <w:rPr>
          <w:rFonts w:ascii="宋体" w:eastAsia="宋体" w:hAnsi="宋体" w:cs="宋体" w:hint="eastAsia"/>
          <w:b/>
          <w:color w:val="000000"/>
          <w:sz w:val="24"/>
          <w:szCs w:val="24"/>
        </w:rPr>
        <w:t>校正因子测定</w:t>
      </w:r>
      <w:r w:rsidRPr="007C1D96">
        <w:rPr>
          <w:rFonts w:ascii="宋体" w:eastAsia="宋体" w:hAnsi="宋体" w:cs="宋体" w:hint="eastAsia"/>
          <w:b/>
          <w:sz w:val="24"/>
          <w:szCs w:val="24"/>
        </w:rPr>
        <w:t xml:space="preserve">  </w:t>
      </w:r>
      <w:r w:rsidRPr="007C1D96">
        <w:rPr>
          <w:rFonts w:ascii="宋体" w:eastAsia="宋体" w:hAnsi="宋体" w:cs="宋体" w:hint="eastAsia"/>
          <w:sz w:val="24"/>
          <w:szCs w:val="24"/>
        </w:rPr>
        <w:t>取</w:t>
      </w:r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水杨酸甲酯适量，精密称定，加乙酸乙酯制成每1ml含2mg的溶液，作为内标溶液。</w:t>
      </w:r>
      <w:r w:rsidRPr="007C1D96">
        <w:rPr>
          <w:rFonts w:ascii="宋体" w:eastAsia="宋体" w:hAnsi="宋体" w:cs="宋体" w:hint="eastAsia"/>
          <w:sz w:val="24"/>
          <w:szCs w:val="24"/>
        </w:rPr>
        <w:t>分别</w:t>
      </w:r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取薄荷脑对照品</w:t>
      </w:r>
      <w:r w:rsidRPr="007C1D96">
        <w:rPr>
          <w:rFonts w:ascii="宋体" w:eastAsia="宋体" w:hAnsi="宋体" w:cs="宋体" w:hint="eastAsia"/>
          <w:sz w:val="24"/>
          <w:szCs w:val="24"/>
        </w:rPr>
        <w:t>、龙脑</w:t>
      </w:r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对照品</w:t>
      </w:r>
      <w:r w:rsidRPr="007C1D96">
        <w:rPr>
          <w:rFonts w:ascii="宋体" w:eastAsia="宋体" w:hAnsi="宋体" w:cs="宋体" w:hint="eastAsia"/>
          <w:sz w:val="24"/>
          <w:szCs w:val="24"/>
        </w:rPr>
        <w:t>、异</w:t>
      </w:r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龙脑对照品适量，精密称定，加乙酸乙酯制成每1ml含薄荷脑3mg、龙脑1.5mg、异龙脑1.5mg的混合溶液，作为对照品溶液。分别精密量取内标溶液3ml、对照品溶液2ml，</w:t>
      </w:r>
      <w:proofErr w:type="gramStart"/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置同一10</w:t>
      </w:r>
      <w:proofErr w:type="gramEnd"/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ml量瓶中，加乙酸乙酯稀释至刻度，摇匀，吸取1 µl，注入气相色谱仪，计算校正因子。</w:t>
      </w:r>
    </w:p>
    <w:p w:rsidR="007C1D96" w:rsidRPr="007C1D96" w:rsidRDefault="007C1D96" w:rsidP="007C1D96">
      <w:pPr>
        <w:spacing w:line="360" w:lineRule="auto"/>
        <w:ind w:firstLineChars="200" w:firstLine="482"/>
        <w:rPr>
          <w:rFonts w:ascii="宋体" w:eastAsia="宋体" w:hAnsi="宋体" w:cs="宋体"/>
          <w:color w:val="000000"/>
          <w:sz w:val="24"/>
          <w:szCs w:val="24"/>
        </w:rPr>
      </w:pPr>
      <w:r w:rsidRPr="007C1D96">
        <w:rPr>
          <w:rFonts w:ascii="宋体" w:eastAsia="宋体" w:hAnsi="宋体" w:cs="宋体" w:hint="eastAsia"/>
          <w:b/>
          <w:bCs/>
          <w:sz w:val="24"/>
          <w:szCs w:val="24"/>
        </w:rPr>
        <w:t xml:space="preserve">测定法  </w:t>
      </w:r>
      <w:proofErr w:type="gramStart"/>
      <w:r w:rsidRPr="007C1D96">
        <w:rPr>
          <w:rFonts w:ascii="宋体" w:eastAsia="宋体" w:hAnsi="宋体" w:cs="宋体" w:hint="eastAsia"/>
          <w:sz w:val="24"/>
          <w:szCs w:val="24"/>
        </w:rPr>
        <w:t>供试品</w:t>
      </w:r>
      <w:proofErr w:type="gramEnd"/>
      <w:r w:rsidRPr="007C1D96">
        <w:rPr>
          <w:rFonts w:ascii="宋体" w:eastAsia="宋体" w:hAnsi="宋体" w:cs="宋体" w:hint="eastAsia"/>
          <w:sz w:val="24"/>
          <w:szCs w:val="24"/>
        </w:rPr>
        <w:t>1：</w:t>
      </w:r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将1板铝塑泡罩中的药片取出，研细，置锥形</w:t>
      </w:r>
      <w:r w:rsidRPr="007C1D96">
        <w:rPr>
          <w:rFonts w:ascii="宋体" w:eastAsia="宋体" w:hAnsi="宋体" w:cs="宋体" w:hint="eastAsia"/>
          <w:sz w:val="24"/>
          <w:szCs w:val="24"/>
        </w:rPr>
        <w:t>瓶中，</w:t>
      </w:r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精密加入内标溶液50ml，称定重量，振荡20分钟，放冷，再称定重量，用乙酸乙酯</w:t>
      </w:r>
      <w:proofErr w:type="gramStart"/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补足减失的</w:t>
      </w:r>
      <w:proofErr w:type="gramEnd"/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重量，摇匀；</w:t>
      </w:r>
      <w:proofErr w:type="gramStart"/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供试品</w:t>
      </w:r>
      <w:proofErr w:type="gramEnd"/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2：</w:t>
      </w:r>
      <w:r w:rsidRPr="007C1D96">
        <w:rPr>
          <w:rFonts w:ascii="宋体" w:eastAsia="宋体" w:hAnsi="宋体" w:cs="宋体" w:hint="eastAsia"/>
          <w:bCs/>
          <w:color w:val="000000"/>
          <w:sz w:val="24"/>
          <w:szCs w:val="24"/>
        </w:rPr>
        <w:t>将</w:t>
      </w:r>
      <w:r w:rsidRPr="007C1D96">
        <w:rPr>
          <w:rFonts w:ascii="宋体" w:eastAsia="宋体" w:hAnsi="宋体" w:cs="宋体" w:hint="eastAsia"/>
          <w:sz w:val="24"/>
          <w:szCs w:val="24"/>
        </w:rPr>
        <w:t>取完药片的铝塑泡罩1板裁成0.3cm的条状，置锥形瓶中，</w:t>
      </w:r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精密加入内标溶液50ml，称定重量，振荡20分钟，放冷，再称定重量，用乙酸乙酯</w:t>
      </w:r>
      <w:proofErr w:type="gramStart"/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补足减失的</w:t>
      </w:r>
      <w:proofErr w:type="gramEnd"/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重量，摇匀。</w:t>
      </w:r>
      <w:proofErr w:type="gramStart"/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供试品</w:t>
      </w:r>
      <w:proofErr w:type="gramEnd"/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3：</w:t>
      </w:r>
      <w:r w:rsidRPr="007C1D96">
        <w:rPr>
          <w:rFonts w:ascii="宋体" w:eastAsia="宋体" w:hAnsi="宋体" w:cs="宋体" w:hint="eastAsia"/>
          <w:bCs/>
          <w:color w:val="000000"/>
          <w:sz w:val="24"/>
          <w:szCs w:val="24"/>
        </w:rPr>
        <w:t>取包裹铝塑泡罩板的复合膜外包装袋</w:t>
      </w:r>
      <w:r w:rsidRPr="007C1D96">
        <w:rPr>
          <w:rFonts w:ascii="宋体" w:eastAsia="宋体" w:hAnsi="宋体" w:cs="宋体" w:hint="eastAsia"/>
          <w:sz w:val="24"/>
          <w:szCs w:val="24"/>
        </w:rPr>
        <w:t>1袋，裁成0.3cm的条状，置锥形瓶中，</w:t>
      </w:r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精密加入内标溶液50ml，称定重量，振荡20分钟，放冷，再称定重量，用乙酸乙酯</w:t>
      </w:r>
      <w:proofErr w:type="gramStart"/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补足减失的</w:t>
      </w:r>
      <w:proofErr w:type="gramEnd"/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重量，摇匀。分别将三种</w:t>
      </w:r>
      <w:proofErr w:type="gramStart"/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供试品溶液</w:t>
      </w:r>
      <w:proofErr w:type="gramEnd"/>
      <w:r w:rsidRPr="007C1D96">
        <w:rPr>
          <w:rFonts w:ascii="宋体" w:eastAsia="宋体" w:hAnsi="宋体" w:cs="宋体" w:hint="eastAsia"/>
          <w:color w:val="000000"/>
          <w:sz w:val="24"/>
          <w:szCs w:val="24"/>
        </w:rPr>
        <w:t>离心，取上清液1 µl，注入气相色谱仪，测定，即得。</w:t>
      </w:r>
    </w:p>
    <w:p w:rsidR="007C1D96" w:rsidRPr="007C1D96" w:rsidRDefault="007C1D96" w:rsidP="007C1D96">
      <w:pPr>
        <w:rPr>
          <w:rFonts w:ascii="宋体" w:eastAsia="宋体" w:hAnsi="宋体" w:cs="宋体"/>
          <w:color w:val="000000"/>
          <w:sz w:val="24"/>
          <w:szCs w:val="24"/>
          <w:shd w:val="clear" w:color="auto" w:fill="FFFFFF"/>
        </w:rPr>
      </w:pPr>
    </w:p>
    <w:p w:rsidR="000215F8" w:rsidRPr="007C1D96" w:rsidRDefault="000215F8"/>
    <w:sectPr w:rsidR="000215F8" w:rsidRPr="007C1D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E71" w:rsidRDefault="00501E71" w:rsidP="007C1D96">
      <w:r>
        <w:separator/>
      </w:r>
    </w:p>
  </w:endnote>
  <w:endnote w:type="continuationSeparator" w:id="0">
    <w:p w:rsidR="00501E71" w:rsidRDefault="00501E71" w:rsidP="007C1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E71" w:rsidRDefault="00501E71" w:rsidP="007C1D96">
      <w:r>
        <w:separator/>
      </w:r>
    </w:p>
  </w:footnote>
  <w:footnote w:type="continuationSeparator" w:id="0">
    <w:p w:rsidR="00501E71" w:rsidRDefault="00501E71" w:rsidP="007C1D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A49"/>
    <w:rsid w:val="000215F8"/>
    <w:rsid w:val="000B3422"/>
    <w:rsid w:val="00105599"/>
    <w:rsid w:val="00501E71"/>
    <w:rsid w:val="007C1D96"/>
    <w:rsid w:val="00EF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1D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1D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1D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1D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1D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1D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1D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1D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Company>P R C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2023-03-07T07:56:00Z</dcterms:created>
  <dcterms:modified xsi:type="dcterms:W3CDTF">2023-03-07T07:56:00Z</dcterms:modified>
</cp:coreProperties>
</file>