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CEB" w:rsidRPr="00992CEB" w:rsidRDefault="00992CEB" w:rsidP="00992CEB">
      <w:pPr>
        <w:spacing w:line="360" w:lineRule="auto"/>
        <w:jc w:val="center"/>
        <w:rPr>
          <w:rFonts w:ascii="Calibri" w:eastAsia="宋体" w:hAnsi="Calibri" w:cs="Times New Roman"/>
          <w:b/>
          <w:bCs/>
          <w:sz w:val="28"/>
          <w:szCs w:val="28"/>
        </w:rPr>
      </w:pPr>
      <w:r w:rsidRPr="00992CEB">
        <w:rPr>
          <w:rFonts w:ascii="Calibri" w:eastAsia="宋体" w:hAnsi="Calibri" w:cs="Times New Roman" w:hint="eastAsia"/>
          <w:b/>
          <w:bCs/>
          <w:sz w:val="28"/>
          <w:szCs w:val="28"/>
          <w:lang w:eastAsia="zh-Hans"/>
        </w:rPr>
        <w:t>咽炎片</w:t>
      </w:r>
      <w:r w:rsidRPr="00992CEB">
        <w:rPr>
          <w:rFonts w:ascii="Calibri" w:eastAsia="宋体" w:hAnsi="Calibri" w:cs="Times New Roman" w:hint="eastAsia"/>
          <w:b/>
          <w:bCs/>
          <w:sz w:val="28"/>
          <w:szCs w:val="28"/>
        </w:rPr>
        <w:t>中</w:t>
      </w:r>
      <w:r w:rsidRPr="00992CEB">
        <w:rPr>
          <w:rFonts w:ascii="Calibri" w:eastAsia="宋体" w:hAnsi="Calibri" w:cs="Times New Roman" w:hint="eastAsia"/>
          <w:b/>
          <w:bCs/>
          <w:sz w:val="28"/>
          <w:szCs w:val="28"/>
          <w:lang w:eastAsia="zh-Hans"/>
        </w:rPr>
        <w:t>薄荷脑的含量测定及薄荷素油指纹图谱</w:t>
      </w:r>
      <w:bookmarkStart w:id="0" w:name="_GoBack"/>
      <w:bookmarkEnd w:id="0"/>
      <w:r w:rsidRPr="00992CEB">
        <w:rPr>
          <w:rFonts w:ascii="Calibri" w:eastAsia="宋体" w:hAnsi="Calibri" w:cs="Times New Roman" w:hint="eastAsia"/>
          <w:b/>
          <w:bCs/>
          <w:sz w:val="28"/>
          <w:szCs w:val="28"/>
          <w:lang w:eastAsia="zh-Hans"/>
        </w:rPr>
        <w:t>方法</w:t>
      </w:r>
    </w:p>
    <w:p w:rsidR="00992CEB" w:rsidRPr="00992CEB" w:rsidRDefault="00992CEB" w:rsidP="00992CEB">
      <w:pPr>
        <w:spacing w:line="360" w:lineRule="auto"/>
        <w:jc w:val="left"/>
        <w:rPr>
          <w:rFonts w:ascii="Calibri" w:eastAsia="宋体" w:hAnsi="Calibri" w:cs="Times New Roman"/>
          <w:b/>
          <w:bCs/>
          <w:sz w:val="24"/>
          <w:szCs w:val="24"/>
        </w:rPr>
      </w:pPr>
      <w:r w:rsidRPr="00992CEB">
        <w:rPr>
          <w:rFonts w:ascii="Calibri" w:eastAsia="宋体" w:hAnsi="Calibri" w:cs="Times New Roman" w:hint="eastAsia"/>
          <w:b/>
          <w:bCs/>
          <w:sz w:val="24"/>
          <w:szCs w:val="24"/>
        </w:rPr>
        <w:t>【含量测定】薄荷素油</w:t>
      </w:r>
      <w:r w:rsidRPr="00992CEB">
        <w:rPr>
          <w:rFonts w:ascii="Calibri" w:eastAsia="宋体" w:hAnsi="Calibri" w:cs="Times New Roman" w:hint="eastAsia"/>
          <w:b/>
          <w:bCs/>
          <w:sz w:val="24"/>
          <w:szCs w:val="24"/>
        </w:rPr>
        <w:t xml:space="preserve"> </w:t>
      </w:r>
      <w:r w:rsidRPr="00992CEB">
        <w:rPr>
          <w:rFonts w:ascii="宋体" w:eastAsia="宋体" w:hAnsi="宋体" w:cs="宋体" w:hint="eastAsia"/>
          <w:sz w:val="24"/>
          <w:szCs w:val="24"/>
        </w:rPr>
        <w:t>照气相色谱法（通则0521）测定</w:t>
      </w:r>
    </w:p>
    <w:p w:rsidR="00992CEB" w:rsidRPr="00992CEB" w:rsidRDefault="00992CEB" w:rsidP="00992CEB">
      <w:pPr>
        <w:widowControl/>
        <w:spacing w:line="360" w:lineRule="auto"/>
        <w:jc w:val="left"/>
        <w:rPr>
          <w:rFonts w:ascii="宋体" w:eastAsia="宋体" w:hAnsi="宋体" w:cs="宋体"/>
          <w:spacing w:val="8"/>
          <w:kern w:val="0"/>
          <w:sz w:val="24"/>
          <w:szCs w:val="24"/>
        </w:rPr>
      </w:pPr>
      <w:r w:rsidRPr="00992CEB">
        <w:rPr>
          <w:rFonts w:ascii="宋体" w:eastAsia="宋体" w:hAnsi="宋体" w:cs="宋体" w:hint="eastAsia"/>
          <w:b/>
          <w:sz w:val="24"/>
          <w:szCs w:val="24"/>
        </w:rPr>
        <w:t xml:space="preserve">色谱条件与系统适用性试验   </w:t>
      </w:r>
      <w:r w:rsidRPr="00992CEB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以改性聚乙二醇毛细管柱（柱长为30m，内径为0.25mm，膜厚度为0.25μm）；</w:t>
      </w:r>
      <w:proofErr w:type="gramStart"/>
      <w:r w:rsidRPr="00992CEB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柱温为</w:t>
      </w:r>
      <w:proofErr w:type="gramEnd"/>
      <w:r w:rsidRPr="00992CEB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程序升温：初始温度60℃，保持4分钟；以每分钟1.5℃的速率升温至130℃；再以每分钟20℃的速率升温至200℃；进样口温度250℃；检测器温度250℃；FID检测器。分流进样，分流比5：1。理论板数按薄荷脑计算应不低于50000。</w:t>
      </w:r>
    </w:p>
    <w:p w:rsidR="00992CEB" w:rsidRPr="00992CEB" w:rsidRDefault="00992CEB" w:rsidP="00992CEB">
      <w:pPr>
        <w:widowControl/>
        <w:spacing w:line="360" w:lineRule="auto"/>
        <w:ind w:firstLineChars="245" w:firstLine="590"/>
        <w:jc w:val="left"/>
        <w:rPr>
          <w:rFonts w:ascii="宋体" w:eastAsia="宋体" w:hAnsi="宋体" w:cs="宋体"/>
          <w:spacing w:val="8"/>
          <w:kern w:val="0"/>
          <w:sz w:val="24"/>
          <w:szCs w:val="24"/>
        </w:rPr>
      </w:pPr>
      <w:r w:rsidRPr="00992CEB">
        <w:rPr>
          <w:rFonts w:ascii="宋体" w:eastAsia="宋体" w:hAnsi="宋体" w:cs="宋体" w:hint="eastAsia"/>
          <w:b/>
          <w:sz w:val="24"/>
          <w:szCs w:val="24"/>
        </w:rPr>
        <w:t xml:space="preserve">对照品溶液的制备  </w:t>
      </w:r>
      <w:r w:rsidRPr="00992CEB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取薄荷脑对照品适量，精密称定，加乙酸乙酯制成每1ml含0.4mg的溶液，即得。</w:t>
      </w:r>
    </w:p>
    <w:p w:rsidR="00992CEB" w:rsidRPr="00992CEB" w:rsidRDefault="00992CEB" w:rsidP="00992CEB">
      <w:pPr>
        <w:spacing w:line="360" w:lineRule="auto"/>
        <w:rPr>
          <w:rFonts w:ascii="宋体" w:eastAsia="宋体" w:hAnsi="宋体" w:cs="宋体"/>
          <w:kern w:val="0"/>
          <w:sz w:val="24"/>
          <w:szCs w:val="24"/>
          <w:lang w:val="zh-CN"/>
        </w:rPr>
      </w:pPr>
      <w:r w:rsidRPr="00992CEB">
        <w:rPr>
          <w:rFonts w:ascii="宋体" w:eastAsia="宋体" w:hAnsi="宋体" w:cs="宋体" w:hint="eastAsia"/>
          <w:sz w:val="24"/>
          <w:szCs w:val="24"/>
        </w:rPr>
        <w:t xml:space="preserve">     </w:t>
      </w:r>
      <w:proofErr w:type="gramStart"/>
      <w:r w:rsidRPr="00992CEB">
        <w:rPr>
          <w:rFonts w:ascii="宋体" w:eastAsia="宋体" w:hAnsi="宋体" w:cs="宋体" w:hint="eastAsia"/>
          <w:b/>
          <w:kern w:val="0"/>
          <w:sz w:val="24"/>
          <w:szCs w:val="24"/>
          <w:lang w:val="zh-CN"/>
        </w:rPr>
        <w:t>供试品溶液</w:t>
      </w:r>
      <w:proofErr w:type="gramEnd"/>
      <w:r w:rsidRPr="00992CEB">
        <w:rPr>
          <w:rFonts w:ascii="宋体" w:eastAsia="宋体" w:hAnsi="宋体" w:cs="宋体" w:hint="eastAsia"/>
          <w:b/>
          <w:kern w:val="0"/>
          <w:sz w:val="24"/>
          <w:szCs w:val="24"/>
          <w:lang w:val="zh-CN"/>
        </w:rPr>
        <w:t xml:space="preserve">的制备  </w:t>
      </w:r>
      <w:r w:rsidRPr="00992CEB">
        <w:rPr>
          <w:rFonts w:ascii="宋体" w:eastAsia="宋体" w:hAnsi="宋体" w:cs="宋体" w:hint="eastAsia"/>
          <w:kern w:val="0"/>
          <w:sz w:val="24"/>
          <w:szCs w:val="24"/>
          <w:lang w:val="zh-CN"/>
        </w:rPr>
        <w:t>取本品</w:t>
      </w:r>
      <w:r w:rsidRPr="00992CEB">
        <w:rPr>
          <w:rFonts w:ascii="宋体" w:eastAsia="宋体" w:hAnsi="宋体" w:cs="宋体" w:hint="eastAsia"/>
          <w:kern w:val="0"/>
          <w:sz w:val="24"/>
          <w:szCs w:val="24"/>
        </w:rPr>
        <w:t>50片</w:t>
      </w:r>
      <w:r w:rsidRPr="00992CEB">
        <w:rPr>
          <w:rFonts w:ascii="宋体" w:eastAsia="宋体" w:hAnsi="宋体" w:cs="宋体" w:hint="eastAsia"/>
          <w:kern w:val="0"/>
          <w:sz w:val="24"/>
          <w:szCs w:val="24"/>
          <w:lang w:val="zh-CN"/>
        </w:rPr>
        <w:t>，研细，置圆底烧瓶中，加水</w:t>
      </w:r>
      <w:r w:rsidRPr="00992CEB">
        <w:rPr>
          <w:rFonts w:ascii="宋体" w:eastAsia="宋体" w:hAnsi="宋体" w:cs="宋体" w:hint="eastAsia"/>
          <w:kern w:val="0"/>
          <w:sz w:val="24"/>
          <w:szCs w:val="24"/>
        </w:rPr>
        <w:t>4</w:t>
      </w:r>
      <w:r w:rsidRPr="00992CEB">
        <w:rPr>
          <w:rFonts w:ascii="宋体" w:eastAsia="宋体" w:hAnsi="宋体" w:cs="宋体" w:hint="eastAsia"/>
          <w:kern w:val="0"/>
          <w:sz w:val="24"/>
          <w:szCs w:val="24"/>
          <w:lang w:val="zh-CN"/>
        </w:rPr>
        <w:t>00ml与</w:t>
      </w:r>
      <w:proofErr w:type="gramStart"/>
      <w:r w:rsidRPr="00992CEB">
        <w:rPr>
          <w:rFonts w:ascii="宋体" w:eastAsia="宋体" w:hAnsi="宋体" w:cs="宋体" w:hint="eastAsia"/>
          <w:kern w:val="0"/>
          <w:sz w:val="24"/>
          <w:szCs w:val="24"/>
          <w:lang w:val="zh-CN"/>
        </w:rPr>
        <w:t>玻璃珠数粒</w:t>
      </w:r>
      <w:proofErr w:type="gramEnd"/>
      <w:r w:rsidRPr="00992CEB">
        <w:rPr>
          <w:rFonts w:ascii="宋体" w:eastAsia="宋体" w:hAnsi="宋体" w:cs="宋体" w:hint="eastAsia"/>
          <w:kern w:val="0"/>
          <w:sz w:val="24"/>
          <w:szCs w:val="24"/>
          <w:lang w:val="zh-CN"/>
        </w:rPr>
        <w:t>，照挥发油测定法提取，加乙酸乙酯3ml，加热至沸腾并保持微沸5小时，放冷，分取乙酸乙酯液，测定器用乙酸乙酯洗涤3次，每次5ml，合并乙酸乙酯液，通过铺有无水硫酸钠的漏斗，转移至</w:t>
      </w:r>
      <w:r w:rsidRPr="00992CEB">
        <w:rPr>
          <w:rFonts w:ascii="宋体" w:eastAsia="宋体" w:hAnsi="宋体" w:cs="宋体" w:hint="eastAsia"/>
          <w:kern w:val="0"/>
          <w:sz w:val="24"/>
          <w:szCs w:val="24"/>
        </w:rPr>
        <w:t>25</w:t>
      </w:r>
      <w:r w:rsidRPr="00992CEB">
        <w:rPr>
          <w:rFonts w:ascii="宋体" w:eastAsia="宋体" w:hAnsi="宋体" w:cs="宋体" w:hint="eastAsia"/>
          <w:kern w:val="0"/>
          <w:sz w:val="24"/>
          <w:szCs w:val="24"/>
          <w:lang w:val="zh-CN"/>
        </w:rPr>
        <w:t>ml量瓶中，用少量乙酸乙酯洗涤漏斗，洗液并入同一量瓶中，加入乙酸乙酯至刻度，摇匀，滤过，</w:t>
      </w:r>
      <w:proofErr w:type="gramStart"/>
      <w:r w:rsidRPr="00992CEB">
        <w:rPr>
          <w:rFonts w:ascii="宋体" w:eastAsia="宋体" w:hAnsi="宋体" w:cs="宋体" w:hint="eastAsia"/>
          <w:kern w:val="0"/>
          <w:sz w:val="24"/>
          <w:szCs w:val="24"/>
          <w:lang w:val="zh-CN"/>
        </w:rPr>
        <w:t>取续滤液</w:t>
      </w:r>
      <w:proofErr w:type="gramEnd"/>
      <w:r w:rsidRPr="00992CEB">
        <w:rPr>
          <w:rFonts w:ascii="宋体" w:eastAsia="宋体" w:hAnsi="宋体" w:cs="宋体" w:hint="eastAsia"/>
          <w:kern w:val="0"/>
          <w:sz w:val="24"/>
          <w:szCs w:val="24"/>
          <w:lang w:val="zh-CN"/>
        </w:rPr>
        <w:t>，即得。</w:t>
      </w:r>
    </w:p>
    <w:p w:rsidR="00992CEB" w:rsidRPr="00992CEB" w:rsidRDefault="00992CEB" w:rsidP="00992CEB">
      <w:pPr>
        <w:spacing w:line="360" w:lineRule="auto"/>
        <w:ind w:firstLineChars="295" w:firstLine="711"/>
        <w:rPr>
          <w:rFonts w:ascii="宋体" w:eastAsia="宋体" w:hAnsi="宋体" w:cs="宋体"/>
          <w:sz w:val="24"/>
          <w:szCs w:val="24"/>
        </w:rPr>
      </w:pPr>
      <w:r w:rsidRPr="00992CEB">
        <w:rPr>
          <w:rFonts w:ascii="宋体" w:eastAsia="宋体" w:hAnsi="宋体" w:cs="宋体" w:hint="eastAsia"/>
          <w:b/>
          <w:sz w:val="24"/>
          <w:szCs w:val="24"/>
        </w:rPr>
        <w:t>测定法</w:t>
      </w:r>
      <w:r w:rsidRPr="00992CEB">
        <w:rPr>
          <w:rFonts w:ascii="宋体" w:eastAsia="宋体" w:hAnsi="宋体" w:cs="宋体" w:hint="eastAsia"/>
          <w:sz w:val="24"/>
          <w:szCs w:val="24"/>
        </w:rPr>
        <w:t>  分别精密吸取对照品溶液与</w:t>
      </w:r>
      <w:proofErr w:type="gramStart"/>
      <w:r w:rsidRPr="00992CEB">
        <w:rPr>
          <w:rFonts w:ascii="宋体" w:eastAsia="宋体" w:hAnsi="宋体" w:cs="宋体" w:hint="eastAsia"/>
          <w:sz w:val="24"/>
          <w:szCs w:val="24"/>
        </w:rPr>
        <w:t>供试品溶液</w:t>
      </w:r>
      <w:proofErr w:type="gramEnd"/>
      <w:r w:rsidRPr="00992CEB">
        <w:rPr>
          <w:rFonts w:ascii="宋体" w:eastAsia="宋体" w:hAnsi="宋体" w:cs="宋体" w:hint="eastAsia"/>
          <w:sz w:val="24"/>
          <w:szCs w:val="24"/>
        </w:rPr>
        <w:t>各1μl，注入气相色谱仪，测定，即得。</w:t>
      </w:r>
    </w:p>
    <w:p w:rsidR="00992CEB" w:rsidRPr="00992CEB" w:rsidRDefault="00992CEB" w:rsidP="00992CEB">
      <w:pPr>
        <w:spacing w:line="360" w:lineRule="auto"/>
        <w:ind w:firstLineChars="295" w:firstLine="708"/>
        <w:rPr>
          <w:rFonts w:ascii="宋体" w:eastAsia="宋体" w:hAnsi="宋体" w:cs="宋体"/>
          <w:sz w:val="24"/>
          <w:szCs w:val="24"/>
        </w:rPr>
      </w:pPr>
      <w:r w:rsidRPr="00992CEB">
        <w:rPr>
          <w:rFonts w:ascii="宋体" w:eastAsia="宋体" w:hAnsi="宋体" w:cs="宋体" w:hint="eastAsia"/>
          <w:sz w:val="24"/>
          <w:szCs w:val="24"/>
        </w:rPr>
        <w:t>本品每片含薄荷素油以薄荷脑（C</w:t>
      </w:r>
      <w:r w:rsidRPr="00992CEB">
        <w:rPr>
          <w:rFonts w:ascii="宋体" w:eastAsia="宋体" w:hAnsi="宋体" w:cs="宋体" w:hint="eastAsia"/>
          <w:sz w:val="24"/>
          <w:szCs w:val="24"/>
          <w:vertAlign w:val="subscript"/>
        </w:rPr>
        <w:t>10</w:t>
      </w:r>
      <w:r w:rsidRPr="00992CEB">
        <w:rPr>
          <w:rFonts w:ascii="宋体" w:eastAsia="宋体" w:hAnsi="宋体" w:cs="宋体" w:hint="eastAsia"/>
          <w:sz w:val="24"/>
          <w:szCs w:val="24"/>
        </w:rPr>
        <w:t>H</w:t>
      </w:r>
      <w:r w:rsidRPr="00992CEB">
        <w:rPr>
          <w:rFonts w:ascii="宋体" w:eastAsia="宋体" w:hAnsi="宋体" w:cs="宋体" w:hint="eastAsia"/>
          <w:sz w:val="24"/>
          <w:szCs w:val="24"/>
          <w:vertAlign w:val="subscript"/>
        </w:rPr>
        <w:t>20</w:t>
      </w:r>
      <w:r w:rsidRPr="00992CEB">
        <w:rPr>
          <w:rFonts w:ascii="宋体" w:eastAsia="宋体" w:hAnsi="宋体" w:cs="宋体" w:hint="eastAsia"/>
          <w:sz w:val="24"/>
          <w:szCs w:val="24"/>
        </w:rPr>
        <w:t>O）计,不得少于</w:t>
      </w:r>
      <w:r w:rsidRPr="00992CEB">
        <w:rPr>
          <w:rFonts w:ascii="宋体" w:eastAsia="宋体" w:hAnsi="宋体" w:cs="宋体"/>
          <w:sz w:val="24"/>
          <w:szCs w:val="24"/>
        </w:rPr>
        <w:t>25.2</w:t>
      </w:r>
      <w:r w:rsidRPr="00992CEB">
        <w:rPr>
          <w:rFonts w:ascii="Calibri" w:eastAsia="宋体" w:hAnsi="Calibri" w:cs="Times New Roman"/>
          <w:kern w:val="0"/>
          <w:sz w:val="24"/>
          <w:szCs w:val="24"/>
          <w:lang w:eastAsia="zh-Hans" w:bidi="ar"/>
        </w:rPr>
        <w:t>μg</w:t>
      </w:r>
      <w:r w:rsidRPr="00992CEB">
        <w:rPr>
          <w:rFonts w:ascii="宋体" w:eastAsia="宋体" w:hAnsi="宋体" w:cs="宋体" w:hint="eastAsia"/>
          <w:sz w:val="24"/>
          <w:szCs w:val="24"/>
        </w:rPr>
        <w:t>。</w:t>
      </w:r>
    </w:p>
    <w:p w:rsidR="00992CEB" w:rsidRPr="00992CEB" w:rsidRDefault="00992CEB" w:rsidP="00992CEB">
      <w:pPr>
        <w:spacing w:line="360" w:lineRule="auto"/>
        <w:jc w:val="left"/>
        <w:rPr>
          <w:rFonts w:ascii="Calibri" w:eastAsia="宋体" w:hAnsi="Calibri" w:cs="Times New Roman"/>
          <w:b/>
          <w:bCs/>
          <w:sz w:val="24"/>
          <w:szCs w:val="24"/>
        </w:rPr>
      </w:pPr>
      <w:r w:rsidRPr="00992CEB">
        <w:rPr>
          <w:rFonts w:ascii="宋体" w:eastAsia="宋体" w:hAnsi="宋体" w:cs="Times New Roman"/>
          <w:sz w:val="24"/>
          <w:szCs w:val="24"/>
        </w:rPr>
        <w:t>【</w:t>
      </w:r>
      <w:r w:rsidRPr="00992CEB">
        <w:rPr>
          <w:rFonts w:ascii="宋体" w:eastAsia="宋体" w:hAnsi="宋体" w:cs="Times New Roman" w:hint="eastAsia"/>
          <w:sz w:val="24"/>
          <w:szCs w:val="24"/>
          <w:lang w:eastAsia="zh-Hans"/>
        </w:rPr>
        <w:t>指纹图谱</w:t>
      </w:r>
      <w:r w:rsidRPr="00992CEB">
        <w:rPr>
          <w:rFonts w:ascii="宋体" w:eastAsia="宋体" w:hAnsi="宋体" w:cs="Times New Roman"/>
          <w:sz w:val="24"/>
          <w:szCs w:val="24"/>
          <w:lang w:eastAsia="zh-Hans"/>
        </w:rPr>
        <w:t>】</w:t>
      </w:r>
      <w:r w:rsidRPr="00992CEB">
        <w:rPr>
          <w:rFonts w:ascii="宋体" w:eastAsia="宋体" w:hAnsi="宋体" w:cs="Times New Roman" w:hint="eastAsia"/>
          <w:sz w:val="24"/>
          <w:szCs w:val="24"/>
        </w:rPr>
        <w:t>照</w:t>
      </w:r>
      <w:r w:rsidRPr="00992CEB">
        <w:rPr>
          <w:rFonts w:ascii="宋体" w:eastAsia="宋体" w:hAnsi="宋体" w:cs="宋体" w:hint="eastAsia"/>
          <w:sz w:val="24"/>
          <w:szCs w:val="24"/>
        </w:rPr>
        <w:t>气相色谱法（通则0521）测定</w:t>
      </w:r>
    </w:p>
    <w:p w:rsidR="00992CEB" w:rsidRPr="00992CEB" w:rsidRDefault="00992CEB" w:rsidP="00992CEB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 w:rsidRPr="00992CEB">
        <w:rPr>
          <w:rFonts w:ascii="宋体" w:eastAsia="宋体" w:hAnsi="宋体" w:cs="宋体" w:hint="eastAsia"/>
          <w:b/>
          <w:sz w:val="24"/>
          <w:szCs w:val="24"/>
        </w:rPr>
        <w:t xml:space="preserve">色谱条件与系统适用性试验 </w:t>
      </w:r>
      <w:r w:rsidRPr="00992CEB">
        <w:rPr>
          <w:rFonts w:ascii="宋体" w:eastAsia="宋体" w:hAnsi="宋体" w:cs="宋体" w:hint="eastAsia"/>
          <w:bCs/>
          <w:sz w:val="24"/>
          <w:szCs w:val="24"/>
        </w:rPr>
        <w:t>同[含量测定]薄荷素油。</w:t>
      </w:r>
    </w:p>
    <w:p w:rsidR="00992CEB" w:rsidRPr="00992CEB" w:rsidRDefault="00992CEB" w:rsidP="00992CEB">
      <w:pPr>
        <w:widowControl/>
        <w:spacing w:line="360" w:lineRule="auto"/>
        <w:jc w:val="left"/>
        <w:rPr>
          <w:rFonts w:ascii="宋体" w:eastAsia="宋体" w:hAnsi="宋体" w:cs="宋体"/>
          <w:spacing w:val="8"/>
          <w:kern w:val="0"/>
          <w:sz w:val="24"/>
          <w:szCs w:val="24"/>
        </w:rPr>
      </w:pPr>
      <w:r w:rsidRPr="00992CEB">
        <w:rPr>
          <w:rFonts w:ascii="宋体" w:eastAsia="宋体" w:hAnsi="宋体" w:cs="宋体" w:hint="eastAsia"/>
          <w:b/>
          <w:sz w:val="24"/>
          <w:szCs w:val="24"/>
        </w:rPr>
        <w:t xml:space="preserve">参照物溶液的制备  </w:t>
      </w:r>
      <w:r w:rsidRPr="00992CEB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取薄荷脑对照品适量，精密称定，加乙酸乙酯制成每1ml含0.4mg的溶液，即得。</w:t>
      </w:r>
      <w:r w:rsidRPr="00992CEB">
        <w:rPr>
          <w:rFonts w:ascii="宋体" w:eastAsia="宋体" w:hAnsi="宋体" w:cs="宋体" w:hint="eastAsia"/>
          <w:spacing w:val="8"/>
          <w:kern w:val="0"/>
          <w:sz w:val="24"/>
          <w:szCs w:val="24"/>
          <w:lang w:eastAsia="zh-Hans"/>
        </w:rPr>
        <w:t>另取薄荷素油对照提取物适量</w:t>
      </w:r>
      <w:r w:rsidRPr="00992CEB">
        <w:rPr>
          <w:rFonts w:ascii="宋体" w:eastAsia="宋体" w:hAnsi="宋体" w:cs="宋体"/>
          <w:spacing w:val="8"/>
          <w:kern w:val="0"/>
          <w:sz w:val="24"/>
          <w:szCs w:val="24"/>
          <w:lang w:eastAsia="zh-Hans"/>
        </w:rPr>
        <w:t>，</w:t>
      </w:r>
      <w:r w:rsidRPr="00992CEB">
        <w:rPr>
          <w:rFonts w:ascii="宋体" w:eastAsia="宋体" w:hAnsi="宋体" w:cs="宋体" w:hint="eastAsia"/>
          <w:spacing w:val="8"/>
          <w:kern w:val="0"/>
          <w:sz w:val="24"/>
          <w:szCs w:val="24"/>
          <w:lang w:eastAsia="zh-Hans"/>
        </w:rPr>
        <w:t>精密称定</w:t>
      </w:r>
      <w:r w:rsidRPr="00992CEB">
        <w:rPr>
          <w:rFonts w:ascii="宋体" w:eastAsia="宋体" w:hAnsi="宋体" w:cs="宋体"/>
          <w:spacing w:val="8"/>
          <w:kern w:val="0"/>
          <w:sz w:val="24"/>
          <w:szCs w:val="24"/>
          <w:lang w:eastAsia="zh-Hans"/>
        </w:rPr>
        <w:t>，</w:t>
      </w:r>
      <w:r w:rsidRPr="00992CEB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加乙酸乙酯制成每1ml含</w:t>
      </w:r>
      <w:r w:rsidRPr="00992CEB">
        <w:rPr>
          <w:rFonts w:ascii="宋体" w:eastAsia="宋体" w:hAnsi="宋体" w:cs="宋体"/>
          <w:spacing w:val="8"/>
          <w:kern w:val="0"/>
          <w:sz w:val="24"/>
          <w:szCs w:val="24"/>
        </w:rPr>
        <w:t>0</w:t>
      </w:r>
      <w:r w:rsidRPr="00992CEB">
        <w:rPr>
          <w:rFonts w:ascii="宋体" w:eastAsia="宋体" w:hAnsi="宋体" w:cs="宋体" w:hint="eastAsia"/>
          <w:spacing w:val="8"/>
          <w:kern w:val="0"/>
          <w:sz w:val="24"/>
          <w:szCs w:val="24"/>
          <w:lang w:eastAsia="zh-Hans"/>
        </w:rPr>
        <w:t>.</w:t>
      </w:r>
      <w:r w:rsidRPr="00992CEB">
        <w:rPr>
          <w:rFonts w:ascii="宋体" w:eastAsia="宋体" w:hAnsi="宋体" w:cs="宋体"/>
          <w:spacing w:val="8"/>
          <w:kern w:val="0"/>
          <w:sz w:val="24"/>
          <w:szCs w:val="24"/>
          <w:lang w:eastAsia="zh-Hans"/>
        </w:rPr>
        <w:t>6</w:t>
      </w:r>
      <w:r w:rsidRPr="00992CEB">
        <w:rPr>
          <w:rFonts w:ascii="宋体" w:eastAsia="宋体" w:hAnsi="宋体" w:cs="宋体" w:hint="eastAsia"/>
          <w:spacing w:val="8"/>
          <w:kern w:val="0"/>
          <w:sz w:val="24"/>
          <w:szCs w:val="24"/>
        </w:rPr>
        <w:t>mg的溶液，即得。</w:t>
      </w:r>
    </w:p>
    <w:p w:rsidR="00992CEB" w:rsidRPr="00992CEB" w:rsidRDefault="00992CEB" w:rsidP="00992CEB">
      <w:pPr>
        <w:spacing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proofErr w:type="gramStart"/>
      <w:r w:rsidRPr="00992CEB">
        <w:rPr>
          <w:rFonts w:ascii="宋体" w:eastAsia="宋体" w:hAnsi="宋体" w:cs="宋体" w:hint="eastAsia"/>
          <w:b/>
          <w:kern w:val="0"/>
          <w:sz w:val="24"/>
          <w:szCs w:val="24"/>
          <w:lang w:val="zh-CN"/>
        </w:rPr>
        <w:t>供试品溶液</w:t>
      </w:r>
      <w:proofErr w:type="gramEnd"/>
      <w:r w:rsidRPr="00992CEB">
        <w:rPr>
          <w:rFonts w:ascii="宋体" w:eastAsia="宋体" w:hAnsi="宋体" w:cs="宋体" w:hint="eastAsia"/>
          <w:b/>
          <w:kern w:val="0"/>
          <w:sz w:val="24"/>
          <w:szCs w:val="24"/>
          <w:lang w:val="zh-CN"/>
        </w:rPr>
        <w:t>的制备</w:t>
      </w:r>
      <w:r w:rsidRPr="00992CEB">
        <w:rPr>
          <w:rFonts w:ascii="宋体" w:eastAsia="宋体" w:hAnsi="宋体" w:cs="宋体" w:hint="eastAsia"/>
          <w:b/>
          <w:kern w:val="0"/>
          <w:sz w:val="24"/>
          <w:szCs w:val="24"/>
        </w:rPr>
        <w:t xml:space="preserve"> </w:t>
      </w:r>
      <w:r w:rsidRPr="00992CEB">
        <w:rPr>
          <w:rFonts w:ascii="宋体" w:eastAsia="宋体" w:hAnsi="宋体" w:cs="宋体" w:hint="eastAsia"/>
          <w:bCs/>
          <w:sz w:val="24"/>
          <w:szCs w:val="24"/>
        </w:rPr>
        <w:t>同[含量测定]薄荷素油。</w:t>
      </w:r>
    </w:p>
    <w:p w:rsidR="00992CEB" w:rsidRPr="00992CEB" w:rsidRDefault="00992CEB" w:rsidP="00992CEB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992CEB">
        <w:rPr>
          <w:rFonts w:ascii="宋体" w:eastAsia="宋体" w:hAnsi="宋体" w:cs="宋体" w:hint="eastAsia"/>
          <w:b/>
          <w:sz w:val="24"/>
          <w:szCs w:val="24"/>
        </w:rPr>
        <w:t>测定法</w:t>
      </w:r>
      <w:r w:rsidRPr="00992CEB">
        <w:rPr>
          <w:rFonts w:ascii="宋体" w:eastAsia="宋体" w:hAnsi="宋体" w:cs="宋体" w:hint="eastAsia"/>
          <w:sz w:val="24"/>
          <w:szCs w:val="24"/>
        </w:rPr>
        <w:t>  分别精密吸取对照品溶液与</w:t>
      </w:r>
      <w:proofErr w:type="gramStart"/>
      <w:r w:rsidRPr="00992CEB">
        <w:rPr>
          <w:rFonts w:ascii="宋体" w:eastAsia="宋体" w:hAnsi="宋体" w:cs="宋体" w:hint="eastAsia"/>
          <w:sz w:val="24"/>
          <w:szCs w:val="24"/>
        </w:rPr>
        <w:t>供试品溶液</w:t>
      </w:r>
      <w:proofErr w:type="gramEnd"/>
      <w:r w:rsidRPr="00992CEB">
        <w:rPr>
          <w:rFonts w:ascii="宋体" w:eastAsia="宋体" w:hAnsi="宋体" w:cs="宋体" w:hint="eastAsia"/>
          <w:sz w:val="24"/>
          <w:szCs w:val="24"/>
        </w:rPr>
        <w:t>各1μl，注入气相色谱仪，测定，记录色谱图，即得。</w:t>
      </w:r>
    </w:p>
    <w:p w:rsidR="00992CEB" w:rsidRPr="00992CEB" w:rsidRDefault="00992CEB" w:rsidP="00992CEB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  <w:lang w:val="zh-CN"/>
        </w:rPr>
      </w:pPr>
      <w:proofErr w:type="gramStart"/>
      <w:r w:rsidRPr="00992CEB">
        <w:rPr>
          <w:rFonts w:ascii="宋体" w:eastAsia="宋体" w:hAnsi="宋体" w:cs="宋体" w:hint="eastAsia"/>
          <w:sz w:val="24"/>
          <w:szCs w:val="24"/>
          <w:lang w:val="zh-CN"/>
        </w:rPr>
        <w:t>供试品指纹</w:t>
      </w:r>
      <w:proofErr w:type="gramEnd"/>
      <w:r w:rsidRPr="00992CEB">
        <w:rPr>
          <w:rFonts w:ascii="宋体" w:eastAsia="宋体" w:hAnsi="宋体" w:cs="宋体" w:hint="eastAsia"/>
          <w:sz w:val="24"/>
          <w:szCs w:val="24"/>
          <w:lang w:val="zh-CN"/>
        </w:rPr>
        <w:t>图谱中应呈现与参照物色谱峰保留时间相同的色谱峰，按中药色谱指纹图谱相似度评价系统计算，</w:t>
      </w:r>
      <w:proofErr w:type="gramStart"/>
      <w:r w:rsidRPr="00992CEB">
        <w:rPr>
          <w:rFonts w:ascii="宋体" w:eastAsia="宋体" w:hAnsi="宋体" w:cs="宋体" w:hint="eastAsia"/>
          <w:sz w:val="24"/>
          <w:szCs w:val="24"/>
          <w:lang w:val="zh-CN"/>
        </w:rPr>
        <w:t>供试品指纹</w:t>
      </w:r>
      <w:proofErr w:type="gramEnd"/>
      <w:r w:rsidRPr="00992CEB">
        <w:rPr>
          <w:rFonts w:ascii="宋体" w:eastAsia="宋体" w:hAnsi="宋体" w:cs="宋体" w:hint="eastAsia"/>
          <w:sz w:val="24"/>
          <w:szCs w:val="24"/>
          <w:lang w:val="zh-CN"/>
        </w:rPr>
        <w:t>图谱与对照指纹图谱的相似度不得低于0.</w:t>
      </w:r>
      <w:r w:rsidRPr="00992CEB">
        <w:rPr>
          <w:rFonts w:ascii="宋体" w:eastAsia="宋体" w:hAnsi="宋体" w:cs="宋体" w:hint="eastAsia"/>
          <w:sz w:val="24"/>
          <w:szCs w:val="24"/>
        </w:rPr>
        <w:t>80</w:t>
      </w:r>
      <w:r w:rsidRPr="00992CEB">
        <w:rPr>
          <w:rFonts w:ascii="宋体" w:eastAsia="宋体" w:hAnsi="宋体" w:cs="宋体" w:hint="eastAsia"/>
          <w:sz w:val="24"/>
          <w:szCs w:val="24"/>
          <w:lang w:val="zh-CN"/>
        </w:rPr>
        <w:t>。</w:t>
      </w:r>
    </w:p>
    <w:p w:rsidR="00992CEB" w:rsidRPr="00992CEB" w:rsidRDefault="00992CEB" w:rsidP="00992CEB">
      <w:pPr>
        <w:spacing w:line="360" w:lineRule="auto"/>
        <w:ind w:firstLineChars="200" w:firstLine="480"/>
        <w:jc w:val="center"/>
        <w:rPr>
          <w:rFonts w:ascii="宋体" w:eastAsia="宋体" w:hAnsi="宋体" w:cs="宋体"/>
          <w:sz w:val="24"/>
          <w:szCs w:val="24"/>
          <w:lang w:val="zh-CN"/>
        </w:rPr>
      </w:pPr>
      <w:r w:rsidRPr="00992CEB">
        <w:rPr>
          <w:rFonts w:ascii="宋体" w:eastAsia="宋体" w:hAnsi="宋体" w:cs="宋体" w:hint="eastAsia"/>
          <w:noProof/>
          <w:sz w:val="24"/>
          <w:szCs w:val="24"/>
        </w:rPr>
        <w:lastRenderedPageBreak/>
        <w:drawing>
          <wp:inline distT="0" distB="0" distL="114300" distR="114300" wp14:anchorId="7E871CC3" wp14:editId="20675A41">
            <wp:extent cx="4319905" cy="1440180"/>
            <wp:effectExtent l="0" t="0" r="4445" b="7620"/>
            <wp:docPr id="1" name="图片 1" descr="薄荷素油提取物对照图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薄荷素油提取物对照图谱"/>
                    <pic:cNvPicPr/>
                  </pic:nvPicPr>
                  <pic:blipFill>
                    <a:blip r:embed="rId7"/>
                    <a:srcRect l="762" t="4085" r="60721" b="67132"/>
                    <a:stretch>
                      <a:fillRect/>
                    </a:stretch>
                  </pic:blipFill>
                  <pic:spPr>
                    <a:xfrm>
                      <a:off x="0" y="0"/>
                      <a:ext cx="4319905" cy="1440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2CEB" w:rsidRPr="00992CEB" w:rsidRDefault="00992CEB" w:rsidP="00992CEB">
      <w:pPr>
        <w:widowControl/>
        <w:spacing w:line="360" w:lineRule="auto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992CEB">
        <w:rPr>
          <w:rFonts w:ascii="Calibri" w:eastAsia="宋体" w:hAnsi="Calibri" w:cs="Times New Roman" w:hint="eastAsia"/>
          <w:szCs w:val="21"/>
        </w:rPr>
        <w:t>对照指纹图谱（</w:t>
      </w:r>
      <w:r w:rsidRPr="00992CEB">
        <w:rPr>
          <w:rFonts w:ascii="Calibri" w:eastAsia="宋体" w:hAnsi="Calibri" w:cs="Times New Roman" w:hint="eastAsia"/>
          <w:szCs w:val="21"/>
        </w:rPr>
        <w:t>4</w:t>
      </w:r>
      <w:r w:rsidRPr="00992CEB">
        <w:rPr>
          <w:rFonts w:ascii="Calibri" w:eastAsia="宋体" w:hAnsi="Calibri" w:cs="Times New Roman" w:hint="eastAsia"/>
          <w:szCs w:val="21"/>
        </w:rPr>
        <w:t>号峰为薄荷脑）</w:t>
      </w:r>
    </w:p>
    <w:p w:rsidR="00992CEB" w:rsidRPr="00992CEB" w:rsidRDefault="00992CEB" w:rsidP="00992CEB">
      <w:pPr>
        <w:ind w:firstLine="417"/>
        <w:jc w:val="left"/>
        <w:rPr>
          <w:rFonts w:ascii="Calibri" w:eastAsia="宋体" w:hAnsi="Calibri" w:cs="Times New Roman"/>
          <w:szCs w:val="24"/>
        </w:rPr>
      </w:pPr>
    </w:p>
    <w:p w:rsidR="000215F8" w:rsidRPr="00992CEB" w:rsidRDefault="000215F8"/>
    <w:sectPr w:rsidR="000215F8" w:rsidRPr="00992CEB" w:rsidSect="00992C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B74" w:rsidRDefault="00A01B74" w:rsidP="00992CEB">
      <w:r>
        <w:separator/>
      </w:r>
    </w:p>
  </w:endnote>
  <w:endnote w:type="continuationSeparator" w:id="0">
    <w:p w:rsidR="00A01B74" w:rsidRDefault="00A01B74" w:rsidP="00992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B74" w:rsidRDefault="00A01B74" w:rsidP="00992CEB">
      <w:r>
        <w:separator/>
      </w:r>
    </w:p>
  </w:footnote>
  <w:footnote w:type="continuationSeparator" w:id="0">
    <w:p w:rsidR="00A01B74" w:rsidRDefault="00A01B74" w:rsidP="00992C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9E6"/>
    <w:rsid w:val="000215F8"/>
    <w:rsid w:val="000B3422"/>
    <w:rsid w:val="00105599"/>
    <w:rsid w:val="00371E8C"/>
    <w:rsid w:val="005679E6"/>
    <w:rsid w:val="00760161"/>
    <w:rsid w:val="00992CEB"/>
    <w:rsid w:val="00A01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2C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2CE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2C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2CE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92CE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92CE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2C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2CE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2C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2CE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92CE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92CE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127</Words>
  <Characters>725</Characters>
  <Application>Microsoft Office Word</Application>
  <DocSecurity>0</DocSecurity>
  <Lines>6</Lines>
  <Paragraphs>1</Paragraphs>
  <ScaleCrop>false</ScaleCrop>
  <Company>P R C</Company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2023-03-07T07:38:00Z</dcterms:created>
  <dcterms:modified xsi:type="dcterms:W3CDTF">2023-03-07T08:16:00Z</dcterms:modified>
</cp:coreProperties>
</file>