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9FC" w:rsidRPr="002159FC" w:rsidRDefault="002159FC" w:rsidP="002159FC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参麦颗粒中</w:t>
      </w:r>
      <w:r>
        <w:rPr>
          <w:rFonts w:ascii="Times New Roman" w:eastAsia="宋体" w:hAnsi="Times New Roman" w:cs="Times New Roman"/>
          <w:b/>
          <w:sz w:val="28"/>
          <w:szCs w:val="28"/>
        </w:rPr>
        <w:t>红参多指标成分含量测定方法</w:t>
      </w:r>
    </w:p>
    <w:p w:rsidR="002159FC" w:rsidRPr="002159FC" w:rsidRDefault="002159FC" w:rsidP="002159FC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color w:val="000000"/>
          <w:sz w:val="24"/>
          <w:szCs w:val="24"/>
        </w:rPr>
      </w:pPr>
      <w:r w:rsidRPr="002159FC">
        <w:rPr>
          <w:rFonts w:ascii="黑体" w:eastAsia="黑体" w:hAnsi="黑体" w:cs="Times New Roman" w:hint="eastAsia"/>
          <w:sz w:val="24"/>
          <w:szCs w:val="24"/>
        </w:rPr>
        <w:t>色谱、质谱条件与系统适</w:t>
      </w:r>
      <w:bookmarkStart w:id="0" w:name="_GoBack"/>
      <w:bookmarkEnd w:id="0"/>
      <w:r w:rsidRPr="002159FC">
        <w:rPr>
          <w:rFonts w:ascii="黑体" w:eastAsia="黑体" w:hAnsi="黑体" w:cs="Times New Roman" w:hint="eastAsia"/>
          <w:sz w:val="24"/>
          <w:szCs w:val="24"/>
        </w:rPr>
        <w:t>用性试验</w:t>
      </w:r>
      <w:r w:rsidRPr="002159FC">
        <w:rPr>
          <w:rFonts w:ascii="黑体" w:eastAsia="黑体" w:hAnsi="Times New Roman" w:cs="Times New Roman" w:hint="eastAsia"/>
          <w:sz w:val="24"/>
          <w:szCs w:val="24"/>
        </w:rPr>
        <w:t xml:space="preserve"> </w:t>
      </w:r>
      <w:r w:rsidRPr="002159FC">
        <w:rPr>
          <w:rFonts w:ascii="宋体" w:eastAsia="宋体" w:hAnsi="宋体" w:cs="Times New Roman"/>
          <w:color w:val="000000"/>
          <w:sz w:val="24"/>
          <w:szCs w:val="24"/>
        </w:rPr>
        <w:t>以十八烷基硅烷键合硅胶为填充剂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（色谱柱内径</w:t>
      </w:r>
      <w:r w:rsidRPr="002159F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 w:rsidRPr="002159FC">
        <w:rPr>
          <w:rFonts w:ascii="Times New Roman" w:eastAsia="宋体" w:hAnsi="Times New Roman" w:cs="Times New Roman"/>
          <w:color w:val="000000"/>
          <w:sz w:val="24"/>
          <w:szCs w:val="24"/>
        </w:rPr>
        <w:t>.1</w:t>
      </w:r>
      <w:r w:rsidRPr="002159F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mm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）</w:t>
      </w:r>
      <w:r w:rsidRPr="002159FC">
        <w:rPr>
          <w:rFonts w:ascii="宋体" w:eastAsia="宋体" w:hAnsi="宋体" w:cs="Times New Roman"/>
          <w:color w:val="000000"/>
          <w:sz w:val="24"/>
          <w:szCs w:val="24"/>
        </w:rPr>
        <w:t>；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以乙腈为流动相A，水为流动相B，按下表中的规定进行梯度洗脱；流速为0.35ml/min；</w:t>
      </w:r>
      <w:proofErr w:type="gramStart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柱温为</w:t>
      </w:r>
      <w:proofErr w:type="gramEnd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40℃；采用质谱检测器，电喷雾负离子模式（ESI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  <w:vertAlign w:val="superscript"/>
        </w:rPr>
        <w:t>-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），进行多反应监测（MRM），离子对选择如表1，</w:t>
      </w:r>
      <w:r w:rsidRPr="002159FC">
        <w:rPr>
          <w:rFonts w:ascii="宋体" w:eastAsia="宋体" w:hAnsi="宋体" w:cs="Times New Roman" w:hint="eastAsia"/>
          <w:kern w:val="0"/>
          <w:sz w:val="24"/>
          <w:szCs w:val="24"/>
        </w:rPr>
        <w:t>按上述离子对测定的</w:t>
      </w:r>
      <w:r w:rsidRPr="002159FC">
        <w:rPr>
          <w:rFonts w:ascii="Times New Roman" w:eastAsia="宋体" w:hAnsi="Times New Roman" w:cs="Times New Roman" w:hint="eastAsia"/>
          <w:kern w:val="0"/>
          <w:sz w:val="24"/>
          <w:szCs w:val="24"/>
        </w:rPr>
        <w:t>M</w:t>
      </w:r>
      <w:r w:rsidRPr="002159FC">
        <w:rPr>
          <w:rFonts w:ascii="Times New Roman" w:eastAsia="宋体" w:hAnsi="Times New Roman" w:cs="Times New Roman"/>
          <w:kern w:val="0"/>
          <w:sz w:val="24"/>
          <w:szCs w:val="24"/>
        </w:rPr>
        <w:t>RM</w:t>
      </w:r>
      <w:r w:rsidRPr="002159FC">
        <w:rPr>
          <w:rFonts w:ascii="宋体" w:eastAsia="宋体" w:hAnsi="宋体" w:cs="Times New Roman" w:hint="eastAsia"/>
          <w:kern w:val="0"/>
          <w:sz w:val="24"/>
          <w:szCs w:val="24"/>
        </w:rPr>
        <w:t>色谱峰的信噪比均应大于</w:t>
      </w:r>
      <w:r w:rsidRPr="002159FC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Pr="002159FC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Pr="002159FC">
        <w:rPr>
          <w:rFonts w:ascii="Times New Roman" w:eastAsia="宋体" w:hAnsi="Times New Roman" w:cs="Times New Roman" w:hint="eastAsia"/>
          <w:kern w:val="0"/>
          <w:sz w:val="24"/>
          <w:szCs w:val="24"/>
        </w:rPr>
        <w:t>:</w:t>
      </w:r>
      <w:r w:rsidRPr="002159FC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2159FC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:rsidR="002159FC" w:rsidRPr="002159FC" w:rsidRDefault="002159FC" w:rsidP="002159FC">
      <w:pPr>
        <w:jc w:val="center"/>
        <w:rPr>
          <w:rFonts w:ascii="Calibri" w:eastAsia="宋体" w:hAnsi="Calibri" w:cs="Times New Roman"/>
        </w:rPr>
      </w:pPr>
      <w:r w:rsidRPr="002159FC">
        <w:rPr>
          <w:rFonts w:ascii="宋体" w:eastAsia="宋体" w:hAnsi="宋体" w:cs="Times New Roman" w:hint="eastAsia"/>
        </w:rPr>
        <w:t>表</w:t>
      </w:r>
      <w:r w:rsidRPr="002159FC">
        <w:rPr>
          <w:rFonts w:ascii="Times New Roman" w:eastAsia="宋体" w:hAnsi="Times New Roman" w:cs="Times New Roman"/>
        </w:rPr>
        <w:t xml:space="preserve">1 </w:t>
      </w:r>
      <w:r w:rsidRPr="002159FC">
        <w:rPr>
          <w:rFonts w:ascii="宋体" w:eastAsia="宋体" w:hAnsi="宋体" w:cs="Times New Roman" w:hint="eastAsia"/>
        </w:rPr>
        <w:t>流动相梯度洗脱程序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724"/>
        <w:gridCol w:w="1839"/>
      </w:tblGrid>
      <w:tr w:rsidR="002159FC" w:rsidRPr="002159FC" w:rsidTr="00D9175E">
        <w:trPr>
          <w:trHeight w:val="397"/>
          <w:jc w:val="center"/>
        </w:trPr>
        <w:tc>
          <w:tcPr>
            <w:tcW w:w="154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  <w:color w:val="000000"/>
              </w:rPr>
              <w:t>时间（分钟）</w:t>
            </w:r>
          </w:p>
        </w:tc>
        <w:tc>
          <w:tcPr>
            <w:tcW w:w="172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  <w:color w:val="000000"/>
              </w:rPr>
              <w:t>流动相</w:t>
            </w:r>
            <w:r w:rsidRPr="002159FC">
              <w:rPr>
                <w:rFonts w:ascii="Times New Roman" w:eastAsia="宋体" w:hAnsi="Times New Roman" w:cs="Times New Roman"/>
                <w:color w:val="000000"/>
              </w:rPr>
              <w:t>A</w:t>
            </w:r>
            <w:r w:rsidRPr="002159FC">
              <w:rPr>
                <w:rFonts w:ascii="宋体" w:eastAsia="宋体" w:hAnsi="宋体" w:cs="Times New Roman" w:hint="eastAsia"/>
                <w:color w:val="000000"/>
              </w:rPr>
              <w:t>（</w:t>
            </w:r>
            <w:r w:rsidRPr="002159FC">
              <w:rPr>
                <w:rFonts w:ascii="Times New Roman" w:eastAsia="宋体" w:hAnsi="Times New Roman" w:cs="Times New Roman"/>
                <w:color w:val="000000"/>
              </w:rPr>
              <w:t>%</w:t>
            </w:r>
            <w:r w:rsidRPr="002159FC">
              <w:rPr>
                <w:rFonts w:ascii="宋体" w:eastAsia="宋体" w:hAnsi="宋体" w:cs="Times New Roman" w:hint="eastAsia"/>
                <w:color w:val="000000"/>
              </w:rPr>
              <w:t>）</w:t>
            </w:r>
          </w:p>
        </w:tc>
        <w:tc>
          <w:tcPr>
            <w:tcW w:w="183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  <w:color w:val="000000"/>
              </w:rPr>
              <w:t>流动相</w:t>
            </w:r>
            <w:r w:rsidRPr="002159FC">
              <w:rPr>
                <w:rFonts w:ascii="Times New Roman" w:eastAsia="宋体" w:hAnsi="Times New Roman" w:cs="Times New Roman"/>
                <w:color w:val="000000"/>
              </w:rPr>
              <w:t>B</w:t>
            </w:r>
            <w:r w:rsidRPr="002159FC">
              <w:rPr>
                <w:rFonts w:ascii="宋体" w:eastAsia="宋体" w:hAnsi="宋体" w:cs="Times New Roman" w:hint="eastAsia"/>
                <w:color w:val="000000"/>
              </w:rPr>
              <w:t>（</w:t>
            </w:r>
            <w:r w:rsidRPr="002159FC">
              <w:rPr>
                <w:rFonts w:ascii="Times New Roman" w:eastAsia="宋体" w:hAnsi="Times New Roman" w:cs="Times New Roman"/>
                <w:color w:val="000000"/>
              </w:rPr>
              <w:t>%</w:t>
            </w:r>
            <w:r w:rsidRPr="002159FC">
              <w:rPr>
                <w:rFonts w:ascii="宋体" w:eastAsia="宋体" w:hAnsi="宋体" w:cs="Times New Roman" w:hint="eastAsia"/>
                <w:color w:val="000000"/>
              </w:rPr>
              <w:t>）</w:t>
            </w:r>
          </w:p>
        </w:tc>
      </w:tr>
      <w:tr w:rsidR="002159FC" w:rsidRPr="002159FC" w:rsidTr="00D9175E">
        <w:trPr>
          <w:trHeight w:val="397"/>
          <w:jc w:val="center"/>
        </w:trPr>
        <w:tc>
          <w:tcPr>
            <w:tcW w:w="154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0</w:t>
            </w:r>
            <w:r w:rsidRPr="002159FC">
              <w:rPr>
                <w:rFonts w:ascii="宋体" w:eastAsia="宋体" w:hAnsi="宋体" w:cs="Times New Roman" w:hint="eastAsia"/>
                <w:color w:val="000000"/>
              </w:rPr>
              <w:t>～</w:t>
            </w:r>
            <w:r w:rsidRPr="002159FC">
              <w:rPr>
                <w:rFonts w:ascii="Times New Roman" w:eastAsia="宋体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20→33</w:t>
            </w: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80→67</w:t>
            </w:r>
          </w:p>
        </w:tc>
      </w:tr>
      <w:tr w:rsidR="002159FC" w:rsidRPr="002159FC" w:rsidTr="00D9175E">
        <w:trPr>
          <w:trHeight w:val="397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2</w:t>
            </w:r>
            <w:r w:rsidRPr="002159FC">
              <w:rPr>
                <w:rFonts w:ascii="宋体" w:eastAsia="宋体" w:hAnsi="宋体" w:cs="Times New Roman" w:hint="eastAsia"/>
                <w:color w:val="000000"/>
              </w:rPr>
              <w:t>～</w:t>
            </w:r>
            <w:r w:rsidRPr="002159FC">
              <w:rPr>
                <w:rFonts w:ascii="Times New Roman" w:eastAsia="宋体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33→37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67→63</w:t>
            </w:r>
          </w:p>
        </w:tc>
      </w:tr>
      <w:tr w:rsidR="002159FC" w:rsidRPr="002159FC" w:rsidTr="00D9175E">
        <w:trPr>
          <w:trHeight w:val="397"/>
          <w:jc w:val="center"/>
        </w:trPr>
        <w:tc>
          <w:tcPr>
            <w:tcW w:w="154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10</w:t>
            </w:r>
            <w:r w:rsidRPr="002159FC">
              <w:rPr>
                <w:rFonts w:ascii="宋体" w:eastAsia="宋体" w:hAnsi="宋体" w:cs="Times New Roman" w:hint="eastAsia"/>
                <w:color w:val="000000"/>
              </w:rPr>
              <w:t>～</w:t>
            </w:r>
            <w:r w:rsidRPr="002159FC">
              <w:rPr>
                <w:rFonts w:ascii="Times New Roman" w:eastAsia="宋体" w:hAnsi="Times New Roman" w:cs="Times New Roman"/>
                <w:color w:val="000000"/>
              </w:rPr>
              <w:t>17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37→80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2159FC" w:rsidRPr="002159FC" w:rsidRDefault="002159FC" w:rsidP="002159F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  <w:color w:val="000000"/>
              </w:rPr>
              <w:t>63→20</w:t>
            </w:r>
          </w:p>
        </w:tc>
      </w:tr>
    </w:tbl>
    <w:p w:rsidR="002159FC" w:rsidRPr="002159FC" w:rsidRDefault="002159FC" w:rsidP="002159FC">
      <w:pPr>
        <w:jc w:val="center"/>
        <w:rPr>
          <w:rFonts w:ascii="宋体" w:eastAsia="宋体" w:hAnsi="宋体" w:cs="Times New Roman"/>
        </w:rPr>
      </w:pPr>
    </w:p>
    <w:p w:rsidR="002159FC" w:rsidRPr="002159FC" w:rsidRDefault="002159FC" w:rsidP="002159FC">
      <w:pPr>
        <w:jc w:val="center"/>
        <w:rPr>
          <w:rFonts w:ascii="Calibri" w:eastAsia="宋体" w:hAnsi="Calibri" w:cs="Times New Roman"/>
        </w:rPr>
      </w:pPr>
      <w:r w:rsidRPr="002159FC">
        <w:rPr>
          <w:rFonts w:ascii="宋体" w:eastAsia="宋体" w:hAnsi="宋体" w:cs="Times New Roman" w:hint="eastAsia"/>
        </w:rPr>
        <w:t>表</w:t>
      </w:r>
      <w:r w:rsidRPr="002159FC">
        <w:rPr>
          <w:rFonts w:ascii="Times New Roman" w:eastAsia="宋体" w:hAnsi="Times New Roman" w:cs="Times New Roman" w:hint="eastAsia"/>
        </w:rPr>
        <w:t>2</w:t>
      </w:r>
      <w:r w:rsidRPr="002159FC">
        <w:rPr>
          <w:rFonts w:ascii="Times New Roman" w:eastAsia="宋体" w:hAnsi="Times New Roman" w:cs="Times New Roman"/>
        </w:rPr>
        <w:t xml:space="preserve">  </w:t>
      </w:r>
      <w:r w:rsidRPr="002159FC">
        <w:rPr>
          <w:rFonts w:ascii="宋体" w:eastAsia="宋体" w:hAnsi="宋体" w:cs="Times New Roman" w:hint="eastAsia"/>
        </w:rPr>
        <w:t>参麦颗粒各成分质谱参数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7"/>
        <w:gridCol w:w="1653"/>
        <w:gridCol w:w="1420"/>
        <w:gridCol w:w="1420"/>
        <w:gridCol w:w="1421"/>
        <w:gridCol w:w="1421"/>
      </w:tblGrid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编号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成分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母离子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子离子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2159FC">
              <w:rPr>
                <w:rFonts w:ascii="宋体" w:eastAsia="宋体" w:hAnsi="宋体" w:cs="Times New Roman" w:hint="eastAsia"/>
              </w:rPr>
              <w:t>去簇电压</w:t>
            </w:r>
            <w:proofErr w:type="gramEnd"/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碰撞能量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proofErr w:type="spellStart"/>
            <w:r w:rsidRPr="002159FC">
              <w:rPr>
                <w:rFonts w:ascii="Times New Roman" w:eastAsia="宋体" w:hAnsi="Times New Roman" w:cs="Times New Roman"/>
              </w:rPr>
              <w:t>Rf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799.6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637.6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-20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-45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Ro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955.6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793.4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-44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-56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Rb</w:t>
            </w:r>
            <w:r w:rsidRPr="002159FC">
              <w:rPr>
                <w:rFonts w:ascii="Times New Roman" w:eastAsia="宋体" w:hAnsi="Times New Roman" w:cs="Times New Roman"/>
                <w:vertAlign w:val="subscript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1107.5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945.5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-20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-55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Rg</w:t>
            </w:r>
            <w:r w:rsidRPr="002159FC">
              <w:rPr>
                <w:rFonts w:ascii="Times New Roman" w:eastAsia="宋体" w:hAnsi="Times New Roman" w:cs="Times New Roman"/>
                <w:vertAlign w:val="subscript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799.4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637.4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-20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-35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Re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945.5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637.3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-20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-56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Rd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945.5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783.5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-60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-52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Rb</w:t>
            </w:r>
            <w:r w:rsidRPr="002159FC">
              <w:rPr>
                <w:rFonts w:ascii="Times New Roman" w:eastAsia="宋体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1077.6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783.4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-70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-69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8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Rb</w:t>
            </w:r>
            <w:r w:rsidRPr="002159FC">
              <w:rPr>
                <w:rFonts w:ascii="Times New Roman" w:eastAsia="宋体" w:hAnsi="Times New Roman" w:cs="Times New Roman"/>
                <w:vertAlign w:val="subscript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1077.6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783.5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-82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-67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9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Rg</w:t>
            </w:r>
            <w:r w:rsidRPr="002159FC">
              <w:rPr>
                <w:rFonts w:ascii="Times New Roman" w:eastAsia="宋体" w:hAnsi="Times New Roman" w:cs="Times New Roman"/>
                <w:vertAlign w:val="subscript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783.6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475.5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-35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-48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Rg</w:t>
            </w:r>
            <w:r w:rsidRPr="002159FC">
              <w:rPr>
                <w:rFonts w:ascii="Times New Roman" w:eastAsia="宋体" w:hAnsi="Times New Roman" w:cs="Times New Roman"/>
                <w:vertAlign w:val="subscript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783.5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621.4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-60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-42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11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proofErr w:type="spellStart"/>
            <w:r w:rsidRPr="002159FC">
              <w:rPr>
                <w:rFonts w:ascii="Times New Roman" w:eastAsia="宋体" w:hAnsi="Times New Roman" w:cs="Times New Roman"/>
              </w:rPr>
              <w:t>Rc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1077.5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783.5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-20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-63</w:t>
            </w:r>
          </w:p>
        </w:tc>
      </w:tr>
      <w:tr w:rsidR="002159FC" w:rsidRPr="002159FC" w:rsidTr="00D9175E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12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宋体" w:eastAsia="宋体" w:hAnsi="宋体" w:cs="Times New Roman" w:hint="eastAsia"/>
              </w:rPr>
              <w:t>人参皂苷</w:t>
            </w:r>
            <w:r w:rsidRPr="002159FC">
              <w:rPr>
                <w:rFonts w:ascii="Times New Roman" w:eastAsia="宋体" w:hAnsi="Times New Roman" w:cs="Times New Roman"/>
              </w:rPr>
              <w:t>Rh</w:t>
            </w:r>
            <w:r w:rsidRPr="002159FC">
              <w:rPr>
                <w:rFonts w:ascii="Times New Roman" w:eastAsia="宋体" w:hAnsi="Times New Roman" w:cs="Times New Roman"/>
                <w:vertAlign w:val="subscript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637.4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161.1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-27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9FC" w:rsidRPr="002159FC" w:rsidRDefault="002159FC" w:rsidP="002159F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159FC">
              <w:rPr>
                <w:rFonts w:ascii="Times New Roman" w:eastAsia="宋体" w:hAnsi="Times New Roman" w:cs="Times New Roman"/>
              </w:rPr>
              <w:t>-20</w:t>
            </w:r>
          </w:p>
        </w:tc>
      </w:tr>
    </w:tbl>
    <w:p w:rsidR="002159FC" w:rsidRPr="002159FC" w:rsidRDefault="002159FC" w:rsidP="002159F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159FC">
        <w:rPr>
          <w:rFonts w:ascii="黑体" w:eastAsia="黑体" w:hAnsi="黑体" w:cs="Times New Roman" w:hint="eastAsia"/>
          <w:sz w:val="24"/>
          <w:szCs w:val="24"/>
        </w:rPr>
        <w:t>对照品溶液的制备</w:t>
      </w:r>
      <w:r w:rsidRPr="002159FC">
        <w:rPr>
          <w:rFonts w:ascii="黑体" w:eastAsia="黑体" w:hAnsi="Times New Roman" w:cs="Times New Roman" w:hint="eastAsia"/>
          <w:sz w:val="24"/>
          <w:szCs w:val="24"/>
        </w:rPr>
        <w:t xml:space="preserve"> </w:t>
      </w:r>
      <w:r w:rsidRPr="002159FC">
        <w:rPr>
          <w:rFonts w:ascii="宋体" w:eastAsia="宋体" w:hAnsi="宋体" w:cs="Times New Roman" w:hint="eastAsia"/>
          <w:sz w:val="24"/>
          <w:szCs w:val="24"/>
        </w:rPr>
        <w:t>取人参皂苷</w:t>
      </w:r>
      <w:proofErr w:type="spellStart"/>
      <w:r w:rsidRPr="002159FC">
        <w:rPr>
          <w:rFonts w:ascii="宋体" w:eastAsia="宋体" w:hAnsi="宋体" w:cs="Times New Roman" w:hint="eastAsia"/>
          <w:sz w:val="24"/>
          <w:szCs w:val="24"/>
        </w:rPr>
        <w:t>Rf</w:t>
      </w:r>
      <w:proofErr w:type="spellEnd"/>
      <w:r w:rsidRPr="002159FC">
        <w:rPr>
          <w:rFonts w:ascii="宋体" w:eastAsia="宋体" w:hAnsi="宋体" w:cs="Times New Roman" w:hint="eastAsia"/>
          <w:sz w:val="24"/>
          <w:szCs w:val="24"/>
        </w:rPr>
        <w:t>、人参皂苷Ro、人参皂苷Rb1、人参皂苷Rg1、人参皂苷Re、人参皂苷Rd、人参皂苷Rb2、人参皂苷Rb3、人参皂苷Rg2、人参皂苷Rg3、人参皂苷</w:t>
      </w:r>
      <w:proofErr w:type="spellStart"/>
      <w:r w:rsidRPr="002159FC">
        <w:rPr>
          <w:rFonts w:ascii="宋体" w:eastAsia="宋体" w:hAnsi="宋体" w:cs="Times New Roman" w:hint="eastAsia"/>
          <w:sz w:val="24"/>
          <w:szCs w:val="24"/>
        </w:rPr>
        <w:t>Rc</w:t>
      </w:r>
      <w:proofErr w:type="spellEnd"/>
      <w:r w:rsidRPr="002159FC">
        <w:rPr>
          <w:rFonts w:ascii="宋体" w:eastAsia="宋体" w:hAnsi="宋体" w:cs="Times New Roman" w:hint="eastAsia"/>
          <w:sz w:val="24"/>
          <w:szCs w:val="24"/>
        </w:rPr>
        <w:t>、人参皂苷Rh1适量，精密称定，加甲醇制成混合对照的溶液，即得。</w:t>
      </w:r>
    </w:p>
    <w:p w:rsidR="002159FC" w:rsidRPr="002159FC" w:rsidRDefault="002159FC" w:rsidP="002159FC">
      <w:pPr>
        <w:adjustRightInd w:val="0"/>
        <w:snapToGrid w:val="0"/>
        <w:spacing w:line="360" w:lineRule="auto"/>
        <w:ind w:firstLineChars="200" w:firstLine="480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proofErr w:type="gramStart"/>
      <w:r w:rsidRPr="002159FC">
        <w:rPr>
          <w:rFonts w:ascii="黑体" w:eastAsia="黑体" w:hAnsi="黑体" w:cs="Times New Roman" w:hint="eastAsia"/>
          <w:sz w:val="24"/>
          <w:szCs w:val="24"/>
        </w:rPr>
        <w:t>供试品溶液</w:t>
      </w:r>
      <w:proofErr w:type="gramEnd"/>
      <w:r w:rsidRPr="002159FC">
        <w:rPr>
          <w:rFonts w:ascii="黑体" w:eastAsia="黑体" w:hAnsi="黑体" w:cs="Times New Roman" w:hint="eastAsia"/>
          <w:sz w:val="24"/>
          <w:szCs w:val="24"/>
        </w:rPr>
        <w:t>的制备</w:t>
      </w:r>
      <w:r w:rsidRPr="002159FC">
        <w:rPr>
          <w:rFonts w:ascii="黑体" w:eastAsia="黑体" w:hAnsi="Times New Roman" w:cs="Times New Roman" w:hint="eastAsia"/>
          <w:sz w:val="24"/>
          <w:szCs w:val="24"/>
        </w:rPr>
        <w:t xml:space="preserve"> 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取本品细粉约2.0g，精密称定，</w:t>
      </w:r>
      <w:proofErr w:type="gramStart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置具塞</w:t>
      </w:r>
      <w:proofErr w:type="gramEnd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锥形瓶中，精密加入水20ml，密塞，超声处理（功率700 W，频率80 kHz）30分钟，取出，放冷，滤过，</w:t>
      </w:r>
      <w:proofErr w:type="gramStart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取续滤液</w:t>
      </w:r>
      <w:proofErr w:type="gramEnd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10ml，</w:t>
      </w:r>
      <w:proofErr w:type="gramStart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取续滤液</w:t>
      </w:r>
      <w:proofErr w:type="gramEnd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10ml，加在C18固相萃取小柱（500mg，容量为6ml，预先用甲醇6ml、水6ml洗脱)上，用水15ml洗脱，放置5min，继用甲醇15ml洗脱，收集洗脱液，浓缩蒸干，用5ml甲醇定容，用0.22µm滤膜滤过，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即得。</w:t>
      </w:r>
    </w:p>
    <w:p w:rsidR="002159FC" w:rsidRPr="002159FC" w:rsidRDefault="002159FC" w:rsidP="002159FC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2159FC">
        <w:rPr>
          <w:rFonts w:ascii="黑体" w:eastAsia="黑体" w:hAnsi="黑体" w:cs="Times New Roman" w:hint="eastAsia"/>
          <w:sz w:val="24"/>
          <w:szCs w:val="24"/>
        </w:rPr>
        <w:t>测定法</w:t>
      </w:r>
      <w:r w:rsidRPr="002159FC">
        <w:rPr>
          <w:rFonts w:ascii="黑体" w:eastAsia="黑体" w:hAnsi="Times New Roman" w:cs="Times New Roman" w:hint="eastAsia"/>
          <w:sz w:val="24"/>
          <w:szCs w:val="24"/>
        </w:rPr>
        <w:t xml:space="preserve"> </w:t>
      </w:r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分别精密吸取对照品溶液与</w:t>
      </w:r>
      <w:proofErr w:type="gramStart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供试品溶液</w:t>
      </w:r>
      <w:proofErr w:type="gramEnd"/>
      <w:r w:rsidRPr="002159FC">
        <w:rPr>
          <w:rFonts w:ascii="宋体" w:eastAsia="宋体" w:hAnsi="宋体" w:cs="Times New Roman" w:hint="eastAsia"/>
          <w:color w:val="000000"/>
          <w:sz w:val="24"/>
          <w:szCs w:val="24"/>
        </w:rPr>
        <w:t>各5µl，注入液相色谱-质谱联用仪，测定，记录色谱图。</w:t>
      </w:r>
    </w:p>
    <w:p w:rsidR="000215F8" w:rsidRPr="002159FC" w:rsidRDefault="000215F8"/>
    <w:sectPr w:rsidR="000215F8" w:rsidRPr="002159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E92" w:rsidRDefault="00A97E92" w:rsidP="002159FC">
      <w:r>
        <w:separator/>
      </w:r>
    </w:p>
  </w:endnote>
  <w:endnote w:type="continuationSeparator" w:id="0">
    <w:p w:rsidR="00A97E92" w:rsidRDefault="00A97E92" w:rsidP="0021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E92" w:rsidRDefault="00A97E92" w:rsidP="002159FC">
      <w:r>
        <w:separator/>
      </w:r>
    </w:p>
  </w:footnote>
  <w:footnote w:type="continuationSeparator" w:id="0">
    <w:p w:rsidR="00A97E92" w:rsidRDefault="00A97E92" w:rsidP="00215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F4"/>
    <w:rsid w:val="000215F8"/>
    <w:rsid w:val="000B3422"/>
    <w:rsid w:val="00105599"/>
    <w:rsid w:val="002159FC"/>
    <w:rsid w:val="003405F4"/>
    <w:rsid w:val="00A9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5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5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9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5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5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9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Application>Microsoft Office Word</Application>
  <DocSecurity>0</DocSecurity>
  <Lines>7</Lines>
  <Paragraphs>2</Paragraphs>
  <ScaleCrop>false</ScaleCrop>
  <Company>P R C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2023-02-24T08:05:00Z</dcterms:created>
  <dcterms:modified xsi:type="dcterms:W3CDTF">2023-02-24T08:05:00Z</dcterms:modified>
</cp:coreProperties>
</file>