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254" w:rsidRPr="00777254" w:rsidRDefault="00777254" w:rsidP="00777254">
      <w:pPr>
        <w:spacing w:line="360" w:lineRule="auto"/>
        <w:jc w:val="center"/>
        <w:rPr>
          <w:rFonts w:ascii="Times New Roman" w:hAnsi="Times New Roman" w:hint="eastAsia"/>
          <w:b/>
          <w:sz w:val="28"/>
        </w:rPr>
      </w:pPr>
      <w:bookmarkStart w:id="0" w:name="_GoBack"/>
      <w:r w:rsidRPr="00777254">
        <w:rPr>
          <w:rFonts w:ascii="Times New Roman" w:hAnsi="Times New Roman" w:hint="eastAsia"/>
          <w:b/>
          <w:sz w:val="28"/>
        </w:rPr>
        <w:t>麝香关节止痛</w:t>
      </w:r>
      <w:proofErr w:type="gramStart"/>
      <w:r w:rsidRPr="00777254">
        <w:rPr>
          <w:rFonts w:ascii="Times New Roman" w:hAnsi="Times New Roman" w:hint="eastAsia"/>
          <w:b/>
          <w:sz w:val="28"/>
        </w:rPr>
        <w:t>膏品种</w:t>
      </w:r>
      <w:proofErr w:type="gramEnd"/>
      <w:r w:rsidRPr="00777254">
        <w:rPr>
          <w:rFonts w:ascii="Times New Roman" w:hAnsi="Times New Roman" w:hint="eastAsia"/>
          <w:b/>
          <w:sz w:val="28"/>
        </w:rPr>
        <w:t>樟脑和水杨酸甲酯含量测定方法</w:t>
      </w:r>
    </w:p>
    <w:bookmarkEnd w:id="0"/>
    <w:p w:rsidR="00D22C82" w:rsidRDefault="0077725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樟脑</w:t>
      </w:r>
      <w:r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水杨酸甲酯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照气相色谱法（《中国药典》</w:t>
      </w:r>
      <w:r>
        <w:rPr>
          <w:rFonts w:ascii="Times New Roman" w:hAnsi="Times New Roman" w:hint="eastAsia"/>
        </w:rPr>
        <w:t>2020</w:t>
      </w:r>
      <w:r>
        <w:rPr>
          <w:rFonts w:ascii="Times New Roman" w:hAnsi="Times New Roman" w:hint="eastAsia"/>
        </w:rPr>
        <w:t>年版四部通则</w:t>
      </w:r>
      <w:r>
        <w:rPr>
          <w:rFonts w:ascii="Times New Roman" w:hAnsi="Times New Roman" w:hint="eastAsia"/>
        </w:rPr>
        <w:t xml:space="preserve"> 0521</w:t>
      </w:r>
      <w:r>
        <w:rPr>
          <w:rFonts w:ascii="Times New Roman" w:hAnsi="Times New Roman" w:hint="eastAsia"/>
        </w:rPr>
        <w:t>）测定。</w:t>
      </w:r>
    </w:p>
    <w:p w:rsidR="00D22C82" w:rsidRDefault="0077725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色谱条件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以聚乙二醇</w:t>
      </w:r>
      <w:r>
        <w:rPr>
          <w:rFonts w:ascii="Times New Roman" w:hAnsi="Times New Roman" w:hint="eastAsia"/>
        </w:rPr>
        <w:t xml:space="preserve"> (PEG)</w:t>
      </w:r>
      <w:r>
        <w:rPr>
          <w:rFonts w:ascii="Times New Roman" w:hAnsi="Times New Roman" w:hint="eastAsia"/>
        </w:rPr>
        <w:t>为固定相的毛细管柱（柱长为</w:t>
      </w:r>
      <w:r>
        <w:rPr>
          <w:rFonts w:ascii="Times New Roman" w:hAnsi="Times New Roman" w:hint="eastAsia"/>
        </w:rPr>
        <w:t>30m</w:t>
      </w:r>
      <w:r>
        <w:rPr>
          <w:rFonts w:ascii="Times New Roman" w:hAnsi="Times New Roman" w:hint="eastAsia"/>
        </w:rPr>
        <w:t>，内径为</w:t>
      </w:r>
      <w:r>
        <w:rPr>
          <w:rFonts w:ascii="Times New Roman" w:hAnsi="Times New Roman" w:hint="eastAsia"/>
        </w:rPr>
        <w:t>0.530mm</w:t>
      </w:r>
      <w:r>
        <w:rPr>
          <w:rFonts w:ascii="Times New Roman" w:hAnsi="Times New Roman" w:hint="eastAsia"/>
        </w:rPr>
        <w:t>，膜厚为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μ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）；进样口温度</w:t>
      </w:r>
      <w:r>
        <w:rPr>
          <w:rFonts w:ascii="Times New Roman" w:hAnsi="Times New Roman" w:hint="eastAsia"/>
        </w:rPr>
        <w:t>250</w:t>
      </w:r>
      <w:r>
        <w:rPr>
          <w:rFonts w:ascii="Times New Roman" w:hAnsi="Times New Roman" w:hint="eastAsia"/>
        </w:rPr>
        <w:t>℃；</w:t>
      </w:r>
      <w:proofErr w:type="gramStart"/>
      <w:r>
        <w:rPr>
          <w:rFonts w:ascii="Times New Roman" w:hAnsi="Times New Roman" w:hint="eastAsia"/>
        </w:rPr>
        <w:t>柱温为</w:t>
      </w:r>
      <w:proofErr w:type="gramEnd"/>
      <w:r>
        <w:rPr>
          <w:rFonts w:ascii="Times New Roman" w:hAnsi="Times New Roman" w:hint="eastAsia"/>
        </w:rPr>
        <w:t>140</w:t>
      </w:r>
      <w:r>
        <w:rPr>
          <w:rFonts w:ascii="Times New Roman" w:hAnsi="Times New Roman" w:hint="eastAsia"/>
        </w:rPr>
        <w:t>℃；检测器：氢火焰离子化检测器；检测器温度：</w:t>
      </w:r>
      <w:r>
        <w:rPr>
          <w:rFonts w:ascii="Times New Roman" w:hAnsi="Times New Roman" w:hint="eastAsia"/>
        </w:rPr>
        <w:t>250</w:t>
      </w:r>
      <w:r>
        <w:rPr>
          <w:rFonts w:ascii="Times New Roman" w:hAnsi="Times New Roman" w:hint="eastAsia"/>
        </w:rPr>
        <w:t>℃；载气：高纯氮气；分流比：</w:t>
      </w:r>
      <w:r>
        <w:rPr>
          <w:rFonts w:ascii="Times New Roman" w:hAnsi="Times New Roman" w:hint="eastAsia"/>
        </w:rPr>
        <w:t>10:1</w:t>
      </w:r>
      <w:r>
        <w:rPr>
          <w:rFonts w:ascii="Times New Roman" w:hAnsi="Times New Roman" w:hint="eastAsia"/>
        </w:rPr>
        <w:t>。</w:t>
      </w:r>
    </w:p>
    <w:p w:rsidR="00D22C82" w:rsidRDefault="0077725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对照品溶液的制备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取樟脑对照品、水杨酸甲酯对照品适量，精密称定，加乙醇制成每</w:t>
      </w:r>
      <w:r>
        <w:rPr>
          <w:rFonts w:ascii="Times New Roman" w:hAnsi="Times New Roman" w:hint="eastAsia"/>
        </w:rPr>
        <w:t>1ml</w:t>
      </w:r>
      <w:r>
        <w:rPr>
          <w:rFonts w:ascii="Times New Roman" w:hAnsi="Times New Roman" w:hint="eastAsia"/>
        </w:rPr>
        <w:t>各含</w:t>
      </w:r>
      <w:r>
        <w:rPr>
          <w:rFonts w:ascii="Times New Roman" w:hAnsi="Times New Roman" w:hint="eastAsia"/>
        </w:rPr>
        <w:t>1mg</w:t>
      </w:r>
      <w:r>
        <w:rPr>
          <w:rFonts w:ascii="Times New Roman" w:hAnsi="Times New Roman" w:hint="eastAsia"/>
        </w:rPr>
        <w:t>的溶液，作为混合对照品溶液。</w:t>
      </w:r>
    </w:p>
    <w:p w:rsidR="00D22C82" w:rsidRDefault="00777254">
      <w:pPr>
        <w:spacing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  <w:b/>
        </w:rPr>
        <w:t>供试品溶液</w:t>
      </w:r>
      <w:proofErr w:type="gramEnd"/>
      <w:r>
        <w:rPr>
          <w:rFonts w:ascii="Times New Roman" w:hAnsi="Times New Roman" w:hint="eastAsia"/>
          <w:b/>
        </w:rPr>
        <w:t>的制备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/>
        </w:rPr>
        <w:t>取本品</w:t>
      </w:r>
      <w:r>
        <w:rPr>
          <w:rFonts w:ascii="Times New Roman" w:hAnsi="Times New Roman"/>
        </w:rPr>
        <w:t>210cm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，量取总面积，剪成窄条，除去盖衬，置</w:t>
      </w:r>
      <w:r>
        <w:rPr>
          <w:rFonts w:ascii="Times New Roman" w:hAnsi="Times New Roman"/>
        </w:rPr>
        <w:t>250ml</w:t>
      </w:r>
      <w:r>
        <w:rPr>
          <w:rFonts w:ascii="Times New Roman" w:hAnsi="Times New Roman"/>
        </w:rPr>
        <w:t>锥形瓶中，加甲醇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，称定重量，加热回流</w:t>
      </w:r>
      <w:r>
        <w:rPr>
          <w:rFonts w:ascii="Times New Roman" w:hAnsi="Times New Roman"/>
        </w:rPr>
        <w:t>2h</w:t>
      </w:r>
      <w:r>
        <w:rPr>
          <w:rFonts w:ascii="Times New Roman" w:hAnsi="Times New Roman"/>
        </w:rPr>
        <w:t>，用甲醇补足减失重量，摇匀，滤过，滤液作为</w:t>
      </w:r>
      <w:proofErr w:type="gramStart"/>
      <w:r>
        <w:rPr>
          <w:rFonts w:ascii="Times New Roman" w:hAnsi="Times New Roman"/>
        </w:rPr>
        <w:t>供试品溶液</w:t>
      </w:r>
      <w:proofErr w:type="gramEnd"/>
      <w:r>
        <w:rPr>
          <w:rFonts w:ascii="Times New Roman" w:hAnsi="Times New Roman"/>
        </w:rPr>
        <w:t>。</w:t>
      </w:r>
    </w:p>
    <w:p w:rsidR="00D22C82" w:rsidRDefault="0077725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测定法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分别精密吸取对照品溶液与</w:t>
      </w:r>
      <w:proofErr w:type="gramStart"/>
      <w:r>
        <w:rPr>
          <w:rFonts w:ascii="Times New Roman" w:hAnsi="Times New Roman" w:hint="eastAsia"/>
        </w:rPr>
        <w:t>供试品溶液</w:t>
      </w:r>
      <w:proofErr w:type="gramEnd"/>
      <w:r>
        <w:rPr>
          <w:rFonts w:ascii="Times New Roman" w:hAnsi="Times New Roman" w:hint="eastAsia"/>
        </w:rPr>
        <w:t>各</w:t>
      </w:r>
      <w:r>
        <w:rPr>
          <w:rFonts w:ascii="Times New Roman" w:hAnsi="Times New Roman" w:hint="eastAsia"/>
        </w:rPr>
        <w:t>1µl</w:t>
      </w:r>
      <w:r>
        <w:rPr>
          <w:rFonts w:ascii="Times New Roman" w:hAnsi="Times New Roman" w:hint="eastAsia"/>
        </w:rPr>
        <w:t>，注入气相色谱仪。</w:t>
      </w:r>
    </w:p>
    <w:p w:rsidR="00D22C82" w:rsidRDefault="00777254">
      <w:pPr>
        <w:spacing w:line="360" w:lineRule="auto"/>
        <w:ind w:firstLine="420"/>
      </w:pPr>
      <w:r>
        <w:rPr>
          <w:rFonts w:ascii="Times New Roman" w:hAnsi="Times New Roman" w:hint="eastAsia"/>
        </w:rPr>
        <w:t>本品每</w:t>
      </w:r>
      <w:r>
        <w:rPr>
          <w:rFonts w:ascii="Times New Roman" w:hAnsi="Times New Roman" w:hint="eastAsia"/>
        </w:rPr>
        <w:t>100cm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含樟脑不得低于</w:t>
      </w:r>
      <w:r>
        <w:rPr>
          <w:rFonts w:ascii="Times New Roman" w:hAnsi="Times New Roman" w:hint="eastAsia"/>
        </w:rPr>
        <w:t>60mg</w:t>
      </w:r>
      <w:r>
        <w:rPr>
          <w:rFonts w:ascii="Times New Roman" w:hAnsi="Times New Roman" w:hint="eastAsia"/>
        </w:rPr>
        <w:t>，含水杨酸甲酯不得低于</w:t>
      </w:r>
      <w:r>
        <w:rPr>
          <w:rFonts w:ascii="Times New Roman" w:hAnsi="Times New Roman" w:hint="eastAsia"/>
        </w:rPr>
        <w:t>24mg</w:t>
      </w:r>
      <w:r>
        <w:rPr>
          <w:rFonts w:ascii="Times New Roman" w:hAnsi="Times New Roman" w:hint="eastAsia"/>
        </w:rPr>
        <w:t>。</w:t>
      </w:r>
    </w:p>
    <w:sectPr w:rsidR="00D22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I3OWJiODQxODI4MTQwY2QxZWY3ODc3M2Q3NzEifQ=="/>
  </w:docVars>
  <w:rsids>
    <w:rsidRoot w:val="002216BC"/>
    <w:rsid w:val="00046C3D"/>
    <w:rsid w:val="00183883"/>
    <w:rsid w:val="002216BC"/>
    <w:rsid w:val="00777254"/>
    <w:rsid w:val="0085582E"/>
    <w:rsid w:val="00D22C82"/>
    <w:rsid w:val="211C21FE"/>
    <w:rsid w:val="3EB0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2022-10-14T05:29:00Z</dcterms:created>
  <dcterms:modified xsi:type="dcterms:W3CDTF">2023-03-07T05:22:00Z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04A5BC9BB39B46F580192A08DB22D0E6</vt:lpwstr>
  </property>
</Properties>
</file>