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2B4" w:rsidRDefault="0096034F">
      <w:pPr>
        <w:autoSpaceDE w:val="0"/>
        <w:autoSpaceDN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上清丸中栀子苷、连翘酯苷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A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含量测定</w:t>
      </w:r>
      <w:bookmarkStart w:id="0" w:name="_GoBack"/>
      <w:bookmarkEnd w:id="0"/>
      <w:r>
        <w:rPr>
          <w:rFonts w:ascii="Times New Roman" w:hAnsi="Times New Roman" w:cs="Times New Roman" w:hint="eastAsia"/>
          <w:b/>
          <w:bCs/>
          <w:sz w:val="28"/>
          <w:szCs w:val="28"/>
        </w:rPr>
        <w:t>方法</w:t>
      </w:r>
    </w:p>
    <w:p w:rsidR="006952B4" w:rsidRDefault="0096034F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色谱条件与系统适用性试验</w:t>
      </w:r>
      <w:r>
        <w:rPr>
          <w:rFonts w:ascii="Times New Roman" w:eastAsia="宋体" w:hAnsi="Times New Roman" w:cs="Times New Roman" w:hint="eastAsia"/>
          <w:b/>
          <w:b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采用</w:t>
      </w:r>
      <w:r>
        <w:rPr>
          <w:rFonts w:ascii="Times New Roman" w:hAnsi="Times New Roman" w:cs="Times New Roman" w:hint="eastAsia"/>
          <w:sz w:val="24"/>
        </w:rPr>
        <w:t>安捷伦</w:t>
      </w:r>
      <w:r>
        <w:rPr>
          <w:rFonts w:ascii="Times New Roman" w:hAnsi="Times New Roman" w:cs="Times New Roman"/>
          <w:sz w:val="24"/>
        </w:rPr>
        <w:t xml:space="preserve">ZORBAX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C</w:t>
      </w:r>
      <w:r>
        <w:rPr>
          <w:rFonts w:ascii="Times New Roman" w:hAnsi="Times New Roman" w:cs="Times New Roman"/>
          <w:sz w:val="24"/>
          <w:vertAlign w:val="subscript"/>
        </w:rPr>
        <w:t>18</w:t>
      </w:r>
      <w:r>
        <w:rPr>
          <w:rFonts w:ascii="Times New Roman" w:hAnsi="Times New Roman" w:cs="Times New Roman"/>
          <w:sz w:val="24"/>
        </w:rPr>
        <w:t>色谱柱</w:t>
      </w:r>
      <w:r>
        <w:rPr>
          <w:rFonts w:ascii="Times New Roman" w:hAnsi="Times New Roman" w:cs="Times New Roman"/>
          <w:sz w:val="24"/>
        </w:rPr>
        <w:t>(4.6×250mm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sz w:val="24"/>
        </w:rPr>
        <w:t>5μm)</w:t>
      </w:r>
      <w:r>
        <w:rPr>
          <w:rFonts w:ascii="Times New Roman" w:hAnsi="Times New Roman" w:cs="Times New Roman"/>
          <w:sz w:val="24"/>
        </w:rPr>
        <w:t>，以乙腈为流动相</w:t>
      </w: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，以</w:t>
      </w:r>
      <w:r>
        <w:rPr>
          <w:rFonts w:ascii="Times New Roman" w:hAnsi="Times New Roman" w:cs="Times New Roman"/>
          <w:sz w:val="24"/>
        </w:rPr>
        <w:t>0.1%</w:t>
      </w:r>
      <w:r>
        <w:rPr>
          <w:rFonts w:ascii="Times New Roman" w:hAnsi="Times New Roman" w:cs="Times New Roman"/>
          <w:sz w:val="24"/>
        </w:rPr>
        <w:t>磷酸为流动相</w:t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，按下表进行梯度洗脱，流速为</w:t>
      </w:r>
      <w:r>
        <w:rPr>
          <w:rFonts w:ascii="Times New Roman" w:hAnsi="Times New Roman" w:cs="Times New Roman"/>
          <w:sz w:val="24"/>
        </w:rPr>
        <w:t>1ml/min</w:t>
      </w:r>
      <w:r>
        <w:rPr>
          <w:rFonts w:ascii="Times New Roman" w:hAnsi="Times New Roman" w:cs="Times New Roman"/>
          <w:sz w:val="24"/>
        </w:rPr>
        <w:t>，</w:t>
      </w:r>
      <w:proofErr w:type="gramStart"/>
      <w:r>
        <w:rPr>
          <w:rFonts w:ascii="Times New Roman" w:hAnsi="Times New Roman" w:cs="Times New Roman"/>
          <w:sz w:val="24"/>
        </w:rPr>
        <w:t>柱温</w:t>
      </w:r>
      <w:proofErr w:type="gramEnd"/>
      <w:r>
        <w:rPr>
          <w:rFonts w:ascii="Times New Roman" w:hAnsi="Times New Roman" w:cs="Times New Roman"/>
          <w:sz w:val="24"/>
        </w:rPr>
        <w:t>30℃</w:t>
      </w:r>
      <w:r>
        <w:rPr>
          <w:rFonts w:ascii="Times New Roman" w:hAnsi="Times New Roman" w:cs="Times New Roman"/>
          <w:sz w:val="24"/>
        </w:rPr>
        <w:t>，检测波长为</w:t>
      </w: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 w:hint="eastAsia"/>
          <w:sz w:val="24"/>
        </w:rPr>
        <w:t>38</w:t>
      </w:r>
      <w:r>
        <w:rPr>
          <w:rFonts w:ascii="Times New Roman" w:hAnsi="Times New Roman" w:cs="Times New Roman"/>
          <w:sz w:val="24"/>
        </w:rPr>
        <w:t>nm</w:t>
      </w:r>
      <w:r>
        <w:rPr>
          <w:rFonts w:ascii="Times New Roman" w:hAnsi="Times New Roman" w:cs="Times New Roman" w:hint="eastAsia"/>
          <w:sz w:val="24"/>
        </w:rPr>
        <w:t>（栀子</w:t>
      </w:r>
      <w:proofErr w:type="gramStart"/>
      <w:r>
        <w:rPr>
          <w:rFonts w:ascii="Times New Roman" w:hAnsi="Times New Roman" w:cs="Times New Roman" w:hint="eastAsia"/>
          <w:sz w:val="24"/>
        </w:rPr>
        <w:t>苷</w:t>
      </w:r>
      <w:proofErr w:type="gramEnd"/>
      <w:r>
        <w:rPr>
          <w:rFonts w:ascii="Times New Roman" w:hAnsi="Times New Roman" w:cs="Times New Roman" w:hint="eastAsia"/>
          <w:sz w:val="24"/>
        </w:rPr>
        <w:t>）、</w:t>
      </w:r>
      <w:r>
        <w:rPr>
          <w:rFonts w:ascii="Times New Roman" w:hAnsi="Times New Roman" w:cs="Times New Roman" w:hint="eastAsia"/>
          <w:sz w:val="24"/>
        </w:rPr>
        <w:t>330nm</w:t>
      </w:r>
      <w:r>
        <w:rPr>
          <w:rFonts w:ascii="Times New Roman" w:hAnsi="Times New Roman" w:cs="Times New Roman" w:hint="eastAsia"/>
          <w:sz w:val="24"/>
        </w:rPr>
        <w:t>（连翘酯</w:t>
      </w:r>
      <w:proofErr w:type="gramStart"/>
      <w:r>
        <w:rPr>
          <w:rFonts w:ascii="Times New Roman" w:hAnsi="Times New Roman" w:cs="Times New Roman" w:hint="eastAsia"/>
          <w:sz w:val="24"/>
        </w:rPr>
        <w:t>苷</w:t>
      </w:r>
      <w:proofErr w:type="gramEnd"/>
      <w:r>
        <w:rPr>
          <w:rFonts w:ascii="Times New Roman" w:hAnsi="Times New Roman" w:cs="Times New Roman" w:hint="eastAsia"/>
          <w:sz w:val="24"/>
        </w:rPr>
        <w:t>A</w:t>
      </w:r>
      <w:r>
        <w:rPr>
          <w:rFonts w:ascii="Times New Roman" w:hAnsi="Times New Roman" w:cs="Times New Roman" w:hint="eastAsia"/>
          <w:sz w:val="24"/>
        </w:rPr>
        <w:t>）</w:t>
      </w:r>
      <w:r>
        <w:rPr>
          <w:rFonts w:ascii="Times New Roman" w:hAnsi="Times New Roman" w:cs="Times New Roman"/>
          <w:sz w:val="24"/>
        </w:rPr>
        <w:t>。理论板数按</w:t>
      </w:r>
      <w:r>
        <w:rPr>
          <w:rFonts w:ascii="Times New Roman" w:hAnsi="Times New Roman" w:cs="Times New Roman" w:hint="eastAsia"/>
          <w:sz w:val="24"/>
        </w:rPr>
        <w:t>栀子</w:t>
      </w:r>
      <w:proofErr w:type="gramStart"/>
      <w:r>
        <w:rPr>
          <w:rFonts w:ascii="Times New Roman" w:hAnsi="Times New Roman" w:cs="Times New Roman" w:hint="eastAsia"/>
          <w:sz w:val="24"/>
        </w:rPr>
        <w:t>苷</w:t>
      </w:r>
      <w:r>
        <w:rPr>
          <w:rFonts w:ascii="Times New Roman" w:hAnsi="Times New Roman" w:cs="Times New Roman"/>
          <w:sz w:val="24"/>
        </w:rPr>
        <w:t>峰计算栀子苷</w:t>
      </w:r>
      <w:proofErr w:type="gramEnd"/>
      <w:r>
        <w:rPr>
          <w:rFonts w:ascii="Times New Roman" w:hAnsi="Times New Roman" w:cs="Times New Roman"/>
          <w:sz w:val="24"/>
        </w:rPr>
        <w:t>峰不低于</w:t>
      </w:r>
      <w:r>
        <w:rPr>
          <w:rFonts w:ascii="Times New Roman" w:hAnsi="Times New Roman" w:cs="Times New Roman"/>
          <w:sz w:val="24"/>
        </w:rPr>
        <w:t>1500</w:t>
      </w:r>
      <w:r>
        <w:rPr>
          <w:rFonts w:ascii="Times New Roman" w:hAnsi="Times New Roman" w:cs="Times New Roman"/>
          <w:sz w:val="24"/>
        </w:rPr>
        <w:t>、连翘酯</w:t>
      </w:r>
      <w:proofErr w:type="gramStart"/>
      <w:r>
        <w:rPr>
          <w:rFonts w:ascii="Times New Roman" w:hAnsi="Times New Roman" w:cs="Times New Roman"/>
          <w:sz w:val="24"/>
        </w:rPr>
        <w:t>苷</w:t>
      </w:r>
      <w:proofErr w:type="gramEnd"/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峰不低于</w:t>
      </w:r>
      <w:r>
        <w:rPr>
          <w:rFonts w:ascii="Times New Roman" w:hAnsi="Times New Roman" w:cs="Times New Roman"/>
          <w:sz w:val="24"/>
        </w:rPr>
        <w:t>5000</w:t>
      </w:r>
      <w:r>
        <w:rPr>
          <w:rFonts w:ascii="Times New Roman" w:hAnsi="Times New Roman" w:cs="Times New Roman"/>
          <w:sz w:val="24"/>
        </w:rPr>
        <w:t>。</w:t>
      </w:r>
    </w:p>
    <w:tbl>
      <w:tblPr>
        <w:tblStyle w:val="a4"/>
        <w:tblpPr w:leftFromText="181" w:rightFromText="181" w:vertAnchor="text" w:horzAnchor="page" w:tblpXSpec="center" w:tblpY="107"/>
        <w:tblOverlap w:val="never"/>
        <w:tblW w:w="6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0"/>
        <w:gridCol w:w="2396"/>
        <w:gridCol w:w="2418"/>
      </w:tblGrid>
      <w:tr w:rsidR="006952B4" w:rsidTr="0096034F">
        <w:trPr>
          <w:trHeight w:val="482"/>
          <w:tblHeader/>
          <w:jc w:val="center"/>
        </w:trPr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</w:tcPr>
          <w:p w:rsidR="006952B4" w:rsidRDefault="0096034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时间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min</w:t>
            </w:r>
          </w:p>
        </w:tc>
        <w:tc>
          <w:tcPr>
            <w:tcW w:w="2396" w:type="dxa"/>
            <w:tcBorders>
              <w:top w:val="single" w:sz="4" w:space="0" w:color="auto"/>
              <w:bottom w:val="single" w:sz="4" w:space="0" w:color="auto"/>
            </w:tcBorders>
          </w:tcPr>
          <w:p w:rsidR="006952B4" w:rsidRDefault="0096034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%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6952B4" w:rsidRDefault="0096034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%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</w:tc>
      </w:tr>
      <w:tr w:rsidR="006952B4" w:rsidTr="0096034F">
        <w:trPr>
          <w:trHeight w:val="438"/>
          <w:tblHeader/>
          <w:jc w:val="center"/>
        </w:trPr>
        <w:tc>
          <w:tcPr>
            <w:tcW w:w="2040" w:type="dxa"/>
            <w:tcBorders>
              <w:top w:val="single" w:sz="4" w:space="0" w:color="auto"/>
            </w:tcBorders>
          </w:tcPr>
          <w:p w:rsidR="006952B4" w:rsidRDefault="0096034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0~18</w:t>
            </w:r>
          </w:p>
        </w:tc>
        <w:tc>
          <w:tcPr>
            <w:tcW w:w="2396" w:type="dxa"/>
            <w:tcBorders>
              <w:top w:val="single" w:sz="4" w:space="0" w:color="auto"/>
            </w:tcBorders>
          </w:tcPr>
          <w:p w:rsidR="006952B4" w:rsidRDefault="0096034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～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23</w:t>
            </w:r>
          </w:p>
        </w:tc>
        <w:tc>
          <w:tcPr>
            <w:tcW w:w="2418" w:type="dxa"/>
            <w:tcBorders>
              <w:top w:val="single" w:sz="4" w:space="0" w:color="auto"/>
            </w:tcBorders>
          </w:tcPr>
          <w:p w:rsidR="006952B4" w:rsidRDefault="0096034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90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～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77</w:t>
            </w:r>
          </w:p>
        </w:tc>
      </w:tr>
      <w:tr w:rsidR="006952B4" w:rsidTr="0096034F">
        <w:trPr>
          <w:trHeight w:val="429"/>
          <w:tblHeader/>
          <w:jc w:val="center"/>
        </w:trPr>
        <w:tc>
          <w:tcPr>
            <w:tcW w:w="2040" w:type="dxa"/>
            <w:tcBorders>
              <w:bottom w:val="single" w:sz="4" w:space="0" w:color="auto"/>
            </w:tcBorders>
          </w:tcPr>
          <w:p w:rsidR="006952B4" w:rsidRDefault="0096034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15~25</w:t>
            </w: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:rsidR="006952B4" w:rsidRDefault="0096034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23</w:t>
            </w: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6952B4" w:rsidRDefault="0096034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77</w:t>
            </w:r>
          </w:p>
        </w:tc>
      </w:tr>
    </w:tbl>
    <w:p w:rsidR="006952B4" w:rsidRDefault="006952B4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</w:p>
    <w:p w:rsidR="006952B4" w:rsidRDefault="006952B4">
      <w:pPr>
        <w:autoSpaceDE w:val="0"/>
        <w:autoSpaceDN w:val="0"/>
        <w:spacing w:line="360" w:lineRule="auto"/>
        <w:rPr>
          <w:rFonts w:ascii="Times New Roman" w:hAnsi="Times New Roman" w:cs="Times New Roman"/>
          <w:b/>
          <w:bCs/>
          <w:sz w:val="24"/>
        </w:rPr>
      </w:pPr>
    </w:p>
    <w:p w:rsidR="006952B4" w:rsidRDefault="006952B4">
      <w:pPr>
        <w:autoSpaceDE w:val="0"/>
        <w:autoSpaceDN w:val="0"/>
        <w:spacing w:line="360" w:lineRule="auto"/>
        <w:rPr>
          <w:rFonts w:ascii="Times New Roman" w:hAnsi="Times New Roman" w:cs="Times New Roman"/>
          <w:b/>
          <w:bCs/>
          <w:sz w:val="24"/>
        </w:rPr>
      </w:pPr>
    </w:p>
    <w:p w:rsidR="006952B4" w:rsidRDefault="006952B4">
      <w:pPr>
        <w:autoSpaceDE w:val="0"/>
        <w:autoSpaceDN w:val="0"/>
        <w:spacing w:line="360" w:lineRule="auto"/>
        <w:rPr>
          <w:rFonts w:ascii="Times New Roman" w:hAnsi="Times New Roman" w:cs="Times New Roman"/>
          <w:b/>
          <w:bCs/>
          <w:sz w:val="24"/>
        </w:rPr>
      </w:pPr>
    </w:p>
    <w:p w:rsidR="006952B4" w:rsidRDefault="0096034F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对照品溶液的制备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分别取栀子</w:t>
      </w:r>
      <w:proofErr w:type="gramStart"/>
      <w:r>
        <w:rPr>
          <w:rFonts w:ascii="Times New Roman" w:hAnsi="Times New Roman" w:cs="Times New Roman"/>
          <w:sz w:val="24"/>
        </w:rPr>
        <w:t>苷</w:t>
      </w:r>
      <w:proofErr w:type="gramEnd"/>
      <w:r>
        <w:rPr>
          <w:rFonts w:ascii="Times New Roman" w:hAnsi="Times New Roman" w:cs="Times New Roman"/>
          <w:sz w:val="24"/>
        </w:rPr>
        <w:t>、连翘酯</w:t>
      </w:r>
      <w:proofErr w:type="gramStart"/>
      <w:r>
        <w:rPr>
          <w:rFonts w:ascii="Times New Roman" w:hAnsi="Times New Roman" w:cs="Times New Roman"/>
          <w:sz w:val="24"/>
        </w:rPr>
        <w:t>苷</w:t>
      </w:r>
      <w:proofErr w:type="gramEnd"/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对照品适量，精密称定，加甲醇制成每</w:t>
      </w:r>
      <w:r>
        <w:rPr>
          <w:rFonts w:ascii="Times New Roman" w:hAnsi="Times New Roman" w:cs="Times New Roman"/>
          <w:sz w:val="24"/>
        </w:rPr>
        <w:t>l ml</w:t>
      </w:r>
      <w:r>
        <w:rPr>
          <w:rFonts w:ascii="Times New Roman" w:hAnsi="Times New Roman" w:cs="Times New Roman"/>
          <w:sz w:val="24"/>
        </w:rPr>
        <w:t>含</w:t>
      </w:r>
      <w:r>
        <w:rPr>
          <w:rFonts w:ascii="Times New Roman" w:hAnsi="Times New Roman" w:cs="Times New Roman"/>
          <w:sz w:val="24"/>
        </w:rPr>
        <w:t>40ug</w:t>
      </w:r>
      <w:r>
        <w:rPr>
          <w:rFonts w:ascii="Times New Roman" w:hAnsi="Times New Roman" w:cs="Times New Roman"/>
          <w:sz w:val="24"/>
        </w:rPr>
        <w:t>的混合对照溶液。</w:t>
      </w:r>
    </w:p>
    <w:p w:rsidR="006952B4" w:rsidRDefault="0096034F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</w:rPr>
        <w:t>供试品溶液</w:t>
      </w:r>
      <w:proofErr w:type="gramEnd"/>
      <w:r>
        <w:rPr>
          <w:rFonts w:ascii="Times New Roman" w:hAnsi="Times New Roman" w:cs="Times New Roman"/>
          <w:b/>
          <w:bCs/>
          <w:sz w:val="24"/>
        </w:rPr>
        <w:t>的制备</w:t>
      </w:r>
      <w:r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取本品重量差异项下大蜜丸，剪碎，取</w:t>
      </w:r>
      <w:r>
        <w:rPr>
          <w:rFonts w:ascii="Times New Roman" w:hAnsi="Times New Roman" w:cs="Times New Roman"/>
          <w:sz w:val="24"/>
        </w:rPr>
        <w:t>2g</w:t>
      </w:r>
      <w:r>
        <w:rPr>
          <w:rFonts w:ascii="Times New Roman" w:hAnsi="Times New Roman" w:cs="Times New Roman"/>
          <w:sz w:val="24"/>
        </w:rPr>
        <w:t>，精密称定；或取水蜜丸或水丸，研细，取</w:t>
      </w:r>
      <w:r>
        <w:rPr>
          <w:rFonts w:ascii="Times New Roman" w:hAnsi="Times New Roman" w:cs="Times New Roman"/>
          <w:sz w:val="24"/>
        </w:rPr>
        <w:t>1g</w:t>
      </w:r>
      <w:r>
        <w:rPr>
          <w:rFonts w:ascii="Times New Roman" w:hAnsi="Times New Roman" w:cs="Times New Roman"/>
          <w:sz w:val="24"/>
        </w:rPr>
        <w:t>，精密称定，</w:t>
      </w:r>
      <w:proofErr w:type="gramStart"/>
      <w:r>
        <w:rPr>
          <w:rFonts w:ascii="Times New Roman" w:hAnsi="Times New Roman" w:cs="Times New Roman"/>
          <w:sz w:val="24"/>
        </w:rPr>
        <w:t>置具塞</w:t>
      </w:r>
      <w:proofErr w:type="gramEnd"/>
      <w:r>
        <w:rPr>
          <w:rFonts w:ascii="Times New Roman" w:hAnsi="Times New Roman" w:cs="Times New Roman"/>
          <w:sz w:val="24"/>
        </w:rPr>
        <w:t>三角锥形瓶中，精密加入</w:t>
      </w:r>
      <w:r>
        <w:rPr>
          <w:rFonts w:ascii="Times New Roman" w:hAnsi="Times New Roman" w:cs="Times New Roman"/>
          <w:sz w:val="24"/>
        </w:rPr>
        <w:t>70%</w:t>
      </w:r>
      <w:r>
        <w:rPr>
          <w:rFonts w:ascii="Times New Roman" w:hAnsi="Times New Roman" w:cs="Times New Roman"/>
          <w:sz w:val="24"/>
        </w:rPr>
        <w:t>乙醇</w:t>
      </w:r>
      <w:r>
        <w:rPr>
          <w:rFonts w:ascii="Times New Roman" w:hAnsi="Times New Roman" w:cs="Times New Roman"/>
          <w:sz w:val="24"/>
        </w:rPr>
        <w:t>20ml</w:t>
      </w:r>
      <w:r>
        <w:rPr>
          <w:rFonts w:ascii="Times New Roman" w:hAnsi="Times New Roman" w:cs="Times New Roman"/>
          <w:sz w:val="24"/>
        </w:rPr>
        <w:t>，称定重量，加热回流</w:t>
      </w:r>
      <w:r>
        <w:rPr>
          <w:rFonts w:ascii="Times New Roman" w:hAnsi="Times New Roman" w:cs="Times New Roman"/>
          <w:sz w:val="24"/>
        </w:rPr>
        <w:t>30</w:t>
      </w:r>
      <w:r>
        <w:rPr>
          <w:rFonts w:ascii="Times New Roman" w:hAnsi="Times New Roman" w:cs="Times New Roman"/>
          <w:sz w:val="24"/>
        </w:rPr>
        <w:t>分钟，放冷，再称定重量，用</w:t>
      </w:r>
      <w:r>
        <w:rPr>
          <w:rFonts w:ascii="Times New Roman" w:hAnsi="Times New Roman" w:cs="Times New Roman"/>
          <w:sz w:val="24"/>
        </w:rPr>
        <w:t>70%</w:t>
      </w:r>
      <w:r>
        <w:rPr>
          <w:rFonts w:ascii="Times New Roman" w:hAnsi="Times New Roman" w:cs="Times New Roman"/>
          <w:sz w:val="24"/>
        </w:rPr>
        <w:t>乙醇</w:t>
      </w:r>
      <w:proofErr w:type="gramStart"/>
      <w:r>
        <w:rPr>
          <w:rFonts w:ascii="Times New Roman" w:hAnsi="Times New Roman" w:cs="Times New Roman"/>
          <w:sz w:val="24"/>
        </w:rPr>
        <w:t>补足减失的</w:t>
      </w:r>
      <w:proofErr w:type="gramEnd"/>
      <w:r>
        <w:rPr>
          <w:rFonts w:ascii="Times New Roman" w:hAnsi="Times New Roman" w:cs="Times New Roman"/>
          <w:sz w:val="24"/>
        </w:rPr>
        <w:t>重量，摇匀，滤过，</w:t>
      </w:r>
      <w:proofErr w:type="gramStart"/>
      <w:r>
        <w:rPr>
          <w:rFonts w:ascii="Times New Roman" w:hAnsi="Times New Roman" w:cs="Times New Roman"/>
          <w:sz w:val="24"/>
        </w:rPr>
        <w:t>取续滤液</w:t>
      </w:r>
      <w:proofErr w:type="gramEnd"/>
      <w:r>
        <w:rPr>
          <w:rFonts w:ascii="Times New Roman" w:hAnsi="Times New Roman" w:cs="Times New Roman"/>
          <w:sz w:val="24"/>
        </w:rPr>
        <w:t>，即得。</w:t>
      </w:r>
    </w:p>
    <w:p w:rsidR="006952B4" w:rsidRDefault="0096034F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测定法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分别精密吸取对照品溶液、</w:t>
      </w:r>
      <w:proofErr w:type="gramStart"/>
      <w:r>
        <w:rPr>
          <w:rFonts w:ascii="Times New Roman" w:hAnsi="Times New Roman" w:cs="Times New Roman"/>
          <w:sz w:val="24"/>
        </w:rPr>
        <w:t>供试品溶液</w:t>
      </w:r>
      <w:proofErr w:type="gramEnd"/>
      <w:r>
        <w:rPr>
          <w:rFonts w:ascii="Times New Roman" w:hAnsi="Times New Roman" w:cs="Times New Roman"/>
          <w:sz w:val="24"/>
        </w:rPr>
        <w:t>各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>0</w:t>
      </w:r>
      <w:r>
        <w:rPr>
          <w:rFonts w:ascii="Times New Roman" w:hAnsi="Times New Roman" w:cs="Times New Roman"/>
          <w:sz w:val="24"/>
        </w:rPr>
        <w:t>μl</w:t>
      </w:r>
      <w:r>
        <w:rPr>
          <w:rFonts w:ascii="Times New Roman" w:hAnsi="Times New Roman" w:cs="Times New Roman"/>
          <w:sz w:val="24"/>
        </w:rPr>
        <w:t>，注入液相色谱仪，测定，即得。</w:t>
      </w:r>
    </w:p>
    <w:p w:rsidR="006952B4" w:rsidRDefault="0096034F">
      <w:pPr>
        <w:pStyle w:val="a3"/>
        <w:spacing w:after="0" w:line="360" w:lineRule="auto"/>
        <w:ind w:left="0"/>
        <w:rPr>
          <w:rFonts w:ascii="Times New Roman" w:hAnsi="Times New Roman" w:cs="Times New Roman"/>
          <w:bCs/>
          <w:sz w:val="24"/>
        </w:rPr>
      </w:pPr>
      <w:r>
        <w:rPr>
          <w:rFonts w:ascii="Times New Roman" w:eastAsia="宋体" w:hAnsi="Times New Roman" w:cs="Times New Roman"/>
          <w:bCs/>
          <w:sz w:val="24"/>
        </w:rPr>
        <w:t>本品</w:t>
      </w:r>
      <w:r>
        <w:rPr>
          <w:rFonts w:ascii="Times New Roman" w:eastAsia="宋体" w:hAnsi="Times New Roman" w:cs="Times New Roman"/>
          <w:bCs/>
          <w:sz w:val="24"/>
        </w:rPr>
        <w:t>含</w:t>
      </w:r>
      <w:r>
        <w:rPr>
          <w:rFonts w:ascii="Times New Roman" w:eastAsia="宋体" w:hAnsi="Times New Roman" w:cs="Times New Roman" w:hint="eastAsia"/>
          <w:bCs/>
          <w:sz w:val="24"/>
        </w:rPr>
        <w:t>栀子</w:t>
      </w:r>
      <w:proofErr w:type="gramStart"/>
      <w:r>
        <w:rPr>
          <w:rFonts w:ascii="Times New Roman" w:eastAsia="宋体" w:hAnsi="Times New Roman" w:cs="Times New Roman" w:hint="eastAsia"/>
          <w:bCs/>
          <w:sz w:val="24"/>
        </w:rPr>
        <w:t>苷</w:t>
      </w:r>
      <w:proofErr w:type="gramEnd"/>
      <w:r>
        <w:rPr>
          <w:rFonts w:ascii="Times New Roman" w:eastAsia="宋体" w:hAnsi="Times New Roman" w:cs="Times New Roman" w:hint="eastAsia"/>
          <w:bCs/>
          <w:sz w:val="24"/>
        </w:rPr>
        <w:t>（</w:t>
      </w:r>
      <w:r>
        <w:rPr>
          <w:rFonts w:ascii="Times New Roman" w:eastAsia="宋体" w:hAnsi="Times New Roman" w:cs="Times New Roman" w:hint="eastAsia"/>
          <w:bCs/>
          <w:sz w:val="24"/>
        </w:rPr>
        <w:t>C</w:t>
      </w:r>
      <w:r>
        <w:rPr>
          <w:rFonts w:ascii="Times New Roman" w:eastAsia="宋体" w:hAnsi="Times New Roman" w:cs="Times New Roman" w:hint="eastAsia"/>
          <w:bCs/>
          <w:sz w:val="24"/>
          <w:vertAlign w:val="subscript"/>
        </w:rPr>
        <w:t>17</w:t>
      </w:r>
      <w:r>
        <w:rPr>
          <w:rFonts w:ascii="Times New Roman" w:eastAsia="宋体" w:hAnsi="Times New Roman" w:cs="Times New Roman" w:hint="eastAsia"/>
          <w:bCs/>
          <w:sz w:val="24"/>
        </w:rPr>
        <w:t>H</w:t>
      </w:r>
      <w:r>
        <w:rPr>
          <w:rFonts w:ascii="Times New Roman" w:eastAsia="宋体" w:hAnsi="Times New Roman" w:cs="Times New Roman" w:hint="eastAsia"/>
          <w:bCs/>
          <w:sz w:val="24"/>
          <w:vertAlign w:val="subscript"/>
        </w:rPr>
        <w:t>24</w:t>
      </w:r>
      <w:r>
        <w:rPr>
          <w:rFonts w:ascii="Times New Roman" w:eastAsia="宋体" w:hAnsi="Times New Roman" w:cs="Times New Roman" w:hint="eastAsia"/>
          <w:bCs/>
          <w:sz w:val="24"/>
        </w:rPr>
        <w:t>O</w:t>
      </w:r>
      <w:r>
        <w:rPr>
          <w:rFonts w:ascii="Times New Roman" w:eastAsia="宋体" w:hAnsi="Times New Roman" w:cs="Times New Roman" w:hint="eastAsia"/>
          <w:bCs/>
          <w:sz w:val="24"/>
          <w:vertAlign w:val="subscript"/>
        </w:rPr>
        <w:t>10</w:t>
      </w:r>
      <w:r>
        <w:rPr>
          <w:rFonts w:ascii="Times New Roman" w:eastAsia="宋体" w:hAnsi="Times New Roman" w:cs="Times New Roman" w:hint="eastAsia"/>
          <w:bCs/>
          <w:sz w:val="24"/>
        </w:rPr>
        <w:t>）计，</w:t>
      </w:r>
      <w:r>
        <w:rPr>
          <w:rFonts w:ascii="Times New Roman" w:hAnsi="Times New Roman" w:cs="Times New Roman" w:hint="eastAsia"/>
          <w:bCs/>
          <w:sz w:val="24"/>
        </w:rPr>
        <w:t>大</w:t>
      </w:r>
      <w:proofErr w:type="gramStart"/>
      <w:r>
        <w:rPr>
          <w:rFonts w:ascii="Times New Roman" w:hAnsi="Times New Roman" w:cs="Times New Roman" w:hint="eastAsia"/>
          <w:bCs/>
          <w:sz w:val="24"/>
        </w:rPr>
        <w:t>蜜丸每</w:t>
      </w:r>
      <w:proofErr w:type="gramEnd"/>
      <w:r>
        <w:rPr>
          <w:rFonts w:ascii="Times New Roman" w:hAnsi="Times New Roman" w:cs="Times New Roman" w:hint="eastAsia"/>
          <w:bCs/>
          <w:sz w:val="24"/>
        </w:rPr>
        <w:t>1g</w:t>
      </w:r>
      <w:r>
        <w:rPr>
          <w:rFonts w:ascii="Times New Roman" w:hAnsi="Times New Roman" w:cs="Times New Roman" w:hint="eastAsia"/>
          <w:bCs/>
          <w:sz w:val="24"/>
        </w:rPr>
        <w:t>不得少于</w:t>
      </w:r>
      <w:r>
        <w:rPr>
          <w:rFonts w:ascii="Times New Roman" w:hAnsi="Times New Roman" w:cs="Times New Roman" w:hint="eastAsia"/>
          <w:bCs/>
          <w:sz w:val="24"/>
        </w:rPr>
        <w:t>0.14mg</w:t>
      </w:r>
      <w:r>
        <w:rPr>
          <w:rFonts w:ascii="Times New Roman" w:hAnsi="Times New Roman" w:cs="Times New Roman" w:hint="eastAsia"/>
          <w:bCs/>
          <w:sz w:val="24"/>
        </w:rPr>
        <w:t>；水蜜丸不得少于</w:t>
      </w:r>
      <w:r>
        <w:rPr>
          <w:rFonts w:ascii="Times New Roman" w:hAnsi="Times New Roman" w:cs="Times New Roman" w:hint="eastAsia"/>
          <w:bCs/>
          <w:sz w:val="24"/>
        </w:rPr>
        <w:t>0.27mg</w:t>
      </w:r>
      <w:r>
        <w:rPr>
          <w:rFonts w:ascii="Times New Roman" w:hAnsi="Times New Roman" w:cs="Times New Roman" w:hint="eastAsia"/>
          <w:bCs/>
          <w:sz w:val="24"/>
        </w:rPr>
        <w:t>；水丸不得少于</w:t>
      </w:r>
      <w:r>
        <w:rPr>
          <w:rFonts w:ascii="Times New Roman" w:hAnsi="Times New Roman" w:cs="Times New Roman" w:hint="eastAsia"/>
          <w:bCs/>
          <w:sz w:val="24"/>
        </w:rPr>
        <w:t>0.40mg</w:t>
      </w:r>
      <w:r>
        <w:rPr>
          <w:rFonts w:ascii="Times New Roman" w:hAnsi="Times New Roman" w:cs="Times New Roman" w:hint="eastAsia"/>
          <w:bCs/>
          <w:sz w:val="24"/>
        </w:rPr>
        <w:t>。</w:t>
      </w:r>
    </w:p>
    <w:p w:rsidR="006952B4" w:rsidRDefault="0096034F">
      <w:pPr>
        <w:pStyle w:val="a3"/>
        <w:spacing w:after="0" w:line="360" w:lineRule="auto"/>
        <w:ind w:left="0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 w:hint="eastAsia"/>
          <w:bCs/>
          <w:sz w:val="24"/>
        </w:rPr>
        <w:t>本品含连翘酯</w:t>
      </w:r>
      <w:proofErr w:type="gramStart"/>
      <w:r>
        <w:rPr>
          <w:rFonts w:ascii="Times New Roman" w:hAnsi="Times New Roman" w:cs="Times New Roman" w:hint="eastAsia"/>
          <w:bCs/>
          <w:sz w:val="24"/>
        </w:rPr>
        <w:t>苷</w:t>
      </w:r>
      <w:proofErr w:type="gramEnd"/>
      <w:r>
        <w:rPr>
          <w:rFonts w:ascii="Times New Roman" w:hAnsi="Times New Roman" w:cs="Times New Roman" w:hint="eastAsia"/>
          <w:bCs/>
          <w:sz w:val="24"/>
        </w:rPr>
        <w:t>A</w:t>
      </w:r>
      <w:r>
        <w:rPr>
          <w:rFonts w:ascii="Times New Roman" w:eastAsia="宋体" w:hAnsi="Times New Roman" w:cs="Times New Roman" w:hint="eastAsia"/>
          <w:bCs/>
          <w:sz w:val="24"/>
        </w:rPr>
        <w:t>（</w:t>
      </w:r>
      <w:r>
        <w:rPr>
          <w:rFonts w:ascii="Times New Roman" w:eastAsia="宋体" w:hAnsi="Times New Roman" w:cs="Times New Roman" w:hint="eastAsia"/>
          <w:bCs/>
          <w:sz w:val="24"/>
        </w:rPr>
        <w:t>C</w:t>
      </w:r>
      <w:r>
        <w:rPr>
          <w:rFonts w:ascii="Times New Roman" w:eastAsia="宋体" w:hAnsi="Times New Roman" w:cs="Times New Roman" w:hint="eastAsia"/>
          <w:bCs/>
          <w:sz w:val="24"/>
          <w:vertAlign w:val="subscript"/>
        </w:rPr>
        <w:t>29</w:t>
      </w:r>
      <w:r>
        <w:rPr>
          <w:rFonts w:ascii="Times New Roman" w:eastAsia="宋体" w:hAnsi="Times New Roman" w:cs="Times New Roman" w:hint="eastAsia"/>
          <w:bCs/>
          <w:sz w:val="24"/>
        </w:rPr>
        <w:t>H</w:t>
      </w:r>
      <w:r>
        <w:rPr>
          <w:rFonts w:ascii="Times New Roman" w:eastAsia="宋体" w:hAnsi="Times New Roman" w:cs="Times New Roman" w:hint="eastAsia"/>
          <w:bCs/>
          <w:sz w:val="24"/>
          <w:vertAlign w:val="subscript"/>
        </w:rPr>
        <w:t>36</w:t>
      </w:r>
      <w:r>
        <w:rPr>
          <w:rFonts w:ascii="Times New Roman" w:eastAsia="宋体" w:hAnsi="Times New Roman" w:cs="Times New Roman" w:hint="eastAsia"/>
          <w:bCs/>
          <w:sz w:val="24"/>
        </w:rPr>
        <w:t>O</w:t>
      </w:r>
      <w:r>
        <w:rPr>
          <w:rFonts w:ascii="Times New Roman" w:eastAsia="宋体" w:hAnsi="Times New Roman" w:cs="Times New Roman" w:hint="eastAsia"/>
          <w:bCs/>
          <w:sz w:val="24"/>
          <w:vertAlign w:val="subscript"/>
        </w:rPr>
        <w:t>15</w:t>
      </w:r>
      <w:r>
        <w:rPr>
          <w:rFonts w:ascii="Times New Roman" w:eastAsia="宋体" w:hAnsi="Times New Roman" w:cs="Times New Roman" w:hint="eastAsia"/>
          <w:bCs/>
          <w:sz w:val="24"/>
        </w:rPr>
        <w:t>）计，</w:t>
      </w:r>
      <w:r>
        <w:rPr>
          <w:rFonts w:ascii="Times New Roman" w:hAnsi="Times New Roman" w:cs="Times New Roman" w:hint="eastAsia"/>
          <w:bCs/>
          <w:sz w:val="24"/>
        </w:rPr>
        <w:t>大</w:t>
      </w:r>
      <w:proofErr w:type="gramStart"/>
      <w:r>
        <w:rPr>
          <w:rFonts w:ascii="Times New Roman" w:hAnsi="Times New Roman" w:cs="Times New Roman" w:hint="eastAsia"/>
          <w:bCs/>
          <w:sz w:val="24"/>
        </w:rPr>
        <w:t>蜜丸每</w:t>
      </w:r>
      <w:proofErr w:type="gramEnd"/>
      <w:r>
        <w:rPr>
          <w:rFonts w:ascii="Times New Roman" w:hAnsi="Times New Roman" w:cs="Times New Roman" w:hint="eastAsia"/>
          <w:bCs/>
          <w:sz w:val="24"/>
        </w:rPr>
        <w:t>1g</w:t>
      </w:r>
      <w:r>
        <w:rPr>
          <w:rFonts w:ascii="Times New Roman" w:hAnsi="Times New Roman" w:cs="Times New Roman" w:hint="eastAsia"/>
          <w:bCs/>
          <w:sz w:val="24"/>
        </w:rPr>
        <w:t>不得少于</w:t>
      </w:r>
      <w:r>
        <w:rPr>
          <w:rFonts w:ascii="Times New Roman" w:hAnsi="Times New Roman" w:cs="Times New Roman" w:hint="eastAsia"/>
          <w:bCs/>
          <w:sz w:val="24"/>
        </w:rPr>
        <w:t>0.071mg</w:t>
      </w:r>
      <w:r>
        <w:rPr>
          <w:rFonts w:ascii="Times New Roman" w:hAnsi="Times New Roman" w:cs="Times New Roman" w:hint="eastAsia"/>
          <w:bCs/>
          <w:sz w:val="24"/>
        </w:rPr>
        <w:t>；</w:t>
      </w:r>
      <w:bookmarkStart w:id="1" w:name="OLE_LINK6"/>
      <w:r>
        <w:rPr>
          <w:rFonts w:ascii="Times New Roman" w:hAnsi="Times New Roman" w:cs="Times New Roman" w:hint="eastAsia"/>
          <w:bCs/>
          <w:sz w:val="24"/>
        </w:rPr>
        <w:t>水蜜丸不得少于</w:t>
      </w:r>
      <w:r>
        <w:rPr>
          <w:rFonts w:ascii="Times New Roman" w:hAnsi="Times New Roman" w:cs="Times New Roman" w:hint="eastAsia"/>
          <w:bCs/>
          <w:sz w:val="24"/>
        </w:rPr>
        <w:t>0.137mg</w:t>
      </w:r>
      <w:r>
        <w:rPr>
          <w:rFonts w:ascii="Times New Roman" w:hAnsi="Times New Roman" w:cs="Times New Roman" w:hint="eastAsia"/>
          <w:bCs/>
          <w:sz w:val="24"/>
        </w:rPr>
        <w:t>；</w:t>
      </w:r>
      <w:bookmarkEnd w:id="1"/>
      <w:r>
        <w:rPr>
          <w:rFonts w:ascii="Times New Roman" w:hAnsi="Times New Roman" w:cs="Times New Roman" w:hint="eastAsia"/>
          <w:bCs/>
          <w:sz w:val="24"/>
        </w:rPr>
        <w:t>水丸不得少于</w:t>
      </w:r>
      <w:r>
        <w:rPr>
          <w:rFonts w:ascii="Times New Roman" w:hAnsi="Times New Roman" w:cs="Times New Roman" w:hint="eastAsia"/>
          <w:bCs/>
          <w:sz w:val="24"/>
        </w:rPr>
        <w:t>0.198mg</w:t>
      </w:r>
      <w:r>
        <w:rPr>
          <w:rFonts w:ascii="Times New Roman" w:hAnsi="Times New Roman" w:cs="Times New Roman" w:hint="eastAsia"/>
          <w:bCs/>
          <w:sz w:val="24"/>
        </w:rPr>
        <w:t>。</w:t>
      </w:r>
    </w:p>
    <w:p w:rsidR="006952B4" w:rsidRDefault="006952B4"/>
    <w:sectPr w:rsidR="00695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wN2IxMTNhOGYxYzE0NGFiZjYzYmQzZTFiYTZiNWEifQ=="/>
  </w:docVars>
  <w:rsids>
    <w:rsidRoot w:val="7A0A4293"/>
    <w:rsid w:val="006952B4"/>
    <w:rsid w:val="0096034F"/>
    <w:rsid w:val="0CBA1539"/>
    <w:rsid w:val="7A0A4293"/>
    <w:rsid w:val="7E38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basedOn w:val="a"/>
    <w:uiPriority w:val="99"/>
    <w:unhideWhenUsed/>
    <w:qFormat/>
    <w:pPr>
      <w:spacing w:after="120"/>
      <w:ind w:left="2"/>
    </w:p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basedOn w:val="a"/>
    <w:uiPriority w:val="99"/>
    <w:unhideWhenUsed/>
    <w:qFormat/>
    <w:pPr>
      <w:spacing w:after="120"/>
      <w:ind w:left="2"/>
    </w:p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Company>P R C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2</cp:revision>
  <dcterms:created xsi:type="dcterms:W3CDTF">2022-10-17T01:10:00Z</dcterms:created>
  <dcterms:modified xsi:type="dcterms:W3CDTF">2023-03-07T02:54:00Z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2C22C50126614BA2AB710A786C8CD9F4</vt:lpwstr>
  </property>
</Properties>
</file>