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DA" w:rsidRPr="00CA24DA" w:rsidRDefault="00CA24DA" w:rsidP="00CA24DA">
      <w:pPr>
        <w:spacing w:line="360" w:lineRule="auto"/>
        <w:ind w:firstLine="420"/>
        <w:jc w:val="center"/>
        <w:rPr>
          <w:rFonts w:ascii="Times New Roman" w:eastAsia="宋体" w:hAnsi="宋体" w:cs="Times New Roman"/>
          <w:b/>
          <w:sz w:val="28"/>
          <w:szCs w:val="28"/>
        </w:rPr>
      </w:pPr>
      <w:r w:rsidRPr="00CA24DA">
        <w:rPr>
          <w:rFonts w:ascii="Times New Roman" w:eastAsia="宋体" w:hAnsi="宋体" w:cs="Times New Roman" w:hint="eastAsia"/>
          <w:b/>
          <w:sz w:val="28"/>
          <w:szCs w:val="28"/>
        </w:rPr>
        <w:t>清热解毒口服液中</w:t>
      </w:r>
      <w:r w:rsidRPr="00CA24DA">
        <w:rPr>
          <w:rFonts w:ascii="Times New Roman" w:eastAsia="宋体" w:hAnsi="宋体" w:cs="Times New Roman"/>
          <w:b/>
          <w:sz w:val="28"/>
          <w:szCs w:val="28"/>
        </w:rPr>
        <w:t>知母、龙胆</w:t>
      </w:r>
      <w:r w:rsidRPr="00CA24DA">
        <w:rPr>
          <w:rFonts w:ascii="Times New Roman" w:eastAsia="宋体" w:hAnsi="宋体" w:cs="Times New Roman"/>
          <w:b/>
          <w:sz w:val="28"/>
          <w:szCs w:val="28"/>
        </w:rPr>
        <w:t>TLC</w:t>
      </w:r>
      <w:r w:rsidRPr="00CA24DA">
        <w:rPr>
          <w:rFonts w:ascii="Times New Roman" w:eastAsia="宋体" w:hAnsi="宋体" w:cs="Times New Roman" w:hint="eastAsia"/>
          <w:b/>
          <w:sz w:val="28"/>
          <w:szCs w:val="28"/>
        </w:rPr>
        <w:t>薄层色谱</w:t>
      </w:r>
      <w:r w:rsidRPr="00CA24DA">
        <w:rPr>
          <w:rFonts w:ascii="Times New Roman" w:eastAsia="宋体" w:hAnsi="宋体" w:cs="Times New Roman"/>
          <w:b/>
          <w:sz w:val="28"/>
          <w:szCs w:val="28"/>
        </w:rPr>
        <w:t>鉴别</w:t>
      </w:r>
      <w:r w:rsidRPr="00CA24DA">
        <w:rPr>
          <w:rFonts w:ascii="Times New Roman" w:eastAsia="宋体" w:hAnsi="宋体" w:cs="Times New Roman" w:hint="eastAsia"/>
          <w:b/>
          <w:sz w:val="28"/>
          <w:szCs w:val="28"/>
        </w:rPr>
        <w:t>方法</w:t>
      </w:r>
    </w:p>
    <w:p w:rsidR="00CA24DA" w:rsidRPr="00CA24DA" w:rsidRDefault="00CA24DA" w:rsidP="00CA24DA">
      <w:pPr>
        <w:spacing w:line="360" w:lineRule="auto"/>
        <w:ind w:firstLine="42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A24D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【鉴别】</w:t>
      </w:r>
      <w:r w:rsidRPr="00CA24DA">
        <w:rPr>
          <w:rFonts w:ascii="Times New Roman" w:eastAsia="宋体" w:hAnsi="宋体" w:cs="Times New Roman"/>
          <w:b/>
          <w:bCs/>
          <w:sz w:val="24"/>
          <w:szCs w:val="24"/>
        </w:rPr>
        <w:t>知母、龙胆</w:t>
      </w:r>
    </w:p>
    <w:p w:rsidR="00CA24DA" w:rsidRPr="00CA24DA" w:rsidRDefault="00CA24DA" w:rsidP="00CA24DA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CA24DA">
        <w:rPr>
          <w:rFonts w:ascii="Times New Roman" w:eastAsia="宋体" w:hAnsi="宋体" w:cs="Times New Roman"/>
          <w:b/>
          <w:sz w:val="24"/>
          <w:szCs w:val="24"/>
        </w:rPr>
        <w:t>供试品溶液</w:t>
      </w:r>
      <w:proofErr w:type="gramEnd"/>
      <w:r w:rsidRPr="00CA24DA">
        <w:rPr>
          <w:rFonts w:ascii="Times New Roman" w:eastAsia="宋体" w:hAnsi="宋体" w:cs="Times New Roman"/>
          <w:b/>
          <w:sz w:val="24"/>
          <w:szCs w:val="24"/>
        </w:rPr>
        <w:t>的</w:t>
      </w:r>
      <w:bookmarkStart w:id="0" w:name="_GoBack"/>
      <w:bookmarkEnd w:id="0"/>
      <w:r w:rsidRPr="00CA24DA">
        <w:rPr>
          <w:rFonts w:ascii="Times New Roman" w:eastAsia="宋体" w:hAnsi="宋体" w:cs="Times New Roman"/>
          <w:b/>
          <w:sz w:val="24"/>
          <w:szCs w:val="24"/>
        </w:rPr>
        <w:t>制备：</w:t>
      </w:r>
      <w:r w:rsidRPr="00CA24DA">
        <w:rPr>
          <w:rFonts w:ascii="Times New Roman" w:eastAsia="宋体" w:hAnsi="宋体" w:cs="Times New Roman"/>
          <w:sz w:val="24"/>
          <w:szCs w:val="24"/>
        </w:rPr>
        <w:t>取本品</w:t>
      </w:r>
      <w:r w:rsidRPr="00CA24DA">
        <w:rPr>
          <w:rFonts w:ascii="Times New Roman" w:eastAsia="宋体" w:hAnsi="Times New Roman" w:cs="Times New Roman"/>
          <w:sz w:val="24"/>
          <w:szCs w:val="24"/>
        </w:rPr>
        <w:t>10mL</w:t>
      </w:r>
      <w:r w:rsidRPr="00CA24DA">
        <w:rPr>
          <w:rFonts w:ascii="Times New Roman" w:eastAsia="宋体" w:hAnsi="宋体" w:cs="Times New Roman"/>
          <w:sz w:val="24"/>
          <w:szCs w:val="24"/>
        </w:rPr>
        <w:t>，蒸干，残渣加乙醇</w:t>
      </w:r>
      <w:r w:rsidRPr="00CA24DA">
        <w:rPr>
          <w:rFonts w:ascii="Times New Roman" w:eastAsia="宋体" w:hAnsi="Times New Roman" w:cs="Times New Roman"/>
          <w:sz w:val="24"/>
          <w:szCs w:val="24"/>
        </w:rPr>
        <w:t>5mL</w:t>
      </w:r>
      <w:r w:rsidRPr="00CA24DA">
        <w:rPr>
          <w:rFonts w:ascii="Times New Roman" w:eastAsia="宋体" w:hAnsi="宋体" w:cs="Times New Roman"/>
          <w:sz w:val="24"/>
          <w:szCs w:val="24"/>
        </w:rPr>
        <w:t>使溶解，滤过，滤液浓缩至</w:t>
      </w:r>
      <w:r w:rsidRPr="00CA24DA">
        <w:rPr>
          <w:rFonts w:ascii="Times New Roman" w:eastAsia="宋体" w:hAnsi="Times New Roman" w:cs="Times New Roman"/>
          <w:sz w:val="24"/>
          <w:szCs w:val="24"/>
        </w:rPr>
        <w:t>2mL</w:t>
      </w:r>
      <w:r w:rsidRPr="00CA24DA">
        <w:rPr>
          <w:rFonts w:ascii="Times New Roman" w:eastAsia="宋体" w:hAnsi="宋体" w:cs="Times New Roman"/>
          <w:sz w:val="24"/>
          <w:szCs w:val="24"/>
        </w:rPr>
        <w:t>，作为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CA24DA">
        <w:rPr>
          <w:rFonts w:ascii="Times New Roman" w:eastAsia="宋体" w:hAnsi="宋体" w:cs="Times New Roman"/>
          <w:sz w:val="24"/>
          <w:szCs w:val="24"/>
        </w:rPr>
        <w:t>。</w:t>
      </w:r>
    </w:p>
    <w:p w:rsidR="00CA24DA" w:rsidRPr="00CA24DA" w:rsidRDefault="00CA24DA" w:rsidP="00CA24DA">
      <w:pPr>
        <w:spacing w:line="360" w:lineRule="auto"/>
        <w:ind w:firstLine="420"/>
        <w:rPr>
          <w:rFonts w:ascii="Times New Roman" w:eastAsia="宋体" w:hAnsi="Times New Roman" w:cs="Times New Roman"/>
          <w:sz w:val="24"/>
          <w:szCs w:val="24"/>
        </w:rPr>
      </w:pPr>
      <w:r w:rsidRPr="00CA24DA">
        <w:rPr>
          <w:rFonts w:ascii="Times New Roman" w:eastAsia="宋体" w:hAnsi="宋体" w:cs="Times New Roman"/>
          <w:b/>
          <w:sz w:val="24"/>
          <w:szCs w:val="24"/>
        </w:rPr>
        <w:t>对照品溶液的制备：</w:t>
      </w:r>
      <w:r w:rsidRPr="00CA24DA">
        <w:rPr>
          <w:rFonts w:ascii="Times New Roman" w:eastAsia="宋体" w:hAnsi="宋体" w:cs="Times New Roman"/>
          <w:sz w:val="24"/>
          <w:szCs w:val="24"/>
        </w:rPr>
        <w:t>另取知母、龙胆对照药材各</w:t>
      </w:r>
      <w:r w:rsidRPr="00CA24DA">
        <w:rPr>
          <w:rFonts w:ascii="Times New Roman" w:eastAsia="宋体" w:hAnsi="Times New Roman" w:cs="Times New Roman"/>
          <w:sz w:val="24"/>
          <w:szCs w:val="24"/>
        </w:rPr>
        <w:t>1g</w:t>
      </w:r>
      <w:r w:rsidRPr="00CA24DA">
        <w:rPr>
          <w:rFonts w:ascii="Times New Roman" w:eastAsia="宋体" w:hAnsi="宋体" w:cs="Times New Roman"/>
          <w:sz w:val="24"/>
          <w:szCs w:val="24"/>
        </w:rPr>
        <w:t>，加</w:t>
      </w:r>
      <w:r w:rsidRPr="00CA24DA">
        <w:rPr>
          <w:rFonts w:ascii="Times New Roman" w:eastAsia="宋体" w:hAnsi="Times New Roman" w:cs="Times New Roman"/>
          <w:sz w:val="24"/>
          <w:szCs w:val="24"/>
        </w:rPr>
        <w:t>10mL</w:t>
      </w:r>
      <w:r w:rsidRPr="00CA24DA">
        <w:rPr>
          <w:rFonts w:ascii="Times New Roman" w:eastAsia="宋体" w:hAnsi="宋体" w:cs="Times New Roman"/>
          <w:sz w:val="24"/>
          <w:szCs w:val="24"/>
        </w:rPr>
        <w:t>甲醇，超声处理</w:t>
      </w:r>
      <w:r w:rsidRPr="00CA24DA">
        <w:rPr>
          <w:rFonts w:ascii="Times New Roman" w:eastAsia="宋体" w:hAnsi="Times New Roman" w:cs="Times New Roman"/>
          <w:sz w:val="24"/>
          <w:szCs w:val="24"/>
        </w:rPr>
        <w:t>15</w:t>
      </w:r>
      <w:r w:rsidRPr="00CA24DA">
        <w:rPr>
          <w:rFonts w:ascii="Times New Roman" w:eastAsia="宋体" w:hAnsi="宋体" w:cs="Times New Roman"/>
          <w:sz w:val="24"/>
          <w:szCs w:val="24"/>
        </w:rPr>
        <w:t>分钟，过滤，滤液作为对照药材溶液。再取知母皂苷</w:t>
      </w:r>
      <w:r w:rsidRPr="00CA24DA">
        <w:rPr>
          <w:rFonts w:ascii="Times New Roman" w:eastAsia="宋体" w:hAnsi="Times New Roman" w:cs="Times New Roman"/>
          <w:sz w:val="24"/>
          <w:szCs w:val="24"/>
        </w:rPr>
        <w:t>B</w:t>
      </w:r>
      <w:r w:rsidRPr="00CA24DA">
        <w:rPr>
          <w:rFonts w:ascii="宋体" w:eastAsia="宋体" w:hAnsi="宋体" w:cs="宋体" w:hint="eastAsia"/>
          <w:sz w:val="24"/>
          <w:szCs w:val="24"/>
        </w:rPr>
        <w:t>Ⅱ</w:t>
      </w:r>
      <w:r w:rsidRPr="00CA24DA">
        <w:rPr>
          <w:rFonts w:ascii="Times New Roman" w:eastAsia="宋体" w:hAnsi="宋体" w:cs="Times New Roman"/>
          <w:sz w:val="24"/>
          <w:szCs w:val="24"/>
        </w:rPr>
        <w:t>、龙胆苦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苷</w:t>
      </w:r>
      <w:proofErr w:type="gramEnd"/>
      <w:r w:rsidRPr="00CA24DA">
        <w:rPr>
          <w:rFonts w:ascii="Times New Roman" w:eastAsia="宋体" w:hAnsi="宋体" w:cs="Times New Roman"/>
          <w:sz w:val="24"/>
          <w:szCs w:val="24"/>
        </w:rPr>
        <w:t>对照品，加甲醇分别制成每</w:t>
      </w:r>
      <w:r w:rsidRPr="00CA24DA">
        <w:rPr>
          <w:rFonts w:ascii="Times New Roman" w:eastAsia="宋体" w:hAnsi="Times New Roman" w:cs="Times New Roman"/>
          <w:sz w:val="24"/>
          <w:szCs w:val="24"/>
        </w:rPr>
        <w:t>1mL</w:t>
      </w:r>
      <w:r w:rsidRPr="00CA24DA">
        <w:rPr>
          <w:rFonts w:ascii="Times New Roman" w:eastAsia="宋体" w:hAnsi="宋体" w:cs="Times New Roman"/>
          <w:sz w:val="24"/>
          <w:szCs w:val="24"/>
        </w:rPr>
        <w:t>含</w:t>
      </w:r>
      <w:r w:rsidRPr="00CA24DA">
        <w:rPr>
          <w:rFonts w:ascii="Times New Roman" w:eastAsia="宋体" w:hAnsi="Times New Roman" w:cs="Times New Roman"/>
          <w:sz w:val="24"/>
          <w:szCs w:val="24"/>
        </w:rPr>
        <w:t>1mg</w:t>
      </w:r>
      <w:r w:rsidRPr="00CA24DA">
        <w:rPr>
          <w:rFonts w:ascii="Times New Roman" w:eastAsia="宋体" w:hAnsi="宋体" w:cs="Times New Roman"/>
          <w:sz w:val="24"/>
          <w:szCs w:val="24"/>
        </w:rPr>
        <w:t>的对照品溶液。</w:t>
      </w:r>
    </w:p>
    <w:p w:rsidR="00CA24DA" w:rsidRPr="00CA24DA" w:rsidRDefault="00CA24DA" w:rsidP="00CA24DA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</w:rPr>
      </w:pPr>
      <w:r w:rsidRPr="00CA24DA">
        <w:rPr>
          <w:rFonts w:ascii="Times New Roman" w:eastAsia="宋体" w:hAnsi="宋体" w:cs="Times New Roman"/>
          <w:b/>
          <w:sz w:val="24"/>
          <w:szCs w:val="24"/>
        </w:rPr>
        <w:t>实验方法</w:t>
      </w:r>
      <w:r w:rsidRPr="00CA24DA">
        <w:rPr>
          <w:rFonts w:ascii="Times New Roman" w:eastAsia="宋体" w:hAnsi="宋体" w:cs="Times New Roman" w:hint="eastAsia"/>
          <w:b/>
          <w:sz w:val="24"/>
          <w:szCs w:val="24"/>
        </w:rPr>
        <w:t>及结果判定</w:t>
      </w:r>
      <w:r w:rsidRPr="00CA24DA">
        <w:rPr>
          <w:rFonts w:ascii="Times New Roman" w:eastAsia="宋体" w:hAnsi="宋体" w:cs="Times New Roman"/>
          <w:b/>
          <w:sz w:val="24"/>
          <w:szCs w:val="24"/>
        </w:rPr>
        <w:t>：</w:t>
      </w:r>
      <w:r w:rsidRPr="00CA24DA">
        <w:rPr>
          <w:rFonts w:ascii="Times New Roman" w:eastAsia="宋体" w:hAnsi="宋体" w:cs="Times New Roman"/>
          <w:sz w:val="24"/>
          <w:szCs w:val="24"/>
        </w:rPr>
        <w:t>照薄层色谱法（通则</w:t>
      </w:r>
      <w:r w:rsidRPr="00CA24DA">
        <w:rPr>
          <w:rFonts w:ascii="Times New Roman" w:eastAsia="宋体" w:hAnsi="Times New Roman" w:cs="Times New Roman"/>
          <w:sz w:val="24"/>
          <w:szCs w:val="24"/>
        </w:rPr>
        <w:t>0502</w:t>
      </w:r>
      <w:r w:rsidRPr="00CA24DA">
        <w:rPr>
          <w:rFonts w:ascii="Times New Roman" w:eastAsia="宋体" w:hAnsi="宋体" w:cs="Times New Roman"/>
          <w:sz w:val="24"/>
          <w:szCs w:val="24"/>
        </w:rPr>
        <w:t>）试验，吸取上述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供试品溶液</w:t>
      </w:r>
      <w:proofErr w:type="gramEnd"/>
      <w:r w:rsidRPr="00CA24DA">
        <w:rPr>
          <w:rFonts w:ascii="Times New Roman" w:eastAsia="宋体" w:hAnsi="Times New Roman" w:cs="Times New Roman"/>
          <w:sz w:val="24"/>
          <w:szCs w:val="24"/>
        </w:rPr>
        <w:t>10µL</w:t>
      </w:r>
      <w:r w:rsidRPr="00CA24DA">
        <w:rPr>
          <w:rFonts w:ascii="Times New Roman" w:eastAsia="宋体" w:hAnsi="宋体" w:cs="Times New Roman"/>
          <w:sz w:val="24"/>
          <w:szCs w:val="24"/>
        </w:rPr>
        <w:t>、对照药材和对照品溶液各</w:t>
      </w:r>
      <w:r w:rsidRPr="00CA24DA">
        <w:rPr>
          <w:rFonts w:ascii="Times New Roman" w:eastAsia="宋体" w:hAnsi="Times New Roman" w:cs="Times New Roman"/>
          <w:sz w:val="24"/>
          <w:szCs w:val="24"/>
        </w:rPr>
        <w:t>5µL</w:t>
      </w:r>
      <w:r w:rsidRPr="00CA24DA">
        <w:rPr>
          <w:rFonts w:ascii="Times New Roman" w:eastAsia="宋体" w:hAnsi="宋体" w:cs="Times New Roman"/>
          <w:sz w:val="24"/>
          <w:szCs w:val="24"/>
        </w:rPr>
        <w:t>，分别点于同一硅胶</w:t>
      </w:r>
      <w:r w:rsidRPr="00CA24DA">
        <w:rPr>
          <w:rFonts w:ascii="Times New Roman" w:eastAsia="宋体" w:hAnsi="Times New Roman" w:cs="Times New Roman"/>
          <w:sz w:val="24"/>
          <w:szCs w:val="24"/>
        </w:rPr>
        <w:t>G</w:t>
      </w:r>
      <w:r w:rsidRPr="00CA24DA">
        <w:rPr>
          <w:rFonts w:ascii="Times New Roman" w:eastAsia="宋体" w:hAnsi="宋体" w:cs="Times New Roman"/>
          <w:sz w:val="24"/>
          <w:szCs w:val="24"/>
        </w:rPr>
        <w:t>薄层板上，以氯仿</w:t>
      </w:r>
      <w:r w:rsidRPr="00CA24DA">
        <w:rPr>
          <w:rFonts w:ascii="Times New Roman" w:eastAsia="宋体" w:hAnsi="Times New Roman" w:cs="Times New Roman"/>
          <w:sz w:val="24"/>
          <w:szCs w:val="24"/>
        </w:rPr>
        <w:t>-</w:t>
      </w:r>
      <w:r w:rsidRPr="00CA24DA">
        <w:rPr>
          <w:rFonts w:ascii="Times New Roman" w:eastAsia="宋体" w:hAnsi="宋体" w:cs="Times New Roman"/>
          <w:sz w:val="24"/>
          <w:szCs w:val="24"/>
        </w:rPr>
        <w:t>甲醇</w:t>
      </w:r>
      <w:r w:rsidRPr="00CA24DA">
        <w:rPr>
          <w:rFonts w:ascii="Times New Roman" w:eastAsia="宋体" w:hAnsi="Times New Roman" w:cs="Times New Roman"/>
          <w:sz w:val="24"/>
          <w:szCs w:val="24"/>
        </w:rPr>
        <w:t>-</w:t>
      </w:r>
      <w:r w:rsidRPr="00CA24DA">
        <w:rPr>
          <w:rFonts w:ascii="Times New Roman" w:eastAsia="宋体" w:hAnsi="宋体" w:cs="Times New Roman"/>
          <w:sz w:val="24"/>
          <w:szCs w:val="24"/>
        </w:rPr>
        <w:t>甲酸</w:t>
      </w:r>
      <w:r w:rsidRPr="00CA24DA">
        <w:rPr>
          <w:rFonts w:ascii="Times New Roman" w:eastAsia="宋体" w:hAnsi="Times New Roman" w:cs="Times New Roman"/>
          <w:sz w:val="24"/>
          <w:szCs w:val="24"/>
        </w:rPr>
        <w:t>-</w:t>
      </w:r>
      <w:r w:rsidRPr="00CA24DA">
        <w:rPr>
          <w:rFonts w:ascii="Times New Roman" w:eastAsia="宋体" w:hAnsi="宋体" w:cs="Times New Roman"/>
          <w:sz w:val="24"/>
          <w:szCs w:val="24"/>
        </w:rPr>
        <w:t>水（</w:t>
      </w:r>
      <w:r w:rsidRPr="00CA24DA">
        <w:rPr>
          <w:rFonts w:ascii="Times New Roman" w:eastAsia="宋体" w:hAnsi="Times New Roman" w:cs="Times New Roman"/>
          <w:sz w:val="24"/>
          <w:szCs w:val="24"/>
        </w:rPr>
        <w:t>8.5:3:0.2:0.3</w:t>
      </w:r>
      <w:r w:rsidRPr="00CA24DA">
        <w:rPr>
          <w:rFonts w:ascii="Times New Roman" w:eastAsia="宋体" w:hAnsi="宋体" w:cs="Times New Roman"/>
          <w:sz w:val="24"/>
          <w:szCs w:val="24"/>
        </w:rPr>
        <w:t>）为展开剂，展开，取出，晾干。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喷以</w:t>
      </w:r>
      <w:proofErr w:type="gramEnd"/>
      <w:r w:rsidRPr="00CA24D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5%</w:t>
      </w:r>
      <w:r w:rsidRPr="00CA24DA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对二甲氨基苯甲醛的</w:t>
      </w:r>
      <w:r w:rsidRPr="00CA24D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10%</w:t>
      </w:r>
      <w:r w:rsidRPr="00CA24DA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硫酸溶液</w:t>
      </w:r>
      <w:r w:rsidRPr="00CA24DA">
        <w:rPr>
          <w:rFonts w:ascii="Times New Roman" w:eastAsia="宋体" w:hAnsi="宋体" w:cs="Times New Roman"/>
          <w:sz w:val="24"/>
          <w:szCs w:val="24"/>
        </w:rPr>
        <w:t>，</w:t>
      </w:r>
      <w:r w:rsidRPr="00CA24DA">
        <w:rPr>
          <w:rFonts w:ascii="Times New Roman" w:eastAsia="宋体" w:hAnsi="Times New Roman" w:cs="Times New Roman"/>
          <w:sz w:val="24"/>
          <w:szCs w:val="24"/>
        </w:rPr>
        <w:t>90</w:t>
      </w:r>
      <w:r w:rsidRPr="00CA24DA">
        <w:rPr>
          <w:rFonts w:ascii="宋体" w:eastAsia="宋体" w:hAnsi="宋体" w:cs="宋体" w:hint="eastAsia"/>
          <w:sz w:val="24"/>
          <w:szCs w:val="24"/>
        </w:rPr>
        <w:t>℃</w:t>
      </w:r>
      <w:r w:rsidRPr="00CA24DA">
        <w:rPr>
          <w:rFonts w:ascii="Times New Roman" w:eastAsia="宋体" w:hAnsi="宋体" w:cs="Times New Roman"/>
          <w:sz w:val="24"/>
          <w:szCs w:val="24"/>
        </w:rPr>
        <w:t>加热后放置数分钟，待知母皂苷</w:t>
      </w:r>
      <w:r w:rsidRPr="00CA24DA">
        <w:rPr>
          <w:rFonts w:ascii="Times New Roman" w:eastAsia="宋体" w:hAnsi="Times New Roman" w:cs="Times New Roman"/>
          <w:sz w:val="24"/>
          <w:szCs w:val="24"/>
        </w:rPr>
        <w:t>B</w:t>
      </w:r>
      <w:r w:rsidRPr="00CA24DA">
        <w:rPr>
          <w:rFonts w:ascii="宋体" w:eastAsia="宋体" w:hAnsi="宋体" w:cs="宋体" w:hint="eastAsia"/>
          <w:sz w:val="24"/>
          <w:szCs w:val="24"/>
        </w:rPr>
        <w:t>Ⅱ</w:t>
      </w:r>
      <w:r w:rsidRPr="00CA24DA">
        <w:rPr>
          <w:rFonts w:ascii="Times New Roman" w:eastAsia="宋体" w:hAnsi="宋体" w:cs="Times New Roman"/>
          <w:sz w:val="24"/>
          <w:szCs w:val="24"/>
        </w:rPr>
        <w:t>红色斑点显色清晰，供试品色谱中，在与对照药材知母和对照品知母皂苷</w:t>
      </w:r>
      <w:r w:rsidRPr="00CA24DA">
        <w:rPr>
          <w:rFonts w:ascii="Times New Roman" w:eastAsia="宋体" w:hAnsi="Times New Roman" w:cs="Times New Roman"/>
          <w:sz w:val="24"/>
          <w:szCs w:val="24"/>
        </w:rPr>
        <w:t>B</w:t>
      </w:r>
      <w:proofErr w:type="gramStart"/>
      <w:r w:rsidRPr="00CA24DA">
        <w:rPr>
          <w:rFonts w:ascii="宋体" w:eastAsia="宋体" w:hAnsi="宋体" w:cs="宋体" w:hint="eastAsia"/>
          <w:sz w:val="24"/>
          <w:szCs w:val="24"/>
        </w:rPr>
        <w:t>Ⅱ</w:t>
      </w:r>
      <w:r w:rsidRPr="00CA24DA">
        <w:rPr>
          <w:rFonts w:ascii="Times New Roman" w:eastAsia="宋体" w:hAnsi="宋体" w:cs="Times New Roman"/>
          <w:sz w:val="24"/>
          <w:szCs w:val="24"/>
        </w:rPr>
        <w:t>相应</w:t>
      </w:r>
      <w:proofErr w:type="gramEnd"/>
      <w:r w:rsidRPr="00CA24DA">
        <w:rPr>
          <w:rFonts w:ascii="Times New Roman" w:eastAsia="宋体" w:hAnsi="宋体" w:cs="Times New Roman"/>
          <w:sz w:val="24"/>
          <w:szCs w:val="24"/>
        </w:rPr>
        <w:t>的位置，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显相同</w:t>
      </w:r>
      <w:proofErr w:type="gramEnd"/>
      <w:r w:rsidRPr="00CA24DA">
        <w:rPr>
          <w:rFonts w:ascii="Times New Roman" w:eastAsia="宋体" w:hAnsi="宋体" w:cs="Times New Roman"/>
          <w:sz w:val="24"/>
          <w:szCs w:val="24"/>
        </w:rPr>
        <w:t>的红色斑点。置紫外光灯（</w:t>
      </w:r>
      <w:r w:rsidRPr="00CA24DA">
        <w:rPr>
          <w:rFonts w:ascii="Times New Roman" w:eastAsia="宋体" w:hAnsi="Times New Roman" w:cs="Times New Roman"/>
          <w:sz w:val="24"/>
          <w:szCs w:val="24"/>
        </w:rPr>
        <w:t>365nm</w:t>
      </w:r>
      <w:r w:rsidRPr="00CA24DA">
        <w:rPr>
          <w:rFonts w:ascii="Times New Roman" w:eastAsia="宋体" w:hAnsi="宋体" w:cs="Times New Roman"/>
          <w:sz w:val="24"/>
          <w:szCs w:val="24"/>
        </w:rPr>
        <w:t>）下检视，在与对照药材龙胆和对照品龙胆苦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苷</w:t>
      </w:r>
      <w:proofErr w:type="gramEnd"/>
      <w:r w:rsidRPr="00CA24DA">
        <w:rPr>
          <w:rFonts w:ascii="Times New Roman" w:eastAsia="宋体" w:hAnsi="宋体" w:cs="Times New Roman"/>
          <w:sz w:val="24"/>
          <w:szCs w:val="24"/>
        </w:rPr>
        <w:t>相应的位置上，</w:t>
      </w:r>
      <w:proofErr w:type="gramStart"/>
      <w:r w:rsidRPr="00CA24DA">
        <w:rPr>
          <w:rFonts w:ascii="Times New Roman" w:eastAsia="宋体" w:hAnsi="宋体" w:cs="Times New Roman"/>
          <w:sz w:val="24"/>
          <w:szCs w:val="24"/>
        </w:rPr>
        <w:t>显相同</w:t>
      </w:r>
      <w:proofErr w:type="gramEnd"/>
      <w:r w:rsidRPr="00CA24DA">
        <w:rPr>
          <w:rFonts w:ascii="Times New Roman" w:eastAsia="宋体" w:hAnsi="宋体" w:cs="Times New Roman"/>
          <w:sz w:val="24"/>
          <w:szCs w:val="24"/>
        </w:rPr>
        <w:t>颜色的荧光斑点。</w:t>
      </w:r>
    </w:p>
    <w:p w:rsidR="000215F8" w:rsidRPr="00CA24DA" w:rsidRDefault="000215F8"/>
    <w:sectPr w:rsidR="000215F8" w:rsidRPr="00CA2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D57" w:rsidRDefault="00D02D57" w:rsidP="00CA24DA">
      <w:r>
        <w:separator/>
      </w:r>
    </w:p>
  </w:endnote>
  <w:endnote w:type="continuationSeparator" w:id="0">
    <w:p w:rsidR="00D02D57" w:rsidRDefault="00D02D57" w:rsidP="00CA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D57" w:rsidRDefault="00D02D57" w:rsidP="00CA24DA">
      <w:r>
        <w:separator/>
      </w:r>
    </w:p>
  </w:footnote>
  <w:footnote w:type="continuationSeparator" w:id="0">
    <w:p w:rsidR="00D02D57" w:rsidRDefault="00D02D57" w:rsidP="00CA2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2D"/>
    <w:rsid w:val="000215F8"/>
    <w:rsid w:val="000B3422"/>
    <w:rsid w:val="00105599"/>
    <w:rsid w:val="004D7C2D"/>
    <w:rsid w:val="00CA24DA"/>
    <w:rsid w:val="00D0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4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4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4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4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4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>P R C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2023-03-06T08:02:00Z</dcterms:created>
  <dcterms:modified xsi:type="dcterms:W3CDTF">2023-03-06T08:03:00Z</dcterms:modified>
</cp:coreProperties>
</file>