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B3" w:rsidRPr="001C1BB3" w:rsidRDefault="001C1BB3" w:rsidP="001C1BB3">
      <w:pPr>
        <w:spacing w:line="360" w:lineRule="auto"/>
        <w:jc w:val="center"/>
        <w:rPr>
          <w:rFonts w:ascii="宋体" w:hAnsi="宋体"/>
          <w:b/>
          <w:sz w:val="28"/>
        </w:rPr>
      </w:pPr>
      <w:proofErr w:type="gramStart"/>
      <w:r w:rsidRPr="001C1BB3">
        <w:rPr>
          <w:rFonts w:ascii="宋体" w:hAnsi="宋体" w:hint="eastAsia"/>
          <w:b/>
          <w:sz w:val="28"/>
        </w:rPr>
        <w:t>痢泻灵</w:t>
      </w:r>
      <w:proofErr w:type="gramEnd"/>
      <w:r w:rsidRPr="001C1BB3">
        <w:rPr>
          <w:rFonts w:ascii="宋体" w:hAnsi="宋体" w:hint="eastAsia"/>
          <w:b/>
          <w:sz w:val="28"/>
        </w:rPr>
        <w:t>片</w:t>
      </w:r>
      <w:r w:rsidRPr="001C1BB3">
        <w:rPr>
          <w:rFonts w:ascii="宋体" w:hAnsi="宋体" w:hint="eastAsia"/>
          <w:b/>
          <w:sz w:val="28"/>
        </w:rPr>
        <w:t>穿心莲和苦参含量测定方法</w:t>
      </w:r>
    </w:p>
    <w:p w:rsidR="001C1BB3" w:rsidRPr="001C1BB3" w:rsidRDefault="001C1BB3" w:rsidP="001C1BB3">
      <w:pPr>
        <w:spacing w:line="360" w:lineRule="auto"/>
        <w:rPr>
          <w:rFonts w:ascii="宋体" w:hAnsi="宋体"/>
          <w:sz w:val="24"/>
        </w:rPr>
      </w:pPr>
      <w:r w:rsidRPr="001C1BB3">
        <w:rPr>
          <w:rFonts w:ascii="宋体" w:hAnsi="宋体" w:hint="eastAsia"/>
          <w:b/>
          <w:sz w:val="24"/>
        </w:rPr>
        <w:t>【处方】</w:t>
      </w:r>
      <w:r w:rsidRPr="001C1BB3">
        <w:rPr>
          <w:rFonts w:ascii="宋体" w:hAnsi="宋体" w:hint="eastAsia"/>
          <w:sz w:val="24"/>
        </w:rPr>
        <w:t>拳参140g     穿心莲100g    苦参170g</w:t>
      </w:r>
    </w:p>
    <w:p w:rsidR="001C1BB3" w:rsidRPr="001C1BB3" w:rsidRDefault="001C1BB3" w:rsidP="001C1BB3">
      <w:pPr>
        <w:spacing w:line="360" w:lineRule="auto"/>
        <w:rPr>
          <w:rFonts w:ascii="宋体" w:hAnsi="宋体"/>
          <w:sz w:val="24"/>
        </w:rPr>
      </w:pPr>
      <w:r w:rsidRPr="001C1BB3">
        <w:rPr>
          <w:rFonts w:ascii="宋体" w:hAnsi="宋体" w:hint="eastAsia"/>
          <w:b/>
          <w:sz w:val="24"/>
        </w:rPr>
        <w:t>【含量测定】穿心莲</w:t>
      </w:r>
      <w:bookmarkStart w:id="0" w:name="_GoBack"/>
      <w:bookmarkEnd w:id="0"/>
      <w:r w:rsidRPr="001C1BB3">
        <w:rPr>
          <w:rFonts w:ascii="宋体" w:hAnsi="宋体" w:hint="eastAsia"/>
          <w:sz w:val="24"/>
        </w:rPr>
        <w:t xml:space="preserve"> 照高效液相色谱法（中国药典2020年版通则0512）测定。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="482"/>
        <w:jc w:val="both"/>
        <w:rPr>
          <w:rFonts w:cs="Times New Roman"/>
          <w:kern w:val="2"/>
        </w:rPr>
      </w:pPr>
      <w:r w:rsidRPr="001C1BB3">
        <w:rPr>
          <w:rFonts w:hint="eastAsia"/>
        </w:rPr>
        <w:t>色谱条件与系统适用性试验 以十八烷基硅烷键合硅胶为填充剂；</w:t>
      </w:r>
      <w:r w:rsidRPr="001C1BB3">
        <w:rPr>
          <w:rFonts w:cs="Times New Roman"/>
          <w:kern w:val="2"/>
        </w:rPr>
        <w:t>以乙腈为流动相A，以水为流动相B，按下表中的规定进行梯度洗脱；检测波长为205nm。理论板数按穿心莲内酯</w:t>
      </w:r>
      <w:proofErr w:type="gramStart"/>
      <w:r w:rsidRPr="001C1BB3">
        <w:rPr>
          <w:rFonts w:cs="Times New Roman"/>
          <w:kern w:val="2"/>
        </w:rPr>
        <w:t>峰计算</w:t>
      </w:r>
      <w:proofErr w:type="gramEnd"/>
      <w:r w:rsidRPr="001C1BB3">
        <w:rPr>
          <w:rFonts w:cs="Times New Roman"/>
          <w:kern w:val="2"/>
        </w:rPr>
        <w:t>应不低于8000。</w:t>
      </w:r>
    </w:p>
    <w:tbl>
      <w:tblPr>
        <w:tblW w:w="5000" w:type="pct"/>
        <w:jc w:val="center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C1BB3" w:rsidRPr="001C1BB3" w:rsidTr="00E14DFC">
        <w:trPr>
          <w:trHeight w:val="284"/>
          <w:jc w:val="center"/>
        </w:trPr>
        <w:tc>
          <w:tcPr>
            <w:tcW w:w="1666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时间（分钟）</w:t>
            </w:r>
          </w:p>
        </w:tc>
        <w:tc>
          <w:tcPr>
            <w:tcW w:w="1667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流动相</w:t>
            </w:r>
            <w:r w:rsidRPr="001C1BB3">
              <w:rPr>
                <w:rFonts w:ascii="宋体" w:hAnsi="宋体" w:hint="eastAsia"/>
                <w:sz w:val="24"/>
              </w:rPr>
              <w:t>A（%）</w:t>
            </w:r>
          </w:p>
        </w:tc>
        <w:tc>
          <w:tcPr>
            <w:tcW w:w="1667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流动相B（%）</w:t>
            </w:r>
          </w:p>
        </w:tc>
      </w:tr>
      <w:tr w:rsidR="001C1BB3" w:rsidRPr="001C1BB3" w:rsidTr="00E14DFC">
        <w:trPr>
          <w:trHeight w:val="534"/>
          <w:jc w:val="center"/>
        </w:trPr>
        <w:tc>
          <w:tcPr>
            <w:tcW w:w="1666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0～15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20→25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80→75</w:t>
            </w:r>
          </w:p>
        </w:tc>
      </w:tr>
      <w:tr w:rsidR="001C1BB3" w:rsidRPr="001C1BB3" w:rsidTr="00E14DFC">
        <w:trPr>
          <w:trHeight w:val="389"/>
          <w:jc w:val="center"/>
        </w:trPr>
        <w:tc>
          <w:tcPr>
            <w:tcW w:w="1666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15～30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25→28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75→72</w:t>
            </w:r>
          </w:p>
        </w:tc>
      </w:tr>
      <w:tr w:rsidR="001C1BB3" w:rsidRPr="001C1BB3" w:rsidTr="00E14DFC">
        <w:trPr>
          <w:trHeight w:val="284"/>
          <w:jc w:val="center"/>
        </w:trPr>
        <w:tc>
          <w:tcPr>
            <w:tcW w:w="1666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30～60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28→40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72→60</w:t>
            </w:r>
          </w:p>
        </w:tc>
      </w:tr>
      <w:tr w:rsidR="001C1BB3" w:rsidRPr="001C1BB3" w:rsidTr="00E14DFC">
        <w:trPr>
          <w:trHeight w:val="284"/>
          <w:jc w:val="center"/>
        </w:trPr>
        <w:tc>
          <w:tcPr>
            <w:tcW w:w="1666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60～65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40→80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60→20</w:t>
            </w:r>
          </w:p>
        </w:tc>
      </w:tr>
    </w:tbl>
    <w:p w:rsidR="001C1BB3" w:rsidRPr="001C1BB3" w:rsidRDefault="001C1BB3" w:rsidP="001C1BB3">
      <w:pPr>
        <w:spacing w:line="360" w:lineRule="auto"/>
        <w:ind w:firstLineChars="171" w:firstLine="410"/>
        <w:rPr>
          <w:rFonts w:ascii="宋体" w:hAnsi="宋体"/>
          <w:sz w:val="24"/>
        </w:rPr>
      </w:pPr>
      <w:r w:rsidRPr="001C1BB3">
        <w:rPr>
          <w:rFonts w:ascii="宋体" w:hAnsi="宋体" w:hint="eastAsia"/>
          <w:sz w:val="24"/>
        </w:rPr>
        <w:t>对照品溶液的制备取穿心莲内酯对照品适量，精密称定，加甲醇制成每1ml含0.1mg的溶液，即得。</w:t>
      </w:r>
    </w:p>
    <w:p w:rsidR="001C1BB3" w:rsidRPr="001C1BB3" w:rsidRDefault="001C1BB3" w:rsidP="001C1BB3">
      <w:pPr>
        <w:spacing w:line="360" w:lineRule="auto"/>
        <w:ind w:firstLineChars="171" w:firstLine="410"/>
        <w:rPr>
          <w:rFonts w:ascii="宋体" w:hAnsi="宋体"/>
          <w:sz w:val="24"/>
        </w:rPr>
      </w:pPr>
      <w:proofErr w:type="gramStart"/>
      <w:r w:rsidRPr="001C1BB3">
        <w:rPr>
          <w:rFonts w:ascii="宋体" w:hAnsi="宋体" w:hint="eastAsia"/>
          <w:sz w:val="24"/>
        </w:rPr>
        <w:t>供试品溶液</w:t>
      </w:r>
      <w:proofErr w:type="gramEnd"/>
      <w:r w:rsidRPr="001C1BB3">
        <w:rPr>
          <w:rFonts w:ascii="宋体" w:hAnsi="宋体" w:hint="eastAsia"/>
          <w:sz w:val="24"/>
        </w:rPr>
        <w:t xml:space="preserve">的制备 </w:t>
      </w:r>
      <w:r w:rsidRPr="001C1BB3">
        <w:rPr>
          <w:rFonts w:ascii="宋体" w:hAnsi="宋体"/>
          <w:sz w:val="24"/>
        </w:rPr>
        <w:t>取本品</w:t>
      </w:r>
      <w:r w:rsidRPr="001C1BB3">
        <w:rPr>
          <w:rFonts w:ascii="宋体" w:hAnsi="宋体" w:hint="eastAsia"/>
          <w:sz w:val="24"/>
        </w:rPr>
        <w:t>20片，研细</w:t>
      </w:r>
      <w:r w:rsidRPr="001C1BB3">
        <w:rPr>
          <w:rFonts w:ascii="宋体" w:hAnsi="宋体"/>
          <w:sz w:val="24"/>
        </w:rPr>
        <w:t>，</w:t>
      </w:r>
      <w:r w:rsidRPr="001C1BB3">
        <w:rPr>
          <w:rFonts w:ascii="宋体" w:hAnsi="宋体" w:hint="eastAsia"/>
          <w:sz w:val="24"/>
        </w:rPr>
        <w:t>或除去包衣，</w:t>
      </w:r>
      <w:r w:rsidRPr="001C1BB3">
        <w:rPr>
          <w:rFonts w:ascii="宋体" w:hAnsi="宋体"/>
          <w:sz w:val="24"/>
        </w:rPr>
        <w:t>研细，取</w:t>
      </w:r>
      <w:r w:rsidRPr="001C1BB3">
        <w:rPr>
          <w:rFonts w:ascii="宋体" w:hAnsi="宋体" w:hint="eastAsia"/>
          <w:sz w:val="24"/>
        </w:rPr>
        <w:t>约1</w:t>
      </w:r>
      <w:r w:rsidRPr="001C1BB3">
        <w:rPr>
          <w:rFonts w:ascii="宋体" w:hAnsi="宋体"/>
          <w:sz w:val="24"/>
        </w:rPr>
        <w:t>g，精密称定，</w:t>
      </w:r>
      <w:proofErr w:type="gramStart"/>
      <w:r w:rsidRPr="001C1BB3">
        <w:rPr>
          <w:rFonts w:ascii="宋体" w:hAnsi="宋体" w:hint="eastAsia"/>
          <w:sz w:val="24"/>
        </w:rPr>
        <w:t>置具塞</w:t>
      </w:r>
      <w:proofErr w:type="gramEnd"/>
      <w:r w:rsidRPr="001C1BB3">
        <w:rPr>
          <w:rFonts w:ascii="宋体" w:hAnsi="宋体" w:hint="eastAsia"/>
          <w:sz w:val="24"/>
        </w:rPr>
        <w:t>锥形瓶中，</w:t>
      </w:r>
      <w:r w:rsidRPr="001C1BB3">
        <w:rPr>
          <w:rFonts w:ascii="宋体" w:hAnsi="宋体"/>
          <w:sz w:val="24"/>
        </w:rPr>
        <w:t>精密加入</w:t>
      </w:r>
      <w:r w:rsidRPr="001C1BB3">
        <w:rPr>
          <w:rFonts w:ascii="宋体" w:hAnsi="宋体" w:hint="eastAsia"/>
          <w:sz w:val="24"/>
        </w:rPr>
        <w:t>40%</w:t>
      </w:r>
      <w:r w:rsidRPr="001C1BB3">
        <w:rPr>
          <w:rFonts w:ascii="宋体" w:hAnsi="宋体"/>
          <w:sz w:val="24"/>
        </w:rPr>
        <w:t>甲醇</w:t>
      </w:r>
      <w:r w:rsidRPr="001C1BB3">
        <w:rPr>
          <w:rFonts w:ascii="宋体" w:hAnsi="宋体" w:hint="eastAsia"/>
          <w:sz w:val="24"/>
        </w:rPr>
        <w:t>25</w:t>
      </w:r>
      <w:r w:rsidRPr="001C1BB3">
        <w:rPr>
          <w:rFonts w:ascii="宋体" w:hAnsi="宋体"/>
          <w:sz w:val="24"/>
        </w:rPr>
        <w:t>ml，</w:t>
      </w:r>
      <w:r w:rsidRPr="001C1BB3">
        <w:rPr>
          <w:rFonts w:ascii="宋体" w:hAnsi="宋体" w:hint="eastAsia"/>
          <w:bCs/>
          <w:sz w:val="24"/>
        </w:rPr>
        <w:t>密塞，</w:t>
      </w:r>
      <w:r w:rsidRPr="001C1BB3">
        <w:rPr>
          <w:rFonts w:ascii="宋体" w:hAnsi="宋体"/>
          <w:sz w:val="24"/>
        </w:rPr>
        <w:t>称定重量，超声处理</w:t>
      </w:r>
      <w:r w:rsidRPr="001C1BB3">
        <w:rPr>
          <w:rFonts w:ascii="宋体" w:hAnsi="宋体" w:hint="eastAsia"/>
          <w:bCs/>
          <w:sz w:val="24"/>
        </w:rPr>
        <w:t>（功率</w:t>
      </w:r>
      <w:r w:rsidRPr="001C1BB3">
        <w:rPr>
          <w:rFonts w:ascii="宋体" w:hAnsi="宋体"/>
          <w:bCs/>
          <w:sz w:val="24"/>
        </w:rPr>
        <w:t>500W，频率40kHz）</w:t>
      </w:r>
      <w:r w:rsidRPr="001C1BB3">
        <w:rPr>
          <w:rFonts w:ascii="宋体" w:hAnsi="宋体"/>
          <w:sz w:val="24"/>
        </w:rPr>
        <w:t>45分钟，取出，放冷，</w:t>
      </w:r>
      <w:r w:rsidRPr="001C1BB3">
        <w:rPr>
          <w:rFonts w:ascii="宋体" w:hAnsi="宋体" w:hint="eastAsia"/>
          <w:sz w:val="24"/>
        </w:rPr>
        <w:t>再</w:t>
      </w:r>
      <w:r w:rsidRPr="001C1BB3">
        <w:rPr>
          <w:rFonts w:ascii="宋体" w:hAnsi="宋体"/>
          <w:sz w:val="24"/>
        </w:rPr>
        <w:t>称定重量，</w:t>
      </w:r>
      <w:r w:rsidRPr="001C1BB3">
        <w:rPr>
          <w:rFonts w:ascii="宋体" w:hAnsi="宋体" w:hint="eastAsia"/>
          <w:sz w:val="24"/>
        </w:rPr>
        <w:t>用40%</w:t>
      </w:r>
      <w:r w:rsidRPr="001C1BB3">
        <w:rPr>
          <w:rFonts w:ascii="宋体" w:hAnsi="宋体"/>
          <w:sz w:val="24"/>
        </w:rPr>
        <w:t>甲醇</w:t>
      </w:r>
      <w:proofErr w:type="gramStart"/>
      <w:r w:rsidRPr="001C1BB3">
        <w:rPr>
          <w:rFonts w:ascii="宋体" w:hAnsi="宋体"/>
          <w:sz w:val="24"/>
        </w:rPr>
        <w:t>补</w:t>
      </w:r>
      <w:r w:rsidRPr="001C1BB3">
        <w:rPr>
          <w:rFonts w:ascii="宋体" w:hAnsi="宋体" w:hint="eastAsia"/>
          <w:sz w:val="24"/>
        </w:rPr>
        <w:t>足减失</w:t>
      </w:r>
      <w:r w:rsidRPr="001C1BB3">
        <w:rPr>
          <w:rFonts w:ascii="宋体" w:hAnsi="宋体"/>
          <w:sz w:val="24"/>
        </w:rPr>
        <w:t>的</w:t>
      </w:r>
      <w:proofErr w:type="gramEnd"/>
      <w:r w:rsidRPr="001C1BB3">
        <w:rPr>
          <w:rFonts w:ascii="宋体" w:hAnsi="宋体"/>
          <w:sz w:val="24"/>
        </w:rPr>
        <w:t>重量，摇匀，滤过，</w:t>
      </w:r>
      <w:proofErr w:type="gramStart"/>
      <w:r w:rsidRPr="001C1BB3">
        <w:rPr>
          <w:rFonts w:ascii="宋体" w:hAnsi="宋体"/>
          <w:sz w:val="24"/>
        </w:rPr>
        <w:t>取续滤液</w:t>
      </w:r>
      <w:proofErr w:type="gramEnd"/>
      <w:r w:rsidRPr="001C1BB3">
        <w:rPr>
          <w:rFonts w:ascii="宋体" w:hAnsi="宋体"/>
          <w:sz w:val="24"/>
        </w:rPr>
        <w:t>，即得。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="420"/>
        <w:jc w:val="both"/>
        <w:rPr>
          <w:rFonts w:cs="Times New Roman"/>
          <w:kern w:val="2"/>
        </w:rPr>
      </w:pPr>
      <w:r w:rsidRPr="001C1BB3">
        <w:rPr>
          <w:rFonts w:cs="Times New Roman"/>
          <w:color w:val="000000"/>
        </w:rPr>
        <w:t>测定法分别精密吸取对照品溶液与</w:t>
      </w:r>
      <w:proofErr w:type="gramStart"/>
      <w:r w:rsidRPr="001C1BB3">
        <w:rPr>
          <w:rFonts w:cs="Times New Roman"/>
          <w:color w:val="000000"/>
        </w:rPr>
        <w:t>供试品溶液</w:t>
      </w:r>
      <w:proofErr w:type="gramEnd"/>
      <w:r w:rsidRPr="001C1BB3">
        <w:rPr>
          <w:rFonts w:cs="Times New Roman"/>
          <w:color w:val="000000"/>
        </w:rPr>
        <w:t>各</w:t>
      </w:r>
      <w:r w:rsidRPr="001C1BB3">
        <w:rPr>
          <w:rFonts w:cs="Times New Roman" w:hint="eastAsia"/>
          <w:color w:val="000000"/>
        </w:rPr>
        <w:t>10</w:t>
      </w:r>
      <w:r w:rsidRPr="001C1BB3">
        <w:rPr>
          <w:rFonts w:cs="Times New Roman"/>
          <w:color w:val="000000"/>
        </w:rPr>
        <w:t>μl，注入液相色谱仪，测定。</w:t>
      </w:r>
      <w:r w:rsidRPr="001C1BB3">
        <w:rPr>
          <w:rFonts w:cs="Times New Roman"/>
          <w:kern w:val="2"/>
        </w:rPr>
        <w:t>以穿心莲内酯对照品为参照，以其相应的峰为S峰，计算新穿心莲内酯、14-去氧穿心莲内酯和脱水穿心莲内酯的相对保留时间，其相对保留时间应在规定值的</w:t>
      </w:r>
      <w:r w:rsidRPr="001C1BB3">
        <w:rPr>
          <w:rFonts w:cs="Times New Roman" w:hint="eastAsia"/>
          <w:kern w:val="2"/>
        </w:rPr>
        <w:t>±6</w:t>
      </w:r>
      <w:r w:rsidRPr="001C1BB3">
        <w:rPr>
          <w:rFonts w:cs="Times New Roman"/>
          <w:kern w:val="2"/>
        </w:rPr>
        <w:t>%范围之内（</w:t>
      </w:r>
      <w:proofErr w:type="gramStart"/>
      <w:r w:rsidRPr="001C1BB3">
        <w:rPr>
          <w:rFonts w:cs="Times New Roman"/>
          <w:kern w:val="2"/>
        </w:rPr>
        <w:t>若相对</w:t>
      </w:r>
      <w:proofErr w:type="gramEnd"/>
      <w:r w:rsidRPr="001C1BB3">
        <w:rPr>
          <w:rFonts w:cs="Times New Roman"/>
          <w:kern w:val="2"/>
        </w:rPr>
        <w:t>保留时间偏离超过</w:t>
      </w:r>
      <w:r w:rsidRPr="001C1BB3">
        <w:rPr>
          <w:rFonts w:cs="Times New Roman" w:hint="eastAsia"/>
          <w:kern w:val="2"/>
        </w:rPr>
        <w:t>6</w:t>
      </w:r>
      <w:r w:rsidRPr="001C1BB3">
        <w:rPr>
          <w:rFonts w:cs="Times New Roman"/>
          <w:kern w:val="2"/>
        </w:rPr>
        <w:t>%，则应以相应的被替代对照品确证为准）。相对保留时间及校正因子见下表：</w:t>
      </w:r>
    </w:p>
    <w:tbl>
      <w:tblPr>
        <w:tblW w:w="5000" w:type="pct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C1BB3" w:rsidRPr="001C1BB3" w:rsidTr="00E14DFC">
        <w:trPr>
          <w:trHeight w:val="284"/>
        </w:trPr>
        <w:tc>
          <w:tcPr>
            <w:tcW w:w="1666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待测</w:t>
            </w:r>
            <w:r w:rsidRPr="001C1BB3">
              <w:rPr>
                <w:rFonts w:ascii="宋体" w:hAnsi="宋体"/>
                <w:sz w:val="24"/>
              </w:rPr>
              <w:t>成分（峰）</w:t>
            </w:r>
          </w:p>
        </w:tc>
        <w:tc>
          <w:tcPr>
            <w:tcW w:w="1667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相对</w:t>
            </w:r>
            <w:r w:rsidRPr="001C1BB3">
              <w:rPr>
                <w:rFonts w:ascii="宋体" w:hAnsi="宋体"/>
                <w:sz w:val="24"/>
              </w:rPr>
              <w:t>保留时间</w:t>
            </w:r>
          </w:p>
        </w:tc>
        <w:tc>
          <w:tcPr>
            <w:tcW w:w="1667" w:type="pct"/>
            <w:tcBorders>
              <w:bottom w:val="single" w:sz="6" w:space="0" w:color="008000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校正因子</w:t>
            </w:r>
          </w:p>
        </w:tc>
      </w:tr>
      <w:tr w:rsidR="001C1BB3" w:rsidRPr="001C1BB3" w:rsidTr="00E14DFC">
        <w:trPr>
          <w:trHeight w:val="386"/>
        </w:trPr>
        <w:tc>
          <w:tcPr>
            <w:tcW w:w="1666" w:type="pct"/>
            <w:shd w:val="clear" w:color="auto" w:fill="auto"/>
            <w:vAlign w:val="center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穿心莲内酯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1</w:t>
            </w:r>
            <w:r w:rsidRPr="001C1BB3">
              <w:rPr>
                <w:rFonts w:ascii="宋体" w:hAnsi="宋体"/>
                <w:sz w:val="24"/>
              </w:rPr>
              <w:t>.000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1</w:t>
            </w:r>
            <w:r w:rsidRPr="001C1BB3">
              <w:rPr>
                <w:rFonts w:ascii="宋体" w:hAnsi="宋体"/>
                <w:sz w:val="24"/>
              </w:rPr>
              <w:t>.000</w:t>
            </w:r>
          </w:p>
        </w:tc>
      </w:tr>
      <w:tr w:rsidR="001C1BB3" w:rsidRPr="001C1BB3" w:rsidTr="00E14DFC">
        <w:trPr>
          <w:trHeight w:val="389"/>
        </w:trPr>
        <w:tc>
          <w:tcPr>
            <w:tcW w:w="1666" w:type="pct"/>
            <w:shd w:val="clear" w:color="auto" w:fill="auto"/>
            <w:vAlign w:val="center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新穿心莲内酯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1.891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1.129</w:t>
            </w:r>
          </w:p>
        </w:tc>
      </w:tr>
      <w:tr w:rsidR="001C1BB3" w:rsidRPr="001C1BB3" w:rsidTr="00E14DFC">
        <w:trPr>
          <w:trHeight w:val="284"/>
        </w:trPr>
        <w:tc>
          <w:tcPr>
            <w:tcW w:w="1666" w:type="pct"/>
            <w:shd w:val="clear" w:color="auto" w:fill="auto"/>
            <w:vAlign w:val="center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14-去氧穿心莲内酯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2.123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0.783</w:t>
            </w:r>
          </w:p>
        </w:tc>
      </w:tr>
      <w:tr w:rsidR="001C1BB3" w:rsidRPr="001C1BB3" w:rsidTr="00E14DFC">
        <w:trPr>
          <w:trHeight w:val="284"/>
        </w:trPr>
        <w:tc>
          <w:tcPr>
            <w:tcW w:w="1666" w:type="pct"/>
            <w:shd w:val="clear" w:color="auto" w:fill="auto"/>
            <w:vAlign w:val="center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脱水穿心莲内酯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2.186</w:t>
            </w:r>
          </w:p>
        </w:tc>
        <w:tc>
          <w:tcPr>
            <w:tcW w:w="1667" w:type="pct"/>
            <w:shd w:val="clear" w:color="auto" w:fill="auto"/>
          </w:tcPr>
          <w:p w:rsidR="001C1BB3" w:rsidRPr="001C1BB3" w:rsidRDefault="001C1BB3" w:rsidP="00E14DFC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0.621</w:t>
            </w:r>
          </w:p>
        </w:tc>
      </w:tr>
    </w:tbl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Chars="150" w:firstLine="360"/>
        <w:jc w:val="both"/>
        <w:rPr>
          <w:rFonts w:cs="Times New Roman"/>
          <w:color w:val="000000"/>
        </w:rPr>
      </w:pPr>
      <w:r w:rsidRPr="001C1BB3">
        <w:rPr>
          <w:rFonts w:cs="Times New Roman"/>
          <w:color w:val="000000"/>
        </w:rPr>
        <w:t>以穿心莲内酯的峰面积为对照，分别乘以校正因子，计算穿心莲内酯、新穿心莲内酯、14-去氧穿心莲内酯和脱水穿心莲内酯的含量。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Chars="150" w:firstLine="360"/>
        <w:jc w:val="both"/>
        <w:rPr>
          <w:rFonts w:cs="Times New Roman"/>
          <w:color w:val="000000"/>
        </w:rPr>
      </w:pPr>
      <w:r w:rsidRPr="001C1BB3">
        <w:rPr>
          <w:rFonts w:cs="Times New Roman"/>
          <w:color w:val="000000"/>
        </w:rPr>
        <w:lastRenderedPageBreak/>
        <w:t>本品</w:t>
      </w:r>
      <w:r w:rsidRPr="001C1BB3">
        <w:rPr>
          <w:rFonts w:cs="Times New Roman" w:hint="eastAsia"/>
          <w:color w:val="000000"/>
        </w:rPr>
        <w:t>每片</w:t>
      </w:r>
      <w:r w:rsidRPr="001C1BB3">
        <w:rPr>
          <w:rFonts w:cs="Times New Roman"/>
          <w:color w:val="000000"/>
        </w:rPr>
        <w:t>含</w:t>
      </w:r>
      <w:r w:rsidRPr="001C1BB3">
        <w:rPr>
          <w:rFonts w:cs="Times New Roman" w:hint="eastAsia"/>
          <w:color w:val="000000"/>
        </w:rPr>
        <w:t>穿心莲以</w:t>
      </w:r>
      <w:r w:rsidRPr="001C1BB3">
        <w:rPr>
          <w:rFonts w:cs="Times New Roman"/>
          <w:color w:val="000000"/>
        </w:rPr>
        <w:t>穿心莲内酯（C</w:t>
      </w:r>
      <w:r w:rsidRPr="001C1BB3">
        <w:rPr>
          <w:rFonts w:cs="Times New Roman"/>
          <w:color w:val="000000"/>
          <w:vertAlign w:val="subscript"/>
        </w:rPr>
        <w:t>20</w:t>
      </w:r>
      <w:r w:rsidRPr="001C1BB3">
        <w:rPr>
          <w:rFonts w:cs="Times New Roman"/>
          <w:color w:val="000000"/>
        </w:rPr>
        <w:t>H</w:t>
      </w:r>
      <w:r w:rsidRPr="001C1BB3">
        <w:rPr>
          <w:rFonts w:cs="Times New Roman"/>
          <w:color w:val="000000"/>
          <w:vertAlign w:val="subscript"/>
        </w:rPr>
        <w:t>30</w:t>
      </w:r>
      <w:r w:rsidRPr="001C1BB3">
        <w:rPr>
          <w:rFonts w:cs="Times New Roman"/>
          <w:color w:val="000000"/>
        </w:rPr>
        <w:t>O</w:t>
      </w:r>
      <w:r w:rsidRPr="001C1BB3">
        <w:rPr>
          <w:rFonts w:cs="Times New Roman"/>
          <w:color w:val="000000"/>
          <w:vertAlign w:val="subscript"/>
        </w:rPr>
        <w:t>5</w:t>
      </w:r>
      <w:r w:rsidRPr="001C1BB3">
        <w:rPr>
          <w:rFonts w:cs="Times New Roman"/>
          <w:color w:val="000000"/>
        </w:rPr>
        <w:t>）、新穿心莲内酯（C</w:t>
      </w:r>
      <w:r w:rsidRPr="001C1BB3">
        <w:rPr>
          <w:rFonts w:cs="Times New Roman"/>
          <w:color w:val="000000"/>
          <w:vertAlign w:val="subscript"/>
        </w:rPr>
        <w:t>26</w:t>
      </w:r>
      <w:r w:rsidRPr="001C1BB3">
        <w:rPr>
          <w:rFonts w:cs="Times New Roman"/>
          <w:color w:val="000000"/>
        </w:rPr>
        <w:t>H</w:t>
      </w:r>
      <w:r w:rsidRPr="001C1BB3">
        <w:rPr>
          <w:rFonts w:cs="Times New Roman"/>
          <w:color w:val="000000"/>
          <w:vertAlign w:val="subscript"/>
        </w:rPr>
        <w:t>40</w:t>
      </w:r>
      <w:r w:rsidRPr="001C1BB3">
        <w:rPr>
          <w:rFonts w:cs="Times New Roman"/>
          <w:color w:val="000000"/>
        </w:rPr>
        <w:t>O</w:t>
      </w:r>
      <w:r w:rsidRPr="001C1BB3">
        <w:rPr>
          <w:rFonts w:cs="Times New Roman"/>
          <w:color w:val="000000"/>
          <w:vertAlign w:val="subscript"/>
        </w:rPr>
        <w:t>8</w:t>
      </w:r>
      <w:r w:rsidRPr="001C1BB3">
        <w:rPr>
          <w:rFonts w:cs="Times New Roman"/>
          <w:color w:val="000000"/>
        </w:rPr>
        <w:t>）、14-去氧穿心莲内酯（C</w:t>
      </w:r>
      <w:r w:rsidRPr="001C1BB3">
        <w:rPr>
          <w:rFonts w:cs="Times New Roman"/>
          <w:color w:val="000000"/>
          <w:vertAlign w:val="subscript"/>
        </w:rPr>
        <w:t>20</w:t>
      </w:r>
      <w:r w:rsidRPr="001C1BB3">
        <w:rPr>
          <w:rFonts w:cs="Times New Roman"/>
          <w:color w:val="000000"/>
        </w:rPr>
        <w:t>H</w:t>
      </w:r>
      <w:r w:rsidRPr="001C1BB3">
        <w:rPr>
          <w:rFonts w:cs="Times New Roman"/>
          <w:color w:val="000000"/>
          <w:vertAlign w:val="subscript"/>
        </w:rPr>
        <w:t>30</w:t>
      </w:r>
      <w:r w:rsidRPr="001C1BB3">
        <w:rPr>
          <w:rFonts w:cs="Times New Roman"/>
          <w:color w:val="000000"/>
        </w:rPr>
        <w:t>O</w:t>
      </w:r>
      <w:r w:rsidRPr="001C1BB3">
        <w:rPr>
          <w:rFonts w:cs="Times New Roman"/>
          <w:color w:val="000000"/>
          <w:vertAlign w:val="subscript"/>
        </w:rPr>
        <w:t>4</w:t>
      </w:r>
      <w:r w:rsidRPr="001C1BB3">
        <w:rPr>
          <w:rFonts w:cs="Times New Roman"/>
          <w:color w:val="000000"/>
        </w:rPr>
        <w:t>）和脱水穿心莲内酯（C</w:t>
      </w:r>
      <w:r w:rsidRPr="001C1BB3">
        <w:rPr>
          <w:rFonts w:cs="Times New Roman"/>
          <w:color w:val="000000"/>
          <w:vertAlign w:val="subscript"/>
        </w:rPr>
        <w:t>20</w:t>
      </w:r>
      <w:r w:rsidRPr="001C1BB3">
        <w:rPr>
          <w:rFonts w:cs="Times New Roman"/>
          <w:color w:val="000000"/>
        </w:rPr>
        <w:t>H</w:t>
      </w:r>
      <w:r w:rsidRPr="001C1BB3">
        <w:rPr>
          <w:rFonts w:cs="Times New Roman"/>
          <w:color w:val="000000"/>
          <w:vertAlign w:val="subscript"/>
        </w:rPr>
        <w:t>28</w:t>
      </w:r>
      <w:r w:rsidRPr="001C1BB3">
        <w:rPr>
          <w:rFonts w:cs="Times New Roman"/>
          <w:color w:val="000000"/>
        </w:rPr>
        <w:t>O</w:t>
      </w:r>
      <w:r w:rsidRPr="001C1BB3">
        <w:rPr>
          <w:rFonts w:cs="Times New Roman"/>
          <w:color w:val="000000"/>
          <w:vertAlign w:val="subscript"/>
        </w:rPr>
        <w:t>4</w:t>
      </w:r>
      <w:r w:rsidRPr="001C1BB3">
        <w:rPr>
          <w:rFonts w:cs="Times New Roman"/>
          <w:color w:val="000000"/>
        </w:rPr>
        <w:t>）的总量</w:t>
      </w:r>
      <w:r w:rsidRPr="001C1BB3">
        <w:rPr>
          <w:rFonts w:cs="Times New Roman" w:hint="eastAsia"/>
          <w:color w:val="000000"/>
        </w:rPr>
        <w:t>计，</w:t>
      </w:r>
      <w:r w:rsidRPr="001C1BB3">
        <w:rPr>
          <w:rFonts w:cs="Times New Roman"/>
          <w:color w:val="000000"/>
        </w:rPr>
        <w:t>不得少于</w:t>
      </w:r>
      <w:r w:rsidRPr="001C1BB3">
        <w:rPr>
          <w:rFonts w:cs="Times New Roman" w:hint="eastAsia"/>
          <w:color w:val="000000"/>
        </w:rPr>
        <w:t>1.0mg</w:t>
      </w:r>
      <w:r w:rsidRPr="001C1BB3">
        <w:rPr>
          <w:rFonts w:cs="Times New Roman"/>
          <w:color w:val="000000"/>
        </w:rPr>
        <w:t>。</w:t>
      </w:r>
    </w:p>
    <w:p w:rsidR="001C1BB3" w:rsidRPr="001C1BB3" w:rsidRDefault="001C1BB3" w:rsidP="001C1BB3">
      <w:pPr>
        <w:spacing w:line="360" w:lineRule="auto"/>
        <w:ind w:firstLineChars="171" w:firstLine="412"/>
        <w:rPr>
          <w:rFonts w:ascii="宋体" w:hAnsi="宋体"/>
          <w:sz w:val="24"/>
        </w:rPr>
      </w:pPr>
      <w:r w:rsidRPr="001C1BB3">
        <w:rPr>
          <w:rFonts w:ascii="宋体" w:hAnsi="宋体" w:hint="eastAsia"/>
          <w:b/>
          <w:sz w:val="24"/>
        </w:rPr>
        <w:t>苦参</w:t>
      </w:r>
      <w:r w:rsidRPr="001C1BB3">
        <w:rPr>
          <w:rFonts w:ascii="宋体" w:hAnsi="宋体" w:hint="eastAsia"/>
          <w:sz w:val="24"/>
        </w:rPr>
        <w:t xml:space="preserve">  照高效液相色谱法（中国药典2020年版通则0512）测定。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="361"/>
        <w:jc w:val="both"/>
        <w:rPr>
          <w:rFonts w:cs="Times New Roman"/>
          <w:kern w:val="2"/>
        </w:rPr>
      </w:pPr>
      <w:r w:rsidRPr="001C1BB3">
        <w:rPr>
          <w:rFonts w:hint="eastAsia"/>
        </w:rPr>
        <w:t>色谱条件与系统适用性试验</w:t>
      </w:r>
      <w:r w:rsidRPr="001C1BB3">
        <w:rPr>
          <w:rFonts w:cs="Times New Roman"/>
          <w:kern w:val="2"/>
        </w:rPr>
        <w:t>以十八烷基硅烷键合硅胶为填充剂；以乙腈-[0.0</w:t>
      </w:r>
      <w:r w:rsidRPr="001C1BB3">
        <w:rPr>
          <w:rFonts w:cs="Times New Roman" w:hint="eastAsia"/>
          <w:kern w:val="2"/>
        </w:rPr>
        <w:t>25</w:t>
      </w:r>
      <w:r w:rsidRPr="001C1BB3">
        <w:rPr>
          <w:rFonts w:cs="Times New Roman"/>
          <w:kern w:val="2"/>
        </w:rPr>
        <w:t>mol/L乙酸</w:t>
      </w:r>
      <w:proofErr w:type="gramStart"/>
      <w:r w:rsidRPr="001C1BB3">
        <w:rPr>
          <w:rFonts w:cs="Times New Roman"/>
          <w:kern w:val="2"/>
        </w:rPr>
        <w:t>铵</w:t>
      </w:r>
      <w:proofErr w:type="gramEnd"/>
      <w:r w:rsidRPr="001C1BB3">
        <w:rPr>
          <w:rFonts w:cs="Times New Roman"/>
          <w:kern w:val="2"/>
        </w:rPr>
        <w:t>溶液（浓氨试液调</w:t>
      </w:r>
      <w:r w:rsidRPr="001C1BB3">
        <w:rPr>
          <w:rFonts w:cs="Times New Roman" w:hint="eastAsia"/>
          <w:kern w:val="2"/>
        </w:rPr>
        <w:t>节</w:t>
      </w:r>
      <w:r w:rsidRPr="001C1BB3">
        <w:rPr>
          <w:rFonts w:cs="Times New Roman"/>
          <w:kern w:val="2"/>
        </w:rPr>
        <w:t>pH</w:t>
      </w:r>
      <w:r w:rsidRPr="001C1BB3">
        <w:rPr>
          <w:rFonts w:cs="Times New Roman" w:hint="eastAsia"/>
          <w:kern w:val="2"/>
        </w:rPr>
        <w:t>值至</w:t>
      </w:r>
      <w:r w:rsidRPr="001C1BB3">
        <w:rPr>
          <w:rFonts w:cs="Times New Roman"/>
          <w:kern w:val="2"/>
        </w:rPr>
        <w:t>8.1）］（3:2）为流动相A，</w:t>
      </w:r>
      <w:r w:rsidRPr="001C1BB3">
        <w:rPr>
          <w:rFonts w:cs="Times New Roman" w:hint="eastAsia"/>
          <w:kern w:val="2"/>
        </w:rPr>
        <w:t>以</w:t>
      </w:r>
      <w:r w:rsidRPr="001C1BB3">
        <w:rPr>
          <w:rFonts w:cs="Times New Roman"/>
          <w:kern w:val="2"/>
        </w:rPr>
        <w:t>0.01mol/L乙酸</w:t>
      </w:r>
      <w:proofErr w:type="gramStart"/>
      <w:r w:rsidRPr="001C1BB3">
        <w:rPr>
          <w:rFonts w:cs="Times New Roman"/>
          <w:kern w:val="2"/>
        </w:rPr>
        <w:t>铵</w:t>
      </w:r>
      <w:proofErr w:type="gramEnd"/>
      <w:r w:rsidRPr="001C1BB3">
        <w:rPr>
          <w:rFonts w:cs="Times New Roman"/>
          <w:kern w:val="2"/>
        </w:rPr>
        <w:t>溶液（浓氨试液调</w:t>
      </w:r>
      <w:r w:rsidRPr="001C1BB3">
        <w:rPr>
          <w:rFonts w:cs="Times New Roman" w:hint="eastAsia"/>
          <w:kern w:val="2"/>
        </w:rPr>
        <w:t>节</w:t>
      </w:r>
      <w:r w:rsidRPr="001C1BB3">
        <w:rPr>
          <w:rFonts w:cs="Times New Roman"/>
          <w:kern w:val="2"/>
        </w:rPr>
        <w:t>pH</w:t>
      </w:r>
      <w:r w:rsidRPr="001C1BB3">
        <w:rPr>
          <w:rFonts w:cs="Times New Roman" w:hint="eastAsia"/>
          <w:kern w:val="2"/>
        </w:rPr>
        <w:t>值至</w:t>
      </w:r>
      <w:r w:rsidRPr="001C1BB3">
        <w:rPr>
          <w:rFonts w:cs="Times New Roman"/>
          <w:kern w:val="2"/>
        </w:rPr>
        <w:t>8.1）为流动相B，按下表中的规定进行梯度洗脱；检测波长为215nm，理论板</w:t>
      </w:r>
      <w:proofErr w:type="gramStart"/>
      <w:r w:rsidRPr="001C1BB3">
        <w:rPr>
          <w:rFonts w:cs="Times New Roman"/>
          <w:kern w:val="2"/>
        </w:rPr>
        <w:t>数按氧化</w:t>
      </w:r>
      <w:proofErr w:type="gramEnd"/>
      <w:r w:rsidRPr="001C1BB3">
        <w:rPr>
          <w:rFonts w:cs="Times New Roman"/>
          <w:kern w:val="2"/>
        </w:rPr>
        <w:t>苦参</w:t>
      </w:r>
      <w:proofErr w:type="gramStart"/>
      <w:r w:rsidRPr="001C1BB3">
        <w:rPr>
          <w:rFonts w:cs="Times New Roman"/>
          <w:kern w:val="2"/>
        </w:rPr>
        <w:t>碱峰计算</w:t>
      </w:r>
      <w:proofErr w:type="gramEnd"/>
      <w:r w:rsidRPr="001C1BB3">
        <w:rPr>
          <w:rFonts w:cs="Times New Roman"/>
          <w:kern w:val="2"/>
        </w:rPr>
        <w:t>应不低于4000。</w:t>
      </w:r>
    </w:p>
    <w:tbl>
      <w:tblPr>
        <w:tblW w:w="5000" w:type="pct"/>
        <w:tblBorders>
          <w:top w:val="single" w:sz="12" w:space="0" w:color="008000"/>
          <w:bottom w:val="single" w:sz="12" w:space="0" w:color="008000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C1BB3" w:rsidRPr="001C1BB3" w:rsidTr="00E14DFC">
        <w:trPr>
          <w:trHeight w:val="284"/>
        </w:trPr>
        <w:tc>
          <w:tcPr>
            <w:tcW w:w="1666" w:type="pct"/>
            <w:tcBorders>
              <w:top w:val="single" w:sz="12" w:space="0" w:color="008000"/>
              <w:left w:val="nil"/>
              <w:bottom w:val="single" w:sz="6" w:space="0" w:color="008000"/>
              <w:right w:val="nil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时间（分钟）</w:t>
            </w:r>
          </w:p>
        </w:tc>
        <w:tc>
          <w:tcPr>
            <w:tcW w:w="1667" w:type="pct"/>
            <w:tcBorders>
              <w:top w:val="single" w:sz="12" w:space="0" w:color="008000"/>
              <w:left w:val="nil"/>
              <w:bottom w:val="single" w:sz="6" w:space="0" w:color="008000"/>
              <w:right w:val="nil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流动相</w:t>
            </w:r>
            <w:r w:rsidRPr="001C1BB3">
              <w:rPr>
                <w:rFonts w:ascii="宋体" w:hAnsi="宋体"/>
                <w:sz w:val="24"/>
              </w:rPr>
              <w:t>A</w:t>
            </w:r>
            <w:r w:rsidRPr="001C1BB3">
              <w:rPr>
                <w:rFonts w:ascii="宋体" w:hAnsi="宋体" w:hint="eastAsia"/>
                <w:sz w:val="24"/>
              </w:rPr>
              <w:t>（%）</w:t>
            </w:r>
          </w:p>
        </w:tc>
        <w:tc>
          <w:tcPr>
            <w:tcW w:w="1667" w:type="pct"/>
            <w:tcBorders>
              <w:top w:val="single" w:sz="12" w:space="0" w:color="008000"/>
              <w:left w:val="nil"/>
              <w:bottom w:val="single" w:sz="6" w:space="0" w:color="008000"/>
              <w:right w:val="nil"/>
              <w:tl2br w:val="nil"/>
              <w:tr2bl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流动相</w:t>
            </w:r>
            <w:r w:rsidRPr="001C1BB3">
              <w:rPr>
                <w:rFonts w:ascii="宋体" w:hAnsi="宋体"/>
                <w:sz w:val="24"/>
              </w:rPr>
              <w:t>B</w:t>
            </w:r>
            <w:r w:rsidRPr="001C1BB3">
              <w:rPr>
                <w:rFonts w:ascii="宋体" w:hAnsi="宋体" w:hint="eastAsia"/>
                <w:sz w:val="24"/>
              </w:rPr>
              <w:t>（%）</w:t>
            </w:r>
          </w:p>
        </w:tc>
      </w:tr>
      <w:tr w:rsidR="001C1BB3" w:rsidRPr="001C1BB3" w:rsidTr="00E14DFC">
        <w:trPr>
          <w:trHeight w:val="498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0</w:t>
            </w:r>
            <w:r w:rsidRPr="001C1BB3">
              <w:rPr>
                <w:rFonts w:ascii="宋体" w:hAnsi="宋体" w:hint="eastAsia"/>
                <w:sz w:val="24"/>
              </w:rPr>
              <w:t>～20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1</w:t>
            </w:r>
            <w:r w:rsidRPr="001C1BB3">
              <w:rPr>
                <w:rFonts w:ascii="宋体" w:hAnsi="宋体"/>
                <w:sz w:val="24"/>
              </w:rPr>
              <w:t>0</w:t>
            </w:r>
            <w:r w:rsidRPr="001C1BB3">
              <w:rPr>
                <w:rFonts w:ascii="宋体" w:hAnsi="宋体" w:hint="eastAsia"/>
                <w:sz w:val="24"/>
              </w:rPr>
              <w:t>→30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9</w:t>
            </w:r>
            <w:r w:rsidRPr="001C1BB3">
              <w:rPr>
                <w:rFonts w:ascii="宋体" w:hAnsi="宋体"/>
                <w:sz w:val="24"/>
              </w:rPr>
              <w:t>0</w:t>
            </w:r>
            <w:r w:rsidRPr="001C1BB3">
              <w:rPr>
                <w:rFonts w:ascii="宋体" w:hAnsi="宋体" w:hint="eastAsia"/>
                <w:sz w:val="24"/>
              </w:rPr>
              <w:t>→</w:t>
            </w:r>
            <w:r w:rsidRPr="001C1BB3">
              <w:rPr>
                <w:rFonts w:ascii="宋体" w:hAnsi="宋体"/>
                <w:sz w:val="24"/>
              </w:rPr>
              <w:t>7</w:t>
            </w:r>
            <w:r w:rsidRPr="001C1BB3">
              <w:rPr>
                <w:rFonts w:ascii="宋体" w:hAnsi="宋体" w:hint="eastAsia"/>
                <w:sz w:val="24"/>
              </w:rPr>
              <w:t>0</w:t>
            </w:r>
          </w:p>
        </w:tc>
      </w:tr>
      <w:tr w:rsidR="001C1BB3" w:rsidRPr="001C1BB3" w:rsidTr="00E14DFC">
        <w:trPr>
          <w:trHeight w:val="284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20～4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30→40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/>
                <w:sz w:val="24"/>
              </w:rPr>
              <w:t>7</w:t>
            </w:r>
            <w:r w:rsidRPr="001C1BB3">
              <w:rPr>
                <w:rFonts w:ascii="宋体" w:hAnsi="宋体" w:hint="eastAsia"/>
                <w:sz w:val="24"/>
              </w:rPr>
              <w:t>0→60</w:t>
            </w:r>
          </w:p>
        </w:tc>
      </w:tr>
      <w:tr w:rsidR="001C1BB3" w:rsidRPr="001C1BB3" w:rsidTr="00E14DFC">
        <w:trPr>
          <w:trHeight w:val="284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4</w:t>
            </w:r>
            <w:r w:rsidRPr="001C1BB3">
              <w:rPr>
                <w:rFonts w:ascii="宋体" w:hAnsi="宋体"/>
                <w:sz w:val="24"/>
              </w:rPr>
              <w:t>0</w:t>
            </w:r>
            <w:r w:rsidRPr="001C1BB3">
              <w:rPr>
                <w:rFonts w:ascii="宋体" w:hAnsi="宋体" w:hint="eastAsia"/>
                <w:sz w:val="24"/>
              </w:rPr>
              <w:t>～5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40→6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60→4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</w:tr>
      <w:tr w:rsidR="001C1BB3" w:rsidRPr="001C1BB3" w:rsidTr="00E14DFC">
        <w:trPr>
          <w:trHeight w:val="284"/>
        </w:trPr>
        <w:tc>
          <w:tcPr>
            <w:tcW w:w="1666" w:type="pct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50～55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60→6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</w:tcPr>
          <w:p w:rsidR="001C1BB3" w:rsidRPr="001C1BB3" w:rsidRDefault="001C1BB3" w:rsidP="00E14DFC">
            <w:pPr>
              <w:widowControl/>
              <w:spacing w:line="360" w:lineRule="auto"/>
              <w:ind w:firstLine="420"/>
              <w:jc w:val="center"/>
              <w:rPr>
                <w:rFonts w:ascii="宋体" w:hAnsi="宋体"/>
                <w:sz w:val="24"/>
              </w:rPr>
            </w:pPr>
            <w:r w:rsidRPr="001C1BB3">
              <w:rPr>
                <w:rFonts w:ascii="宋体" w:hAnsi="宋体" w:hint="eastAsia"/>
                <w:sz w:val="24"/>
              </w:rPr>
              <w:t>4</w:t>
            </w:r>
            <w:r w:rsidRPr="001C1BB3">
              <w:rPr>
                <w:rFonts w:ascii="宋体" w:hAnsi="宋体"/>
                <w:sz w:val="24"/>
              </w:rPr>
              <w:t>0</w:t>
            </w:r>
            <w:r w:rsidRPr="001C1BB3">
              <w:rPr>
                <w:rFonts w:ascii="宋体" w:hAnsi="宋体" w:hint="eastAsia"/>
                <w:sz w:val="24"/>
              </w:rPr>
              <w:t>→4</w:t>
            </w:r>
            <w:r w:rsidRPr="001C1BB3">
              <w:rPr>
                <w:rFonts w:ascii="宋体" w:hAnsi="宋体"/>
                <w:sz w:val="24"/>
              </w:rPr>
              <w:t>0</w:t>
            </w:r>
          </w:p>
        </w:tc>
      </w:tr>
    </w:tbl>
    <w:p w:rsidR="001C1BB3" w:rsidRPr="001C1BB3" w:rsidRDefault="001C1BB3" w:rsidP="001C1BB3">
      <w:pPr>
        <w:spacing w:line="360" w:lineRule="auto"/>
        <w:ind w:firstLineChars="171" w:firstLine="410"/>
        <w:rPr>
          <w:rFonts w:ascii="宋体" w:hAnsi="宋体"/>
          <w:sz w:val="24"/>
        </w:rPr>
      </w:pPr>
      <w:r w:rsidRPr="001C1BB3">
        <w:rPr>
          <w:rFonts w:ascii="宋体" w:hAnsi="宋体"/>
          <w:sz w:val="24"/>
        </w:rPr>
        <w:t>对照品溶液的制备 取</w:t>
      </w:r>
      <w:r w:rsidRPr="001C1BB3">
        <w:rPr>
          <w:rFonts w:ascii="宋体" w:hAnsi="宋体" w:hint="eastAsia"/>
          <w:sz w:val="24"/>
        </w:rPr>
        <w:t>苦参</w:t>
      </w:r>
      <w:r w:rsidRPr="001C1BB3">
        <w:rPr>
          <w:rFonts w:ascii="宋体" w:hAnsi="宋体"/>
          <w:sz w:val="24"/>
        </w:rPr>
        <w:t>碱</w:t>
      </w:r>
      <w:r w:rsidRPr="001C1BB3">
        <w:rPr>
          <w:rFonts w:ascii="宋体" w:hAnsi="宋体" w:hint="eastAsia"/>
          <w:sz w:val="24"/>
        </w:rPr>
        <w:t>对照品、氧化苦参碱对照品、</w:t>
      </w:r>
      <w:proofErr w:type="gramStart"/>
      <w:r w:rsidRPr="001C1BB3">
        <w:rPr>
          <w:rFonts w:ascii="宋体" w:hAnsi="宋体" w:hint="eastAsia"/>
          <w:sz w:val="24"/>
        </w:rPr>
        <w:t>槐果碱</w:t>
      </w:r>
      <w:proofErr w:type="gramEnd"/>
      <w:r w:rsidRPr="001C1BB3">
        <w:rPr>
          <w:rFonts w:ascii="宋体" w:hAnsi="宋体" w:hint="eastAsia"/>
          <w:sz w:val="24"/>
        </w:rPr>
        <w:t>对照品、氧</w:t>
      </w:r>
      <w:proofErr w:type="gramStart"/>
      <w:r w:rsidRPr="001C1BB3">
        <w:rPr>
          <w:rFonts w:ascii="宋体" w:hAnsi="宋体" w:hint="eastAsia"/>
          <w:sz w:val="24"/>
        </w:rPr>
        <w:t>化槐果碱</w:t>
      </w:r>
      <w:proofErr w:type="gramEnd"/>
      <w:r w:rsidRPr="001C1BB3">
        <w:rPr>
          <w:rFonts w:ascii="宋体" w:hAnsi="宋体"/>
          <w:sz w:val="24"/>
        </w:rPr>
        <w:t>对照品适量，精密称定，加</w:t>
      </w:r>
      <w:r w:rsidRPr="001C1BB3">
        <w:rPr>
          <w:rFonts w:ascii="宋体" w:hAnsi="宋体" w:hint="eastAsia"/>
          <w:sz w:val="24"/>
        </w:rPr>
        <w:t>甲醇</w:t>
      </w:r>
      <w:r w:rsidRPr="001C1BB3">
        <w:rPr>
          <w:rFonts w:ascii="宋体" w:hAnsi="宋体"/>
          <w:sz w:val="24"/>
        </w:rPr>
        <w:t>制成每1ml含</w:t>
      </w:r>
      <w:r w:rsidRPr="001C1BB3">
        <w:rPr>
          <w:rFonts w:ascii="宋体" w:hAnsi="宋体" w:hint="eastAsia"/>
          <w:sz w:val="24"/>
        </w:rPr>
        <w:t>0.1</w:t>
      </w:r>
      <w:r w:rsidRPr="001C1BB3">
        <w:rPr>
          <w:rFonts w:ascii="宋体" w:hAnsi="宋体"/>
          <w:sz w:val="24"/>
        </w:rPr>
        <w:t>mg</w:t>
      </w:r>
      <w:r w:rsidRPr="001C1BB3">
        <w:rPr>
          <w:rFonts w:ascii="宋体" w:hAnsi="宋体" w:hint="eastAsia"/>
          <w:sz w:val="24"/>
        </w:rPr>
        <w:t>、0.5mg、50</w:t>
      </w:r>
      <w:r w:rsidRPr="001C1BB3">
        <w:rPr>
          <w:rFonts w:ascii="宋体" w:hAnsi="宋体" w:cs="Calibri"/>
          <w:sz w:val="24"/>
        </w:rPr>
        <w:t>µ</w:t>
      </w:r>
      <w:r w:rsidRPr="001C1BB3">
        <w:rPr>
          <w:rFonts w:ascii="宋体" w:hAnsi="宋体" w:hint="eastAsia"/>
          <w:sz w:val="24"/>
        </w:rPr>
        <w:t>g、20</w:t>
      </w:r>
      <w:r w:rsidRPr="001C1BB3">
        <w:rPr>
          <w:rFonts w:ascii="宋体" w:hAnsi="宋体" w:cs="Calibri"/>
          <w:sz w:val="24"/>
        </w:rPr>
        <w:t>µ</w:t>
      </w:r>
      <w:r w:rsidRPr="001C1BB3">
        <w:rPr>
          <w:rFonts w:ascii="宋体" w:hAnsi="宋体" w:hint="eastAsia"/>
          <w:sz w:val="24"/>
        </w:rPr>
        <w:t>g</w:t>
      </w:r>
      <w:r w:rsidRPr="001C1BB3">
        <w:rPr>
          <w:rFonts w:ascii="宋体" w:hAnsi="宋体"/>
          <w:sz w:val="24"/>
        </w:rPr>
        <w:t>的</w:t>
      </w:r>
      <w:r w:rsidRPr="001C1BB3">
        <w:rPr>
          <w:rFonts w:ascii="宋体" w:hAnsi="宋体" w:hint="eastAsia"/>
          <w:sz w:val="24"/>
        </w:rPr>
        <w:t>混合</w:t>
      </w:r>
      <w:r w:rsidRPr="001C1BB3">
        <w:rPr>
          <w:rFonts w:ascii="宋体" w:hAnsi="宋体"/>
          <w:sz w:val="24"/>
        </w:rPr>
        <w:t>溶液，即得。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="482"/>
        <w:jc w:val="both"/>
      </w:pPr>
      <w:proofErr w:type="gramStart"/>
      <w:r w:rsidRPr="001C1BB3">
        <w:rPr>
          <w:rFonts w:hint="eastAsia"/>
        </w:rPr>
        <w:t>供试品溶液</w:t>
      </w:r>
      <w:proofErr w:type="gramEnd"/>
      <w:r w:rsidRPr="001C1BB3">
        <w:rPr>
          <w:rFonts w:hint="eastAsia"/>
        </w:rPr>
        <w:t>的制备</w:t>
      </w:r>
      <w:r w:rsidRPr="001C1BB3">
        <w:rPr>
          <w:rFonts w:hint="eastAsia"/>
          <w:bCs/>
        </w:rPr>
        <w:t>取本品20片，研细，</w:t>
      </w:r>
      <w:r w:rsidRPr="001C1BB3">
        <w:rPr>
          <w:rFonts w:cs="Times New Roman" w:hint="eastAsia"/>
          <w:kern w:val="2"/>
        </w:rPr>
        <w:t>或除去包衣，</w:t>
      </w:r>
      <w:r w:rsidRPr="001C1BB3">
        <w:rPr>
          <w:rFonts w:cs="Times New Roman"/>
          <w:kern w:val="2"/>
        </w:rPr>
        <w:t>研细，</w:t>
      </w:r>
      <w:r w:rsidRPr="001C1BB3">
        <w:t>取</w:t>
      </w:r>
      <w:r w:rsidRPr="001C1BB3">
        <w:rPr>
          <w:rFonts w:hint="eastAsia"/>
        </w:rPr>
        <w:t>约1</w:t>
      </w:r>
      <w:r w:rsidRPr="001C1BB3">
        <w:t>g，</w:t>
      </w:r>
      <w:r w:rsidRPr="001C1BB3">
        <w:rPr>
          <w:rFonts w:hint="eastAsia"/>
          <w:bCs/>
        </w:rPr>
        <w:t>精密称定，</w:t>
      </w:r>
      <w:proofErr w:type="gramStart"/>
      <w:r w:rsidRPr="001C1BB3">
        <w:rPr>
          <w:rFonts w:hint="eastAsia"/>
          <w:bCs/>
        </w:rPr>
        <w:t>置具塞</w:t>
      </w:r>
      <w:proofErr w:type="gramEnd"/>
      <w:r w:rsidRPr="001C1BB3">
        <w:rPr>
          <w:rFonts w:hint="eastAsia"/>
          <w:bCs/>
        </w:rPr>
        <w:t>锥形瓶中，加浓氨试液1.0ml，精密加入三氯甲烷25ml，密塞，称定重量，超声处理（功率500W，频率40kHz）30分钟，放冷，再称定重量，用三氯甲烷</w:t>
      </w:r>
      <w:proofErr w:type="gramStart"/>
      <w:r w:rsidRPr="001C1BB3">
        <w:rPr>
          <w:rFonts w:hint="eastAsia"/>
          <w:bCs/>
        </w:rPr>
        <w:t>补足减失的</w:t>
      </w:r>
      <w:proofErr w:type="gramEnd"/>
      <w:r w:rsidRPr="001C1BB3">
        <w:rPr>
          <w:rFonts w:hint="eastAsia"/>
          <w:bCs/>
        </w:rPr>
        <w:t>重量，摇匀，滤过，精密</w:t>
      </w:r>
      <w:proofErr w:type="gramStart"/>
      <w:r w:rsidRPr="001C1BB3">
        <w:rPr>
          <w:rFonts w:hint="eastAsia"/>
          <w:bCs/>
        </w:rPr>
        <w:t>量取续滤液</w:t>
      </w:r>
      <w:proofErr w:type="gramEnd"/>
      <w:r w:rsidRPr="001C1BB3">
        <w:rPr>
          <w:rFonts w:hint="eastAsia"/>
          <w:bCs/>
        </w:rPr>
        <w:t>5ml，回收溶剂至干，残渣加甲醇适量使溶解，转移至10ml量瓶中，加甲醇至刻度，摇匀，</w:t>
      </w:r>
      <w:r w:rsidRPr="001C1BB3">
        <w:t>滤过，</w:t>
      </w:r>
      <w:proofErr w:type="gramStart"/>
      <w:r w:rsidRPr="001C1BB3">
        <w:t>取续滤液</w:t>
      </w:r>
      <w:proofErr w:type="gramEnd"/>
      <w:r w:rsidRPr="001C1BB3">
        <w:t>，</w:t>
      </w:r>
      <w:r w:rsidRPr="001C1BB3">
        <w:rPr>
          <w:rFonts w:hint="eastAsia"/>
          <w:bCs/>
        </w:rPr>
        <w:t>即得。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="482"/>
        <w:jc w:val="both"/>
      </w:pPr>
      <w:r w:rsidRPr="001C1BB3">
        <w:t>测定法分别精密吸取对照品溶液</w:t>
      </w:r>
      <w:r w:rsidRPr="001C1BB3">
        <w:rPr>
          <w:rFonts w:hint="eastAsia"/>
        </w:rPr>
        <w:t>5</w:t>
      </w:r>
      <w:r w:rsidRPr="001C1BB3">
        <w:rPr>
          <w:rFonts w:cs="Calibri"/>
        </w:rPr>
        <w:t>µ</w:t>
      </w:r>
      <w:r w:rsidRPr="001C1BB3">
        <w:t>1</w:t>
      </w:r>
      <w:r w:rsidRPr="001C1BB3">
        <w:rPr>
          <w:rFonts w:hint="eastAsia"/>
        </w:rPr>
        <w:t>、</w:t>
      </w:r>
      <w:proofErr w:type="gramStart"/>
      <w:r w:rsidRPr="001C1BB3">
        <w:t>供试品溶液</w:t>
      </w:r>
      <w:proofErr w:type="gramEnd"/>
      <w:r w:rsidRPr="001C1BB3">
        <w:t>10</w:t>
      </w:r>
      <w:r w:rsidRPr="001C1BB3">
        <w:rPr>
          <w:rFonts w:cs="Calibri"/>
        </w:rPr>
        <w:t>µ</w:t>
      </w:r>
      <w:r w:rsidRPr="001C1BB3">
        <w:t>1，注入液相色谱仪，测定，即得。</w:t>
      </w:r>
    </w:p>
    <w:p w:rsidR="001C1BB3" w:rsidRPr="001C1BB3" w:rsidRDefault="001C1BB3" w:rsidP="001C1BB3">
      <w:pPr>
        <w:pStyle w:val="HTML"/>
        <w:shd w:val="clear" w:color="auto" w:fill="FFFFFF"/>
        <w:spacing w:line="360" w:lineRule="auto"/>
        <w:ind w:firstLineChars="200" w:firstLine="480"/>
        <w:jc w:val="both"/>
      </w:pPr>
      <w:r w:rsidRPr="001C1BB3">
        <w:rPr>
          <w:rFonts w:hint="eastAsia"/>
        </w:rPr>
        <w:t>本品每片含苦参以</w:t>
      </w:r>
      <w:r w:rsidRPr="001C1BB3">
        <w:rPr>
          <w:rFonts w:cs="Times New Roman"/>
          <w:shd w:val="clear" w:color="auto" w:fill="FFFFFF"/>
        </w:rPr>
        <w:t>含苦参碱（C</w:t>
      </w:r>
      <w:r w:rsidRPr="001C1BB3">
        <w:rPr>
          <w:rFonts w:cs="Times New Roman"/>
          <w:shd w:val="clear" w:color="auto" w:fill="FFFFFF"/>
          <w:vertAlign w:val="subscript"/>
        </w:rPr>
        <w:t>15</w:t>
      </w:r>
      <w:r w:rsidRPr="001C1BB3">
        <w:rPr>
          <w:rFonts w:cs="Times New Roman"/>
          <w:shd w:val="clear" w:color="auto" w:fill="FFFFFF"/>
        </w:rPr>
        <w:t>H</w:t>
      </w:r>
      <w:r w:rsidRPr="001C1BB3">
        <w:rPr>
          <w:rFonts w:cs="Times New Roman"/>
          <w:shd w:val="clear" w:color="auto" w:fill="FFFFFF"/>
          <w:vertAlign w:val="subscript"/>
        </w:rPr>
        <w:t>24</w:t>
      </w:r>
      <w:r w:rsidRPr="001C1BB3">
        <w:rPr>
          <w:rFonts w:cs="Times New Roman"/>
          <w:shd w:val="clear" w:color="auto" w:fill="FFFFFF"/>
        </w:rPr>
        <w:t>N</w:t>
      </w:r>
      <w:r w:rsidRPr="001C1BB3">
        <w:rPr>
          <w:rFonts w:cs="Times New Roman"/>
          <w:shd w:val="clear" w:color="auto" w:fill="FFFFFF"/>
          <w:vertAlign w:val="subscript"/>
        </w:rPr>
        <w:t>2</w:t>
      </w:r>
      <w:r w:rsidRPr="001C1BB3">
        <w:rPr>
          <w:rFonts w:cs="Times New Roman"/>
          <w:shd w:val="clear" w:color="auto" w:fill="FFFFFF"/>
        </w:rPr>
        <w:t>O）</w:t>
      </w:r>
      <w:r w:rsidRPr="001C1BB3">
        <w:rPr>
          <w:rFonts w:cs="Times New Roman" w:hint="eastAsia"/>
          <w:shd w:val="clear" w:color="auto" w:fill="FFFFFF"/>
        </w:rPr>
        <w:t>、</w:t>
      </w:r>
      <w:r w:rsidRPr="001C1BB3">
        <w:rPr>
          <w:rFonts w:cs="Times New Roman"/>
          <w:shd w:val="clear" w:color="auto" w:fill="FFFFFF"/>
        </w:rPr>
        <w:t>氧化苦参碱（C</w:t>
      </w:r>
      <w:r w:rsidRPr="001C1BB3">
        <w:rPr>
          <w:rFonts w:cs="Times New Roman"/>
          <w:shd w:val="clear" w:color="auto" w:fill="FFFFFF"/>
          <w:vertAlign w:val="subscript"/>
        </w:rPr>
        <w:t>15</w:t>
      </w:r>
      <w:r w:rsidRPr="001C1BB3">
        <w:rPr>
          <w:rFonts w:cs="Times New Roman"/>
          <w:shd w:val="clear" w:color="auto" w:fill="FFFFFF"/>
        </w:rPr>
        <w:t>H</w:t>
      </w:r>
      <w:r w:rsidRPr="001C1BB3">
        <w:rPr>
          <w:rFonts w:cs="Times New Roman"/>
          <w:shd w:val="clear" w:color="auto" w:fill="FFFFFF"/>
          <w:vertAlign w:val="subscript"/>
        </w:rPr>
        <w:t>24</w:t>
      </w:r>
      <w:r w:rsidRPr="001C1BB3">
        <w:rPr>
          <w:rFonts w:cs="Times New Roman"/>
          <w:shd w:val="clear" w:color="auto" w:fill="FFFFFF"/>
        </w:rPr>
        <w:t>N</w:t>
      </w:r>
      <w:r w:rsidRPr="001C1BB3">
        <w:rPr>
          <w:rFonts w:cs="Times New Roman"/>
          <w:shd w:val="clear" w:color="auto" w:fill="FFFFFF"/>
          <w:vertAlign w:val="subscript"/>
        </w:rPr>
        <w:t>2</w:t>
      </w:r>
      <w:r w:rsidRPr="001C1BB3">
        <w:rPr>
          <w:rFonts w:cs="Times New Roman"/>
          <w:shd w:val="clear" w:color="auto" w:fill="FFFFFF"/>
        </w:rPr>
        <w:t>O</w:t>
      </w:r>
      <w:r w:rsidRPr="001C1BB3">
        <w:rPr>
          <w:rFonts w:cs="Times New Roman"/>
          <w:shd w:val="clear" w:color="auto" w:fill="FFFFFF"/>
          <w:vertAlign w:val="subscript"/>
        </w:rPr>
        <w:t>2</w:t>
      </w:r>
      <w:r w:rsidRPr="001C1BB3">
        <w:rPr>
          <w:rFonts w:cs="Times New Roman"/>
          <w:shd w:val="clear" w:color="auto" w:fill="FFFFFF"/>
        </w:rPr>
        <w:t>）</w:t>
      </w:r>
      <w:r w:rsidRPr="001C1BB3">
        <w:rPr>
          <w:rFonts w:cs="Times New Roman" w:hint="eastAsia"/>
          <w:shd w:val="clear" w:color="auto" w:fill="FFFFFF"/>
        </w:rPr>
        <w:t>、</w:t>
      </w:r>
      <w:proofErr w:type="gramStart"/>
      <w:r w:rsidRPr="001C1BB3">
        <w:rPr>
          <w:bCs/>
        </w:rPr>
        <w:t>槐果碱</w:t>
      </w:r>
      <w:proofErr w:type="gramEnd"/>
      <w:r w:rsidRPr="001C1BB3">
        <w:rPr>
          <w:bCs/>
        </w:rPr>
        <w:t>（C</w:t>
      </w:r>
      <w:r w:rsidRPr="001C1BB3">
        <w:rPr>
          <w:bCs/>
          <w:vertAlign w:val="subscript"/>
        </w:rPr>
        <w:t>15</w:t>
      </w:r>
      <w:r w:rsidRPr="001C1BB3">
        <w:rPr>
          <w:bCs/>
        </w:rPr>
        <w:t>H</w:t>
      </w:r>
      <w:r w:rsidRPr="001C1BB3">
        <w:rPr>
          <w:bCs/>
          <w:vertAlign w:val="subscript"/>
        </w:rPr>
        <w:t>22</w:t>
      </w:r>
      <w:r w:rsidRPr="001C1BB3">
        <w:rPr>
          <w:bCs/>
        </w:rPr>
        <w:t>N</w:t>
      </w:r>
      <w:r w:rsidRPr="001C1BB3">
        <w:rPr>
          <w:bCs/>
          <w:vertAlign w:val="subscript"/>
        </w:rPr>
        <w:t>2</w:t>
      </w:r>
      <w:r w:rsidRPr="001C1BB3">
        <w:rPr>
          <w:bCs/>
        </w:rPr>
        <w:t>O）和氧</w:t>
      </w:r>
      <w:proofErr w:type="gramStart"/>
      <w:r w:rsidRPr="001C1BB3">
        <w:rPr>
          <w:bCs/>
        </w:rPr>
        <w:t>化槐果碱</w:t>
      </w:r>
      <w:proofErr w:type="gramEnd"/>
      <w:r w:rsidRPr="001C1BB3">
        <w:rPr>
          <w:rFonts w:hint="eastAsia"/>
          <w:bCs/>
        </w:rPr>
        <w:t>（</w:t>
      </w:r>
      <w:r w:rsidRPr="001C1BB3">
        <w:rPr>
          <w:bCs/>
        </w:rPr>
        <w:t>C</w:t>
      </w:r>
      <w:r w:rsidRPr="001C1BB3">
        <w:rPr>
          <w:bCs/>
          <w:vertAlign w:val="subscript"/>
        </w:rPr>
        <w:t>15</w:t>
      </w:r>
      <w:r w:rsidRPr="001C1BB3">
        <w:rPr>
          <w:bCs/>
        </w:rPr>
        <w:t>H</w:t>
      </w:r>
      <w:r w:rsidRPr="001C1BB3">
        <w:rPr>
          <w:bCs/>
          <w:vertAlign w:val="subscript"/>
        </w:rPr>
        <w:t>2</w:t>
      </w:r>
      <w:r w:rsidRPr="001C1BB3">
        <w:rPr>
          <w:rFonts w:hint="eastAsia"/>
          <w:bCs/>
          <w:vertAlign w:val="subscript"/>
        </w:rPr>
        <w:t>2</w:t>
      </w:r>
      <w:r w:rsidRPr="001C1BB3">
        <w:rPr>
          <w:bCs/>
        </w:rPr>
        <w:t>N</w:t>
      </w:r>
      <w:r w:rsidRPr="001C1BB3">
        <w:rPr>
          <w:rFonts w:cs="Times New Roman" w:hint="eastAsia"/>
          <w:bCs/>
          <w:vertAlign w:val="subscript"/>
        </w:rPr>
        <w:t>2</w:t>
      </w:r>
      <w:r w:rsidRPr="001C1BB3">
        <w:rPr>
          <w:rFonts w:hint="eastAsia"/>
          <w:bCs/>
        </w:rPr>
        <w:t>O</w:t>
      </w:r>
      <w:r w:rsidRPr="001C1BB3">
        <w:rPr>
          <w:rFonts w:cs="Times New Roman" w:hint="eastAsia"/>
          <w:bCs/>
          <w:vertAlign w:val="subscript"/>
        </w:rPr>
        <w:t>2</w:t>
      </w:r>
      <w:r w:rsidRPr="001C1BB3">
        <w:rPr>
          <w:rFonts w:hint="eastAsia"/>
          <w:bCs/>
        </w:rPr>
        <w:t>）</w:t>
      </w:r>
      <w:r w:rsidRPr="001C1BB3">
        <w:rPr>
          <w:bCs/>
        </w:rPr>
        <w:t>的总量</w:t>
      </w:r>
      <w:r w:rsidRPr="001C1BB3">
        <w:rPr>
          <w:rFonts w:hint="eastAsia"/>
          <w:bCs/>
        </w:rPr>
        <w:t>计，</w:t>
      </w:r>
      <w:r w:rsidRPr="001C1BB3">
        <w:rPr>
          <w:bCs/>
        </w:rPr>
        <w:t>不得少于1.2mg。</w:t>
      </w:r>
    </w:p>
    <w:p w:rsidR="001C1BB3" w:rsidRPr="001C1BB3" w:rsidRDefault="001C1BB3" w:rsidP="001C1BB3">
      <w:pPr>
        <w:widowControl/>
        <w:shd w:val="clear" w:color="auto" w:fill="FFFFFF"/>
        <w:spacing w:line="360" w:lineRule="auto"/>
        <w:rPr>
          <w:rFonts w:ascii="宋体" w:hAnsi="宋体"/>
          <w:sz w:val="24"/>
        </w:rPr>
      </w:pPr>
      <w:r w:rsidRPr="001C1BB3">
        <w:rPr>
          <w:rFonts w:ascii="宋体" w:hAnsi="宋体" w:hint="eastAsia"/>
          <w:b/>
          <w:sz w:val="24"/>
        </w:rPr>
        <w:t>【规格】</w:t>
      </w:r>
      <w:r w:rsidRPr="001C1BB3">
        <w:rPr>
          <w:rFonts w:ascii="宋体" w:hAnsi="宋体" w:hint="eastAsia"/>
          <w:sz w:val="24"/>
        </w:rPr>
        <w:t>（1）每片重0.4g（2）糖衣片 片心重</w:t>
      </w:r>
      <w:r w:rsidRPr="001C1BB3">
        <w:rPr>
          <w:rFonts w:ascii="宋体" w:hAnsi="宋体"/>
          <w:sz w:val="24"/>
        </w:rPr>
        <w:t>0.4</w:t>
      </w:r>
      <w:r w:rsidRPr="001C1BB3">
        <w:rPr>
          <w:rFonts w:ascii="宋体" w:hAnsi="宋体" w:hint="eastAsia"/>
          <w:sz w:val="24"/>
        </w:rPr>
        <w:t>g （3）薄膜衣片 每片重0.</w:t>
      </w:r>
      <w:r w:rsidRPr="001C1BB3">
        <w:rPr>
          <w:rFonts w:ascii="宋体" w:hAnsi="宋体"/>
          <w:sz w:val="24"/>
        </w:rPr>
        <w:t>78</w:t>
      </w:r>
      <w:r w:rsidRPr="001C1BB3">
        <w:rPr>
          <w:rFonts w:ascii="宋体" w:hAnsi="宋体" w:hint="eastAsia"/>
          <w:sz w:val="24"/>
        </w:rPr>
        <w:t>g</w:t>
      </w:r>
    </w:p>
    <w:p w:rsidR="000215F8" w:rsidRPr="001C1BB3" w:rsidRDefault="000215F8">
      <w:pPr>
        <w:rPr>
          <w:rFonts w:ascii="宋体" w:hAnsi="宋体"/>
        </w:rPr>
      </w:pPr>
    </w:p>
    <w:sectPr w:rsidR="000215F8" w:rsidRPr="001C1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B55" w:rsidRDefault="00974B55" w:rsidP="001C1BB3">
      <w:r>
        <w:separator/>
      </w:r>
    </w:p>
  </w:endnote>
  <w:endnote w:type="continuationSeparator" w:id="0">
    <w:p w:rsidR="00974B55" w:rsidRDefault="00974B55" w:rsidP="001C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B55" w:rsidRDefault="00974B55" w:rsidP="001C1BB3">
      <w:r>
        <w:separator/>
      </w:r>
    </w:p>
  </w:footnote>
  <w:footnote w:type="continuationSeparator" w:id="0">
    <w:p w:rsidR="00974B55" w:rsidRDefault="00974B55" w:rsidP="001C1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764"/>
    <w:rsid w:val="000215F8"/>
    <w:rsid w:val="000B3422"/>
    <w:rsid w:val="00105599"/>
    <w:rsid w:val="001C1BB3"/>
    <w:rsid w:val="00974B55"/>
    <w:rsid w:val="00D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1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1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1B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1BB3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C1B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uiPriority w:val="99"/>
    <w:semiHidden/>
    <w:rsid w:val="001C1BB3"/>
    <w:rPr>
      <w:rFonts w:ascii="Courier New" w:eastAsia="宋体" w:hAnsi="Courier New" w:cs="Courier New"/>
      <w:sz w:val="20"/>
      <w:szCs w:val="20"/>
    </w:rPr>
  </w:style>
  <w:style w:type="character" w:customStyle="1" w:styleId="HTML0">
    <w:name w:val="HTML 预设格式 字符"/>
    <w:link w:val="HTML"/>
    <w:uiPriority w:val="99"/>
    <w:rsid w:val="001C1BB3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1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1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1B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1BB3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C1B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uiPriority w:val="99"/>
    <w:semiHidden/>
    <w:rsid w:val="001C1BB3"/>
    <w:rPr>
      <w:rFonts w:ascii="Courier New" w:eastAsia="宋体" w:hAnsi="Courier New" w:cs="Courier New"/>
      <w:sz w:val="20"/>
      <w:szCs w:val="20"/>
    </w:rPr>
  </w:style>
  <w:style w:type="character" w:customStyle="1" w:styleId="HTML0">
    <w:name w:val="HTML 预设格式 字符"/>
    <w:link w:val="HTML"/>
    <w:uiPriority w:val="99"/>
    <w:rsid w:val="001C1BB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Company>P R C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2023-03-06T02:54:00Z</dcterms:created>
  <dcterms:modified xsi:type="dcterms:W3CDTF">2023-03-06T02:55:00Z</dcterms:modified>
</cp:coreProperties>
</file>