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D74" w:rsidRPr="002D7D74" w:rsidRDefault="002D7D74" w:rsidP="002D7D74">
      <w:pPr>
        <w:adjustRightInd w:val="0"/>
        <w:snapToGrid w:val="0"/>
        <w:spacing w:line="360" w:lineRule="auto"/>
        <w:ind w:firstLineChars="100" w:firstLine="281"/>
        <w:jc w:val="center"/>
        <w:outlineLvl w:val="0"/>
        <w:rPr>
          <w:rFonts w:hint="eastAsia"/>
          <w:b/>
          <w:color w:val="000000"/>
          <w:sz w:val="28"/>
          <w:szCs w:val="36"/>
        </w:rPr>
      </w:pPr>
      <w:r w:rsidRPr="002D7D74">
        <w:rPr>
          <w:rFonts w:hint="eastAsia"/>
          <w:b/>
          <w:color w:val="000000"/>
          <w:sz w:val="28"/>
          <w:szCs w:val="36"/>
        </w:rPr>
        <w:t>康乐鼻炎片中盐酸麻黄碱与盐酸伪麻黄碱的含量测定</w:t>
      </w:r>
      <w:r w:rsidR="00CA2148">
        <w:rPr>
          <w:rFonts w:hint="eastAsia"/>
          <w:b/>
          <w:color w:val="000000"/>
          <w:sz w:val="28"/>
          <w:szCs w:val="36"/>
        </w:rPr>
        <w:t>方法</w:t>
      </w:r>
      <w:bookmarkStart w:id="0" w:name="_GoBack"/>
      <w:bookmarkEnd w:id="0"/>
    </w:p>
    <w:p w:rsidR="002D7D74" w:rsidRDefault="002D7D74" w:rsidP="002D7D74">
      <w:pPr>
        <w:jc w:val="center"/>
        <w:rPr>
          <w:b/>
          <w:bCs/>
          <w:sz w:val="32"/>
          <w:szCs w:val="32"/>
        </w:rPr>
      </w:pPr>
    </w:p>
    <w:p w:rsidR="002D7D74" w:rsidRDefault="002D7D74" w:rsidP="002D7D74">
      <w:pPr>
        <w:spacing w:line="360" w:lineRule="auto"/>
        <w:ind w:firstLineChars="200" w:firstLine="480"/>
        <w:rPr>
          <w:sz w:val="24"/>
        </w:rPr>
      </w:pPr>
      <w:r>
        <w:rPr>
          <w:rFonts w:ascii="黑体" w:eastAsia="黑体" w:hAnsi="黑体"/>
          <w:sz w:val="24"/>
        </w:rPr>
        <w:t>照高效液相色谱法</w:t>
      </w:r>
      <w:r>
        <w:rPr>
          <w:sz w:val="24"/>
        </w:rPr>
        <w:t>（中国药典</w:t>
      </w:r>
      <w:r>
        <w:rPr>
          <w:sz w:val="24"/>
        </w:rPr>
        <w:t>20</w:t>
      </w:r>
      <w:r>
        <w:rPr>
          <w:rFonts w:hint="eastAsia"/>
          <w:sz w:val="24"/>
        </w:rPr>
        <w:t>20</w:t>
      </w:r>
      <w:r>
        <w:rPr>
          <w:sz w:val="24"/>
        </w:rPr>
        <w:t>年版四部通则</w:t>
      </w:r>
      <w:r>
        <w:rPr>
          <w:sz w:val="24"/>
        </w:rPr>
        <w:t>0512</w:t>
      </w:r>
      <w:r>
        <w:rPr>
          <w:sz w:val="24"/>
        </w:rPr>
        <w:t>）测定。</w:t>
      </w:r>
    </w:p>
    <w:p w:rsidR="002D7D74" w:rsidRDefault="002D7D74" w:rsidP="002D7D74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rFonts w:ascii="黑体" w:eastAsia="黑体" w:hAnsi="黑体"/>
          <w:sz w:val="24"/>
        </w:rPr>
        <w:t>色谱条件与系统适用性试验</w:t>
      </w:r>
      <w:r>
        <w:rPr>
          <w:rFonts w:hint="eastAsia"/>
          <w:b/>
          <w:bCs/>
          <w:sz w:val="24"/>
        </w:rPr>
        <w:t xml:space="preserve"> </w:t>
      </w:r>
      <w:r>
        <w:rPr>
          <w:sz w:val="24"/>
        </w:rPr>
        <w:t>采用十八烷基硅烷键合硅胶为填充剂，以甲醇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）</w:t>
      </w:r>
      <w:r>
        <w:rPr>
          <w:sz w:val="24"/>
        </w:rPr>
        <w:t>-</w:t>
      </w:r>
      <w:r>
        <w:rPr>
          <w:rFonts w:hint="eastAsia"/>
          <w:sz w:val="24"/>
        </w:rPr>
        <w:t>0.02mol/L</w:t>
      </w:r>
      <w:r>
        <w:rPr>
          <w:rFonts w:hint="eastAsia"/>
          <w:sz w:val="24"/>
        </w:rPr>
        <w:t>磷酸二氢钠溶液（含</w:t>
      </w:r>
      <w:r>
        <w:rPr>
          <w:rFonts w:hint="eastAsia"/>
          <w:sz w:val="24"/>
        </w:rPr>
        <w:t>0.2%</w:t>
      </w:r>
      <w:r>
        <w:rPr>
          <w:rFonts w:hint="eastAsia"/>
          <w:sz w:val="24"/>
        </w:rPr>
        <w:t>三乙胺，用磷酸调</w:t>
      </w:r>
      <w:r>
        <w:rPr>
          <w:rFonts w:hint="eastAsia"/>
          <w:sz w:val="24"/>
        </w:rPr>
        <w:t>pH</w:t>
      </w:r>
      <w:r>
        <w:rPr>
          <w:rFonts w:hint="eastAsia"/>
          <w:sz w:val="24"/>
        </w:rPr>
        <w:t>值至</w:t>
      </w:r>
      <w:r>
        <w:rPr>
          <w:rFonts w:hint="eastAsia"/>
          <w:sz w:val="24"/>
        </w:rPr>
        <w:t>2.5</w:t>
      </w:r>
      <w:r>
        <w:rPr>
          <w:rFonts w:hint="eastAsia"/>
          <w:sz w:val="24"/>
        </w:rPr>
        <w:t>）（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）（</w:t>
      </w:r>
      <w:r>
        <w:rPr>
          <w:sz w:val="24"/>
        </w:rPr>
        <w:t>3</w:t>
      </w:r>
      <w:r>
        <w:rPr>
          <w:rFonts w:hint="eastAsia"/>
          <w:sz w:val="24"/>
        </w:rPr>
        <w:t>:</w:t>
      </w:r>
      <w:r>
        <w:rPr>
          <w:sz w:val="24"/>
        </w:rPr>
        <w:t>97</w:t>
      </w:r>
      <w:r>
        <w:rPr>
          <w:rFonts w:hint="eastAsia"/>
          <w:sz w:val="24"/>
        </w:rPr>
        <w:t>）</w:t>
      </w:r>
      <w:r>
        <w:rPr>
          <w:sz w:val="24"/>
        </w:rPr>
        <w:t>，流速为</w:t>
      </w:r>
      <w:r>
        <w:rPr>
          <w:rFonts w:hint="eastAsia"/>
          <w:sz w:val="24"/>
        </w:rPr>
        <w:t>1.0</w:t>
      </w:r>
      <w:r>
        <w:rPr>
          <w:sz w:val="24"/>
        </w:rPr>
        <w:t>ml/min</w:t>
      </w:r>
      <w:r>
        <w:rPr>
          <w:sz w:val="24"/>
        </w:rPr>
        <w:t>，</w:t>
      </w:r>
      <w:proofErr w:type="gramStart"/>
      <w:r>
        <w:rPr>
          <w:sz w:val="24"/>
        </w:rPr>
        <w:t>柱温</w:t>
      </w:r>
      <w:proofErr w:type="gramEnd"/>
      <w:r>
        <w:rPr>
          <w:sz w:val="24"/>
        </w:rPr>
        <w:t>30</w:t>
      </w:r>
      <w:r>
        <w:rPr>
          <w:rFonts w:ascii="宋体" w:hAnsi="宋体" w:cs="宋体" w:hint="eastAsia"/>
          <w:sz w:val="24"/>
        </w:rPr>
        <w:t>℃</w:t>
      </w:r>
      <w:r>
        <w:rPr>
          <w:sz w:val="24"/>
        </w:rPr>
        <w:t>，检测波长：</w:t>
      </w:r>
      <w:r>
        <w:rPr>
          <w:rFonts w:hint="eastAsia"/>
          <w:sz w:val="24"/>
        </w:rPr>
        <w:t>210nm</w:t>
      </w:r>
      <w:r>
        <w:rPr>
          <w:sz w:val="24"/>
        </w:rPr>
        <w:t>。理论板数按盐酸麻黄</w:t>
      </w:r>
      <w:proofErr w:type="gramStart"/>
      <w:r>
        <w:rPr>
          <w:sz w:val="24"/>
        </w:rPr>
        <w:t>碱峰计算</w:t>
      </w:r>
      <w:proofErr w:type="gramEnd"/>
      <w:r>
        <w:rPr>
          <w:sz w:val="24"/>
        </w:rPr>
        <w:t>应不低于</w:t>
      </w:r>
      <w:r>
        <w:rPr>
          <w:rFonts w:hint="eastAsia"/>
          <w:sz w:val="24"/>
        </w:rPr>
        <w:t>4</w:t>
      </w:r>
      <w:r>
        <w:rPr>
          <w:sz w:val="24"/>
        </w:rPr>
        <w:t>000</w:t>
      </w:r>
      <w:r>
        <w:rPr>
          <w:sz w:val="24"/>
        </w:rPr>
        <w:t>。</w:t>
      </w:r>
    </w:p>
    <w:p w:rsidR="002D7D74" w:rsidRDefault="002D7D74" w:rsidP="002D7D74">
      <w:pPr>
        <w:adjustRightInd w:val="0"/>
        <w:snapToGrid w:val="0"/>
        <w:spacing w:line="360" w:lineRule="auto"/>
        <w:ind w:firstLineChars="200" w:firstLine="480"/>
        <w:rPr>
          <w:rFonts w:hint="eastAsia"/>
          <w:sz w:val="24"/>
        </w:rPr>
      </w:pPr>
      <w:r>
        <w:rPr>
          <w:rFonts w:ascii="黑体" w:eastAsia="黑体" w:hAnsi="黑体" w:hint="eastAsia"/>
          <w:sz w:val="24"/>
        </w:rPr>
        <w:t>对照品溶液的制备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精密称取取盐酸麻黄碱对照品、盐酸伪麻黄碱对照品适量，加流动相制成每</w:t>
      </w:r>
      <w:r>
        <w:rPr>
          <w:rFonts w:hint="eastAsia"/>
          <w:sz w:val="24"/>
        </w:rPr>
        <w:t>1ml</w:t>
      </w:r>
      <w:r>
        <w:rPr>
          <w:rFonts w:hint="eastAsia"/>
          <w:sz w:val="24"/>
        </w:rPr>
        <w:t>含</w:t>
      </w:r>
      <w:r>
        <w:rPr>
          <w:rFonts w:hint="eastAsia"/>
          <w:sz w:val="24"/>
        </w:rPr>
        <w:t>3</w:t>
      </w:r>
      <w:r>
        <w:rPr>
          <w:sz w:val="24"/>
        </w:rPr>
        <w:t>0μg</w:t>
      </w:r>
      <w:r>
        <w:rPr>
          <w:sz w:val="24"/>
        </w:rPr>
        <w:t>的溶</w:t>
      </w:r>
      <w:r>
        <w:rPr>
          <w:rFonts w:hint="eastAsia"/>
          <w:sz w:val="24"/>
        </w:rPr>
        <w:t>液，即得。</w:t>
      </w:r>
    </w:p>
    <w:p w:rsidR="002D7D74" w:rsidRDefault="002D7D74" w:rsidP="002D7D74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proofErr w:type="gramStart"/>
      <w:r>
        <w:rPr>
          <w:rFonts w:ascii="黑体" w:eastAsia="黑体" w:hAnsi="黑体" w:hint="eastAsia"/>
          <w:sz w:val="24"/>
        </w:rPr>
        <w:t>供试品溶液</w:t>
      </w:r>
      <w:proofErr w:type="gramEnd"/>
      <w:r>
        <w:rPr>
          <w:rFonts w:ascii="黑体" w:eastAsia="黑体" w:hAnsi="黑体" w:hint="eastAsia"/>
          <w:sz w:val="24"/>
        </w:rPr>
        <w:t>的制备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取本品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片，除去薄膜衣，精密称定，研细，取约</w:t>
      </w:r>
      <w:r>
        <w:rPr>
          <w:rFonts w:hint="eastAsia"/>
          <w:sz w:val="24"/>
        </w:rPr>
        <w:t>1.5g</w:t>
      </w:r>
      <w:r>
        <w:rPr>
          <w:rFonts w:hint="eastAsia"/>
          <w:sz w:val="24"/>
        </w:rPr>
        <w:t>，精密称定，置</w:t>
      </w:r>
      <w:r>
        <w:rPr>
          <w:rFonts w:hint="eastAsia"/>
          <w:sz w:val="24"/>
        </w:rPr>
        <w:t>250ml</w:t>
      </w:r>
      <w:r>
        <w:rPr>
          <w:rFonts w:hint="eastAsia"/>
          <w:sz w:val="24"/>
        </w:rPr>
        <w:t>圆底烧瓶中，加氯化钠</w:t>
      </w:r>
      <w:r>
        <w:rPr>
          <w:rFonts w:hint="eastAsia"/>
          <w:sz w:val="24"/>
        </w:rPr>
        <w:t>20g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％氢氧化钠溶液</w:t>
      </w:r>
      <w:r>
        <w:rPr>
          <w:rFonts w:hint="eastAsia"/>
          <w:sz w:val="24"/>
        </w:rPr>
        <w:t>150ml</w:t>
      </w:r>
      <w:r>
        <w:rPr>
          <w:rFonts w:hint="eastAsia"/>
          <w:sz w:val="24"/>
        </w:rPr>
        <w:t>，混匀，蒸馏（</w:t>
      </w:r>
      <w:proofErr w:type="gramStart"/>
      <w:r>
        <w:rPr>
          <w:rFonts w:hint="eastAsia"/>
          <w:sz w:val="24"/>
        </w:rPr>
        <w:t>馏</w:t>
      </w:r>
      <w:proofErr w:type="gramEnd"/>
      <w:r>
        <w:rPr>
          <w:rFonts w:hint="eastAsia"/>
          <w:sz w:val="24"/>
        </w:rPr>
        <w:t>速</w:t>
      </w:r>
      <w:r>
        <w:rPr>
          <w:rFonts w:hint="eastAsia"/>
          <w:sz w:val="24"/>
        </w:rPr>
        <w:t>1ml/ min )</w:t>
      </w:r>
      <w:r>
        <w:rPr>
          <w:rFonts w:hint="eastAsia"/>
          <w:sz w:val="24"/>
        </w:rPr>
        <w:t>，用盛有</w:t>
      </w:r>
      <w:r>
        <w:rPr>
          <w:rFonts w:hint="eastAsia"/>
          <w:sz w:val="24"/>
        </w:rPr>
        <w:t xml:space="preserve">1mol/ L </w:t>
      </w:r>
      <w:r>
        <w:rPr>
          <w:rFonts w:hint="eastAsia"/>
          <w:sz w:val="24"/>
        </w:rPr>
        <w:t>盐酸溶液</w:t>
      </w:r>
      <w:r>
        <w:rPr>
          <w:rFonts w:hint="eastAsia"/>
          <w:sz w:val="24"/>
        </w:rPr>
        <w:t>10ml</w:t>
      </w:r>
      <w:r>
        <w:rPr>
          <w:rFonts w:hint="eastAsia"/>
          <w:sz w:val="24"/>
        </w:rPr>
        <w:t>的</w:t>
      </w:r>
      <w:r>
        <w:rPr>
          <w:rFonts w:hint="eastAsia"/>
          <w:sz w:val="24"/>
        </w:rPr>
        <w:t>100ml</w:t>
      </w:r>
      <w:r>
        <w:rPr>
          <w:rFonts w:hint="eastAsia"/>
          <w:sz w:val="24"/>
        </w:rPr>
        <w:t>量瓶接收馏出液至约</w:t>
      </w:r>
      <w:r>
        <w:rPr>
          <w:rFonts w:hint="eastAsia"/>
          <w:sz w:val="24"/>
        </w:rPr>
        <w:t>95ml</w:t>
      </w:r>
      <w:r>
        <w:rPr>
          <w:rFonts w:hint="eastAsia"/>
          <w:sz w:val="24"/>
        </w:rPr>
        <w:t>，加水稀释至刻度，摇匀，超声处理（功率</w:t>
      </w:r>
      <w:r>
        <w:rPr>
          <w:rFonts w:hint="eastAsia"/>
          <w:sz w:val="24"/>
        </w:rPr>
        <w:t>250W</w:t>
      </w:r>
      <w:r>
        <w:rPr>
          <w:rFonts w:hint="eastAsia"/>
          <w:sz w:val="24"/>
        </w:rPr>
        <w:t>，频率</w:t>
      </w:r>
      <w:r>
        <w:rPr>
          <w:rFonts w:hint="eastAsia"/>
          <w:sz w:val="24"/>
        </w:rPr>
        <w:t>50kHz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分钟，放冷，滤过，</w:t>
      </w:r>
      <w:proofErr w:type="gramStart"/>
      <w:r>
        <w:rPr>
          <w:rFonts w:hint="eastAsia"/>
          <w:sz w:val="24"/>
        </w:rPr>
        <w:t>取续滤液</w:t>
      </w:r>
      <w:proofErr w:type="gramEnd"/>
      <w:r>
        <w:rPr>
          <w:rFonts w:hint="eastAsia"/>
          <w:sz w:val="24"/>
        </w:rPr>
        <w:t>，即得。</w:t>
      </w:r>
    </w:p>
    <w:p w:rsidR="002D7D74" w:rsidRDefault="002D7D74" w:rsidP="002D7D74">
      <w:pPr>
        <w:kinsoku w:val="0"/>
        <w:overflowPunct w:val="0"/>
        <w:topLinePunct/>
        <w:adjustRightInd w:val="0"/>
        <w:snapToGrid w:val="0"/>
        <w:spacing w:line="360" w:lineRule="auto"/>
        <w:ind w:firstLineChars="200" w:firstLine="480"/>
        <w:jc w:val="left"/>
        <w:textAlignment w:val="baseline"/>
        <w:rPr>
          <w:sz w:val="24"/>
        </w:rPr>
      </w:pPr>
      <w:r>
        <w:rPr>
          <w:rFonts w:ascii="黑体" w:eastAsia="黑体" w:hAnsi="黑体" w:hint="eastAsia"/>
          <w:sz w:val="24"/>
        </w:rPr>
        <w:t>测定法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分别精密吸取对照品溶液和</w:t>
      </w:r>
      <w:proofErr w:type="gramStart"/>
      <w:r>
        <w:rPr>
          <w:rFonts w:hint="eastAsia"/>
          <w:sz w:val="24"/>
        </w:rPr>
        <w:t>供试品溶液</w:t>
      </w:r>
      <w:proofErr w:type="gramEnd"/>
      <w:r>
        <w:rPr>
          <w:rFonts w:hint="eastAsia"/>
          <w:sz w:val="24"/>
        </w:rPr>
        <w:t>各</w:t>
      </w:r>
      <w:r>
        <w:rPr>
          <w:rFonts w:hint="eastAsia"/>
          <w:sz w:val="24"/>
        </w:rPr>
        <w:t>20</w:t>
      </w:r>
      <w:r>
        <w:rPr>
          <w:sz w:val="24"/>
        </w:rPr>
        <w:t>μl</w:t>
      </w:r>
      <w:r>
        <w:rPr>
          <w:rFonts w:hint="eastAsia"/>
          <w:sz w:val="24"/>
        </w:rPr>
        <w:t>，注入高效液相色谱仪，测定，即得。</w:t>
      </w:r>
    </w:p>
    <w:p w:rsidR="002D7D74" w:rsidRDefault="002D7D74" w:rsidP="002D7D74">
      <w:pPr>
        <w:adjustRightInd w:val="0"/>
        <w:snapToGrid w:val="0"/>
        <w:spacing w:line="360" w:lineRule="auto"/>
        <w:ind w:firstLine="480"/>
        <w:rPr>
          <w:sz w:val="24"/>
        </w:rPr>
      </w:pPr>
      <w:r>
        <w:rPr>
          <w:sz w:val="24"/>
        </w:rPr>
        <w:t>本品每片含麻黄以盐酸麻黄碱（</w:t>
      </w:r>
      <w:r>
        <w:rPr>
          <w:sz w:val="24"/>
        </w:rPr>
        <w:t>C</w:t>
      </w:r>
      <w:r>
        <w:rPr>
          <w:sz w:val="24"/>
          <w:vertAlign w:val="subscript"/>
        </w:rPr>
        <w:t>10</w:t>
      </w:r>
      <w:r>
        <w:rPr>
          <w:sz w:val="24"/>
        </w:rPr>
        <w:t>H</w:t>
      </w:r>
      <w:r>
        <w:rPr>
          <w:sz w:val="24"/>
          <w:vertAlign w:val="subscript"/>
        </w:rPr>
        <w:t>15</w:t>
      </w:r>
      <w:r>
        <w:rPr>
          <w:sz w:val="24"/>
        </w:rPr>
        <w:t>NO·HCI</w:t>
      </w:r>
      <w:r>
        <w:rPr>
          <w:sz w:val="24"/>
        </w:rPr>
        <w:t>）与盐酸伪麻黄碱（</w:t>
      </w:r>
      <w:r>
        <w:rPr>
          <w:sz w:val="24"/>
        </w:rPr>
        <w:t>C</w:t>
      </w:r>
      <w:r>
        <w:rPr>
          <w:sz w:val="24"/>
          <w:vertAlign w:val="subscript"/>
        </w:rPr>
        <w:t>10</w:t>
      </w:r>
      <w:r>
        <w:rPr>
          <w:sz w:val="24"/>
        </w:rPr>
        <w:t>H</w:t>
      </w:r>
      <w:r>
        <w:rPr>
          <w:sz w:val="24"/>
          <w:vertAlign w:val="subscript"/>
        </w:rPr>
        <w:t>15</w:t>
      </w:r>
      <w:r>
        <w:rPr>
          <w:sz w:val="24"/>
        </w:rPr>
        <w:t xml:space="preserve">NO·HCI </w:t>
      </w:r>
      <w:r>
        <w:rPr>
          <w:sz w:val="24"/>
        </w:rPr>
        <w:t>）的总量计，不得少于</w:t>
      </w:r>
      <w:r>
        <w:rPr>
          <w:sz w:val="24"/>
        </w:rPr>
        <w:t>0.30mg</w:t>
      </w:r>
      <w:r>
        <w:rPr>
          <w:sz w:val="24"/>
        </w:rPr>
        <w:t>。</w:t>
      </w:r>
    </w:p>
    <w:p w:rsidR="000215F8" w:rsidRPr="002D7D74" w:rsidRDefault="000215F8"/>
    <w:sectPr w:rsidR="000215F8" w:rsidRPr="002D7D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0C0" w:rsidRDefault="00E250C0" w:rsidP="002D7D74">
      <w:r>
        <w:separator/>
      </w:r>
    </w:p>
  </w:endnote>
  <w:endnote w:type="continuationSeparator" w:id="0">
    <w:p w:rsidR="00E250C0" w:rsidRDefault="00E250C0" w:rsidP="002D7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0C0" w:rsidRDefault="00E250C0" w:rsidP="002D7D74">
      <w:r>
        <w:separator/>
      </w:r>
    </w:p>
  </w:footnote>
  <w:footnote w:type="continuationSeparator" w:id="0">
    <w:p w:rsidR="00E250C0" w:rsidRDefault="00E250C0" w:rsidP="002D7D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586"/>
    <w:rsid w:val="000215F8"/>
    <w:rsid w:val="000B3422"/>
    <w:rsid w:val="00105599"/>
    <w:rsid w:val="002D7D74"/>
    <w:rsid w:val="00536586"/>
    <w:rsid w:val="00CA2148"/>
    <w:rsid w:val="00E2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D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7D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7D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7D7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7D7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D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7D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7D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7D7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7D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Company>P R C</Company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2023-03-03T02:51:00Z</dcterms:created>
  <dcterms:modified xsi:type="dcterms:W3CDTF">2023-03-03T02:51:00Z</dcterms:modified>
</cp:coreProperties>
</file>