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E2" w:rsidRDefault="003D3677">
      <w:pPr>
        <w:adjustRightInd w:val="0"/>
        <w:snapToGrid w:val="0"/>
        <w:spacing w:line="700" w:lineRule="exact"/>
        <w:jc w:val="left"/>
        <w:rPr>
          <w:rFonts w:ascii="仿宋_GB2312" w:eastAsia="仿宋_GB2312" w:hAnsiTheme="minorEastAsia" w:cs="仿宋_GB2312"/>
          <w:sz w:val="24"/>
          <w:szCs w:val="24"/>
        </w:rPr>
      </w:pPr>
      <w:r>
        <w:rPr>
          <w:rFonts w:ascii="仿宋_GB2312" w:eastAsia="仿宋_GB2312" w:hAnsiTheme="minorEastAsia" w:cs="仿宋_GB2312" w:hint="eastAsia"/>
          <w:sz w:val="24"/>
          <w:szCs w:val="24"/>
        </w:rPr>
        <w:t>附件：</w:t>
      </w:r>
    </w:p>
    <w:p w:rsidR="000F5FE2" w:rsidRDefault="003D3677">
      <w:pPr>
        <w:adjustRightInd w:val="0"/>
        <w:snapToGrid w:val="0"/>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医疗器械可靠性与维修性标准化技术归口单位</w:t>
      </w:r>
      <w:r>
        <w:rPr>
          <w:rFonts w:ascii="Times New Roman" w:eastAsia="方正小标宋简体" w:hAnsi="Times New Roman" w:cs="Times New Roman" w:hint="eastAsia"/>
          <w:sz w:val="44"/>
          <w:szCs w:val="44"/>
        </w:rPr>
        <w:t>信息</w:t>
      </w:r>
    </w:p>
    <w:p w:rsidR="000F5FE2" w:rsidRDefault="000F5FE2">
      <w:pPr>
        <w:widowControl/>
        <w:jc w:val="left"/>
        <w:rPr>
          <w:rFonts w:ascii="仿宋_GB2312" w:eastAsia="仿宋_GB2312" w:hAnsiTheme="minorEastAsia" w:cs="仿宋_GB2312"/>
          <w:sz w:val="24"/>
          <w:szCs w:val="24"/>
        </w:rPr>
      </w:pPr>
    </w:p>
    <w:p w:rsidR="000F5FE2" w:rsidRDefault="000F5FE2">
      <w:pPr>
        <w:widowControl/>
        <w:jc w:val="left"/>
        <w:rPr>
          <w:rFonts w:ascii="仿宋_GB2312" w:eastAsia="仿宋_GB2312" w:hAnsiTheme="minorEastAsia" w:cs="仿宋_GB2312"/>
          <w:sz w:val="24"/>
          <w:szCs w:val="24"/>
        </w:rPr>
      </w:pP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一、归口单位名称</w:t>
      </w:r>
    </w:p>
    <w:p w:rsidR="000F5FE2" w:rsidRDefault="003D3677">
      <w:pPr>
        <w:widowControl/>
        <w:shd w:val="clear" w:color="auto" w:fill="FFFFFF"/>
        <w:spacing w:line="480" w:lineRule="atLeast"/>
        <w:ind w:leftChars="200" w:left="4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医疗器械可靠性与维修性标准化技术归口单位。</w:t>
      </w: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二、专业领域</w:t>
      </w:r>
    </w:p>
    <w:p w:rsidR="00EE4416" w:rsidRDefault="00EE4416" w:rsidP="00EE4416">
      <w:pPr>
        <w:widowControl/>
        <w:shd w:val="clear" w:color="auto" w:fill="FFFFFF"/>
        <w:spacing w:line="480" w:lineRule="atLeast"/>
        <w:ind w:firstLineChars="200" w:firstLine="640"/>
        <w:jc w:val="left"/>
        <w:rPr>
          <w:rFonts w:ascii="仿宋_GB2312" w:eastAsia="仿宋_GB2312" w:hAnsi="仿宋_GB2312" w:cs="仿宋_GB2312" w:hint="eastAsia"/>
          <w:color w:val="000000"/>
          <w:kern w:val="0"/>
          <w:sz w:val="32"/>
          <w:szCs w:val="32"/>
        </w:rPr>
      </w:pPr>
      <w:bookmarkStart w:id="0" w:name="_GoBack"/>
      <w:bookmarkEnd w:id="0"/>
      <w:r w:rsidRPr="00EE4416">
        <w:rPr>
          <w:rFonts w:ascii="仿宋_GB2312" w:eastAsia="仿宋_GB2312" w:hAnsi="仿宋_GB2312" w:cs="仿宋_GB2312" w:hint="eastAsia"/>
          <w:color w:val="000000"/>
          <w:kern w:val="0"/>
          <w:sz w:val="32"/>
          <w:szCs w:val="32"/>
        </w:rPr>
        <w:t>医疗器械可靠性与维修性标准化技术归口单位主要负责医疗器械可靠性和维修性相关的基础标准和方法标准的制修订工作。基础标准包括术语定义与通用要求等；方法标准以可靠性与维修性的设计分析与验证评价为核心内容，建立相关通用方法标准和应用指南标准。</w:t>
      </w: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三、对口国际组织</w:t>
      </w:r>
    </w:p>
    <w:p w:rsidR="000F5FE2" w:rsidRDefault="003D3677">
      <w:pPr>
        <w:widowControl/>
        <w:shd w:val="clear" w:color="auto" w:fill="FFFFFF"/>
        <w:spacing w:line="480" w:lineRule="atLeast"/>
        <w:ind w:leftChars="200" w:left="4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w:t>
      </w: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四、筹建单位</w:t>
      </w:r>
    </w:p>
    <w:p w:rsidR="000F5FE2" w:rsidRDefault="003D3677">
      <w:pPr>
        <w:widowControl/>
        <w:shd w:val="clear" w:color="auto" w:fill="FFFFFF"/>
        <w:spacing w:line="480" w:lineRule="atLeast"/>
        <w:ind w:leftChars="200" w:left="4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广东省医疗器械质量监督检验所。</w:t>
      </w: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五、秘书处承担单位</w:t>
      </w:r>
    </w:p>
    <w:p w:rsidR="000F5FE2" w:rsidRDefault="003D3677">
      <w:pPr>
        <w:widowControl/>
        <w:shd w:val="clear" w:color="auto" w:fill="FFFFFF"/>
        <w:spacing w:line="480" w:lineRule="atLeast"/>
        <w:ind w:leftChars="200" w:left="4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广东省医疗器械质量监督检验所。</w:t>
      </w:r>
    </w:p>
    <w:p w:rsidR="000F5FE2" w:rsidRDefault="003D3677">
      <w:pPr>
        <w:widowControl/>
        <w:shd w:val="clear" w:color="auto" w:fill="FFFFFF"/>
        <w:spacing w:line="480" w:lineRule="atLeas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六、专家名单</w:t>
      </w:r>
    </w:p>
    <w:p w:rsidR="000F5FE2" w:rsidRDefault="003D3677">
      <w:pPr>
        <w:pStyle w:val="a6"/>
        <w:widowControl/>
        <w:numPr>
          <w:ilvl w:val="0"/>
          <w:numId w:val="1"/>
        </w:numPr>
        <w:ind w:firstLineChars="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专家组成员（60人）</w:t>
      </w:r>
    </w:p>
    <w:tbl>
      <w:tblPr>
        <w:tblStyle w:val="a5"/>
        <w:tblW w:w="8846" w:type="dxa"/>
        <w:jc w:val="center"/>
        <w:tblLayout w:type="fixed"/>
        <w:tblLook w:val="04A0" w:firstRow="1" w:lastRow="0" w:firstColumn="1" w:lastColumn="0" w:noHBand="0" w:noVBand="1"/>
      </w:tblPr>
      <w:tblGrid>
        <w:gridCol w:w="864"/>
        <w:gridCol w:w="1221"/>
        <w:gridCol w:w="5458"/>
        <w:gridCol w:w="1303"/>
      </w:tblGrid>
      <w:tr w:rsidR="000F5FE2">
        <w:trPr>
          <w:cantSplit/>
          <w:trHeight w:hRule="exact" w:val="737"/>
          <w:tblHeader/>
          <w:jc w:val="center"/>
        </w:trPr>
        <w:tc>
          <w:tcPr>
            <w:tcW w:w="864" w:type="dxa"/>
            <w:vAlign w:val="center"/>
          </w:tcPr>
          <w:p w:rsidR="000F5FE2" w:rsidRDefault="003D3677">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1221" w:type="dxa"/>
            <w:vAlign w:val="center"/>
          </w:tcPr>
          <w:p w:rsidR="000F5FE2" w:rsidRDefault="003D3677">
            <w:pPr>
              <w:jc w:val="center"/>
              <w:rPr>
                <w:rFonts w:ascii="黑体" w:eastAsia="黑体" w:hAnsi="黑体" w:cs="黑体"/>
                <w:sz w:val="32"/>
                <w:szCs w:val="32"/>
              </w:rPr>
            </w:pPr>
            <w:r>
              <w:rPr>
                <w:rFonts w:ascii="黑体" w:eastAsia="黑体" w:hAnsi="黑体" w:cs="黑体" w:hint="eastAsia"/>
                <w:sz w:val="32"/>
                <w:szCs w:val="32"/>
              </w:rPr>
              <w:t>姓  名</w:t>
            </w:r>
          </w:p>
        </w:tc>
        <w:tc>
          <w:tcPr>
            <w:tcW w:w="5458" w:type="dxa"/>
            <w:vAlign w:val="center"/>
          </w:tcPr>
          <w:p w:rsidR="000F5FE2" w:rsidRDefault="003D3677">
            <w:pPr>
              <w:jc w:val="center"/>
              <w:rPr>
                <w:rFonts w:ascii="黑体" w:eastAsia="黑体" w:hAnsi="黑体" w:cs="黑体"/>
                <w:sz w:val="32"/>
                <w:szCs w:val="32"/>
              </w:rPr>
            </w:pPr>
            <w:r>
              <w:rPr>
                <w:rFonts w:ascii="黑体" w:eastAsia="黑体" w:hAnsi="黑体" w:cs="黑体" w:hint="eastAsia"/>
                <w:sz w:val="32"/>
                <w:szCs w:val="32"/>
              </w:rPr>
              <w:t>工作单位</w:t>
            </w:r>
          </w:p>
        </w:tc>
        <w:tc>
          <w:tcPr>
            <w:tcW w:w="1303" w:type="dxa"/>
            <w:vAlign w:val="center"/>
          </w:tcPr>
          <w:p w:rsidR="000F5FE2" w:rsidRDefault="003D3677">
            <w:pPr>
              <w:jc w:val="center"/>
              <w:rPr>
                <w:rFonts w:ascii="黑体" w:eastAsia="黑体" w:hAnsi="黑体" w:cs="黑体"/>
                <w:sz w:val="32"/>
                <w:szCs w:val="32"/>
              </w:rPr>
            </w:pPr>
            <w:r>
              <w:rPr>
                <w:rFonts w:ascii="黑体" w:eastAsia="黑体" w:hAnsi="黑体" w:cs="黑体" w:hint="eastAsia"/>
                <w:sz w:val="32"/>
                <w:szCs w:val="32"/>
              </w:rPr>
              <w:t>备注</w:t>
            </w:r>
          </w:p>
        </w:tc>
      </w:tr>
      <w:tr w:rsidR="000F5FE2">
        <w:trPr>
          <w:cantSplit/>
          <w:trHeight w:hRule="exact" w:val="72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王迎军</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华南理工大学</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组  长</w:t>
            </w:r>
          </w:p>
        </w:tc>
      </w:tr>
      <w:tr w:rsidR="000F5FE2">
        <w:trPr>
          <w:cantSplit/>
          <w:trHeight w:hRule="exact" w:val="86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杨鹏飞</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国家药品监督管理局医疗器械技术审评中心</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副组长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陈嘉晔</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广东省医疗器械质量监督检验所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副组长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王勇</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工业和信息化部电子第五研究所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副组长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林</w:t>
            </w:r>
            <w:proofErr w:type="gramStart"/>
            <w:r>
              <w:rPr>
                <w:rFonts w:ascii="仿宋_GB2312" w:eastAsia="仿宋_GB2312" w:hAnsi="等线" w:cs="宋体" w:hint="eastAsia"/>
                <w:color w:val="000000"/>
                <w:kern w:val="0"/>
                <w:sz w:val="28"/>
                <w:szCs w:val="28"/>
              </w:rPr>
              <w:t>浩</w:t>
            </w:r>
            <w:proofErr w:type="gramEnd"/>
            <w:r>
              <w:rPr>
                <w:rFonts w:ascii="仿宋_GB2312" w:eastAsia="仿宋_GB2312" w:hAnsi="等线" w:cs="宋体" w:hint="eastAsia"/>
                <w:color w:val="000000"/>
                <w:kern w:val="0"/>
                <w:sz w:val="28"/>
                <w:szCs w:val="28"/>
              </w:rPr>
              <w:t>添</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中山大学中山眼科中心</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副组长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邵</w:t>
            </w:r>
            <w:proofErr w:type="gramEnd"/>
            <w:r>
              <w:rPr>
                <w:rFonts w:ascii="仿宋_GB2312" w:eastAsia="仿宋_GB2312" w:hAnsi="等线" w:cs="宋体" w:hint="eastAsia"/>
                <w:color w:val="000000"/>
                <w:kern w:val="0"/>
                <w:sz w:val="28"/>
                <w:szCs w:val="28"/>
              </w:rPr>
              <w:t>凌云</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深圳迈瑞生物医疗电子股份有限公司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副组长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冯丹茜</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广东省医疗器械质量监督检验所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秘书长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李骞</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工业和信息化部电子第五研究所</w:t>
            </w:r>
          </w:p>
        </w:tc>
        <w:tc>
          <w:tcPr>
            <w:tcW w:w="1303" w:type="dxa"/>
            <w:vAlign w:val="center"/>
          </w:tcPr>
          <w:p w:rsidR="000F5FE2" w:rsidRDefault="003D3677" w:rsidP="006A63A2">
            <w:pPr>
              <w:widowControl/>
              <w:spacing w:line="480" w:lineRule="exact"/>
              <w:ind w:leftChars="-27" w:left="-57" w:firstLineChars="6" w:firstLine="17"/>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副秘书长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杭飞</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华南理工大学</w:t>
            </w:r>
          </w:p>
        </w:tc>
        <w:tc>
          <w:tcPr>
            <w:tcW w:w="1303" w:type="dxa"/>
            <w:vAlign w:val="center"/>
          </w:tcPr>
          <w:p w:rsidR="000F5FE2" w:rsidRDefault="003D3677" w:rsidP="006A63A2">
            <w:pPr>
              <w:widowControl/>
              <w:spacing w:line="480" w:lineRule="exact"/>
              <w:ind w:leftChars="-27" w:left="-57" w:firstLineChars="6" w:firstLine="17"/>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副秘书长</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郑晨</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国家药品监督</w:t>
            </w:r>
            <w:r>
              <w:rPr>
                <w:rFonts w:ascii="仿宋_GB2312" w:eastAsia="仿宋_GB2312" w:hAnsi="等线" w:cs="宋体" w:hint="eastAsia"/>
                <w:color w:val="000000"/>
                <w:spacing w:val="-11"/>
                <w:kern w:val="0"/>
                <w:sz w:val="28"/>
                <w:szCs w:val="28"/>
              </w:rPr>
              <w:t>管理局医疗器械技术审评中心</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张高亮</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北京市医疗器械审评检查中心</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李丹荣</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国家药品监督管理局南方医药经济研究所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张超</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中国食品药品检定研究院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1074"/>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任新颖</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北京市医疗器械检验研究院(北京市医用生物防护装备检验研究中心)</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陈奋飞</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湖北省医疗器械质量监督检验研究院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陈甜甜</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山东省医疗器械和药品包装检验研究院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关卫斌</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广东产品质量监督检验研究院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魏皓</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江苏省医疗器械检验所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刘广兴</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中国科学院苏州生物医学工程技术研究所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宋国正</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机械工业仪器仪表综合技术经济研究所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殷涛</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中国医学科学院生物医学工程研究所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张文忠</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广东省医疗器械质量监督检验所</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卢大伟</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中国医疗器械行业协会</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金</w:t>
            </w:r>
            <w:proofErr w:type="gramStart"/>
            <w:r>
              <w:rPr>
                <w:rFonts w:ascii="仿宋_GB2312" w:eastAsia="仿宋_GB2312" w:hAnsi="等线" w:cs="宋体" w:hint="eastAsia"/>
                <w:color w:val="000000"/>
                <w:kern w:val="0"/>
                <w:sz w:val="28"/>
                <w:szCs w:val="28"/>
              </w:rPr>
              <w:t>浩</w:t>
            </w:r>
            <w:proofErr w:type="gramEnd"/>
            <w:r>
              <w:rPr>
                <w:rFonts w:ascii="仿宋_GB2312" w:eastAsia="仿宋_GB2312" w:hAnsi="等线" w:cs="宋体" w:hint="eastAsia"/>
                <w:color w:val="000000"/>
                <w:kern w:val="0"/>
                <w:sz w:val="28"/>
                <w:szCs w:val="28"/>
              </w:rPr>
              <w:t>宇</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广东食品药品职业学院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李慧盈</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吉林大学</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王伟明</w:t>
            </w:r>
          </w:p>
        </w:tc>
        <w:tc>
          <w:tcPr>
            <w:tcW w:w="5458" w:type="dxa"/>
            <w:vAlign w:val="center"/>
          </w:tcPr>
          <w:p w:rsidR="000F5FE2" w:rsidRDefault="003D3677" w:rsidP="00614142">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 xml:space="preserve">清华大学 </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0"/>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姚爱萍</w:t>
            </w:r>
          </w:p>
        </w:tc>
        <w:tc>
          <w:tcPr>
            <w:tcW w:w="5458" w:type="dxa"/>
            <w:vAlign w:val="center"/>
          </w:tcPr>
          <w:p w:rsidR="000F5FE2" w:rsidRDefault="003D3677" w:rsidP="00614142">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 xml:space="preserve">兰州大学  </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翟庆庆</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上海大学</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陈宏文</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南方医科大学南方医院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李斌</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上海市第六人民医院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马国林</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中日友好医院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杨丽晓</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上海长海医院</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陈杰</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费森尤斯医药研发（上海）有限公司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陈磊</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罗氏诊断产品（上海）有限公司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陈涛</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江苏东劢医疗科技有限公司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崔文波</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新乡市</w:t>
            </w:r>
            <w:proofErr w:type="gramStart"/>
            <w:r>
              <w:rPr>
                <w:rFonts w:ascii="仿宋_GB2312" w:eastAsia="仿宋_GB2312" w:hAnsi="等线" w:cs="宋体" w:hint="eastAsia"/>
                <w:color w:val="000000"/>
                <w:kern w:val="0"/>
                <w:sz w:val="28"/>
                <w:szCs w:val="28"/>
              </w:rPr>
              <w:t>华西卫材有限公司</w:t>
            </w:r>
            <w:proofErr w:type="gramEnd"/>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戴峻英</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珠海丽珠试剂股份有限公司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高军</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广东科鉴检测工程技术有限公司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高旭年</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广州邦德盛生物科技有限公司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郭晶</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迭康（上海）贸易有限公司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952"/>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胡振营</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深圳市理</w:t>
            </w:r>
            <w:proofErr w:type="gramStart"/>
            <w:r>
              <w:rPr>
                <w:rFonts w:ascii="仿宋_GB2312" w:eastAsia="仿宋_GB2312" w:hAnsi="等线" w:cs="宋体" w:hint="eastAsia"/>
                <w:color w:val="000000"/>
                <w:kern w:val="0"/>
                <w:sz w:val="28"/>
                <w:szCs w:val="28"/>
              </w:rPr>
              <w:t>邦</w:t>
            </w:r>
            <w:proofErr w:type="gramEnd"/>
            <w:r>
              <w:rPr>
                <w:rFonts w:ascii="仿宋_GB2312" w:eastAsia="仿宋_GB2312" w:hAnsi="等线" w:cs="宋体" w:hint="eastAsia"/>
                <w:color w:val="000000"/>
                <w:kern w:val="0"/>
                <w:sz w:val="28"/>
                <w:szCs w:val="28"/>
              </w:rPr>
              <w:t>精密仪器股份有限公司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李成</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广东金发科技有限公司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882"/>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李经辉</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北京好医工科技有限公司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1032"/>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刘豫</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明尼苏达矿业制造（上海）国际贸易有限公司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马克刚</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航卫通用电气医疗系统有限公司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齐丽晶</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北京中关村水</w:t>
            </w:r>
            <w:proofErr w:type="gramStart"/>
            <w:r>
              <w:rPr>
                <w:rFonts w:ascii="仿宋_GB2312" w:eastAsia="仿宋_GB2312" w:hAnsi="等线" w:cs="宋体" w:hint="eastAsia"/>
                <w:color w:val="000000"/>
                <w:kern w:val="0"/>
                <w:sz w:val="28"/>
                <w:szCs w:val="28"/>
              </w:rPr>
              <w:t>木医疗</w:t>
            </w:r>
            <w:proofErr w:type="gramEnd"/>
            <w:r>
              <w:rPr>
                <w:rFonts w:ascii="仿宋_GB2312" w:eastAsia="仿宋_GB2312" w:hAnsi="等线" w:cs="宋体" w:hint="eastAsia"/>
                <w:color w:val="000000"/>
                <w:kern w:val="0"/>
                <w:sz w:val="28"/>
                <w:szCs w:val="28"/>
              </w:rPr>
              <w:t>科技有限公司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104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王青松</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北京怡和嘉业医疗科技股份有限公司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吴小兵</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上海艾普强粒子设备有限公司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912"/>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徐露勤</w:t>
            </w:r>
            <w:proofErr w:type="gramEnd"/>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西门子（深圳）磁共振有限公司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徐翔</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山东新华医疗器械股份有限公司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徐燕</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医科达（北京）医疗器械有限公司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37"/>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杨海军</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深圳迈瑞生物医疗电子股份有限公司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游</w:t>
            </w:r>
            <w:proofErr w:type="gramStart"/>
            <w:r>
              <w:rPr>
                <w:rFonts w:ascii="仿宋_GB2312" w:eastAsia="仿宋_GB2312" w:hAnsi="等线" w:cs="宋体" w:hint="eastAsia"/>
                <w:color w:val="000000"/>
                <w:kern w:val="0"/>
                <w:sz w:val="28"/>
                <w:szCs w:val="28"/>
              </w:rPr>
              <w:t>一</w:t>
            </w:r>
            <w:proofErr w:type="gramEnd"/>
            <w:r>
              <w:rPr>
                <w:rFonts w:ascii="仿宋_GB2312" w:eastAsia="仿宋_GB2312" w:hAnsi="等线" w:cs="宋体" w:hint="eastAsia"/>
                <w:color w:val="000000"/>
                <w:kern w:val="0"/>
                <w:sz w:val="28"/>
                <w:szCs w:val="28"/>
              </w:rPr>
              <w:t>捷</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广州葵美医疗</w:t>
            </w:r>
            <w:proofErr w:type="gramEnd"/>
            <w:r>
              <w:rPr>
                <w:rFonts w:ascii="仿宋_GB2312" w:eastAsia="仿宋_GB2312" w:hAnsi="等线" w:cs="宋体" w:hint="eastAsia"/>
                <w:color w:val="000000"/>
                <w:kern w:val="0"/>
                <w:sz w:val="28"/>
                <w:szCs w:val="28"/>
              </w:rPr>
              <w:t>器械技术咨询有限公司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92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于春晓</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山东威高集团医用高分子制品股份有限公司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92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虞雄伟</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通用电气医疗系统（中国）有限公司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袁文虎</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济南</w:t>
            </w:r>
            <w:proofErr w:type="gramStart"/>
            <w:r>
              <w:rPr>
                <w:rFonts w:ascii="仿宋_GB2312" w:eastAsia="仿宋_GB2312" w:hAnsi="等线" w:cs="宋体" w:hint="eastAsia"/>
                <w:color w:val="000000"/>
                <w:kern w:val="0"/>
                <w:sz w:val="28"/>
                <w:szCs w:val="28"/>
              </w:rPr>
              <w:t>鑫</w:t>
            </w:r>
            <w:proofErr w:type="gramEnd"/>
            <w:r>
              <w:rPr>
                <w:rFonts w:ascii="仿宋_GB2312" w:eastAsia="仿宋_GB2312" w:hAnsi="等线" w:cs="宋体" w:hint="eastAsia"/>
                <w:color w:val="000000"/>
                <w:kern w:val="0"/>
                <w:sz w:val="28"/>
                <w:szCs w:val="28"/>
              </w:rPr>
              <w:t>贝西生物技术有限公司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张斌</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青岛海信医疗设备股份有限公司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张贤顺</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珠海福尼亚医疗设备有限公司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张尧烨</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华为终端有限公司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r w:rsidR="000F5FE2">
        <w:trPr>
          <w:cantSplit/>
          <w:trHeight w:hRule="exact" w:val="709"/>
          <w:jc w:val="center"/>
        </w:trPr>
        <w:tc>
          <w:tcPr>
            <w:tcW w:w="864" w:type="dxa"/>
            <w:vAlign w:val="center"/>
          </w:tcPr>
          <w:p w:rsidR="000F5FE2" w:rsidRDefault="000F5FE2">
            <w:pPr>
              <w:widowControl/>
              <w:numPr>
                <w:ilvl w:val="0"/>
                <w:numId w:val="2"/>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周家稳</w:t>
            </w:r>
          </w:p>
        </w:tc>
        <w:tc>
          <w:tcPr>
            <w:tcW w:w="5458"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上海联影医疗科技股份有限公司</w:t>
            </w:r>
          </w:p>
        </w:tc>
        <w:tc>
          <w:tcPr>
            <w:tcW w:w="1303"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  员</w:t>
            </w:r>
          </w:p>
        </w:tc>
      </w:tr>
    </w:tbl>
    <w:p w:rsidR="000F5FE2" w:rsidRDefault="000F5FE2">
      <w:pPr>
        <w:pStyle w:val="a6"/>
        <w:ind w:left="480" w:firstLineChars="0" w:firstLine="0"/>
        <w:rPr>
          <w:rFonts w:ascii="仿宋_GB2312" w:eastAsia="仿宋_GB2312" w:hAnsi="仿宋_GB2312" w:cs="仿宋_GB2312"/>
          <w:sz w:val="32"/>
          <w:szCs w:val="32"/>
        </w:rPr>
      </w:pPr>
    </w:p>
    <w:p w:rsidR="000F5FE2" w:rsidRDefault="003D3677">
      <w:pPr>
        <w:pStyle w:val="a6"/>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观察员（17人）</w:t>
      </w:r>
    </w:p>
    <w:tbl>
      <w:tblPr>
        <w:tblStyle w:val="a5"/>
        <w:tblW w:w="9263" w:type="dxa"/>
        <w:jc w:val="center"/>
        <w:tblLayout w:type="fixed"/>
        <w:tblLook w:val="04A0" w:firstRow="1" w:lastRow="0" w:firstColumn="1" w:lastColumn="0" w:noHBand="0" w:noVBand="1"/>
      </w:tblPr>
      <w:tblGrid>
        <w:gridCol w:w="906"/>
        <w:gridCol w:w="1281"/>
        <w:gridCol w:w="7076"/>
      </w:tblGrid>
      <w:tr w:rsidR="000F5FE2">
        <w:trPr>
          <w:cantSplit/>
          <w:trHeight w:hRule="exact" w:val="737"/>
          <w:tblHeader/>
          <w:jc w:val="center"/>
        </w:trPr>
        <w:tc>
          <w:tcPr>
            <w:tcW w:w="864" w:type="dxa"/>
            <w:vAlign w:val="center"/>
          </w:tcPr>
          <w:p w:rsidR="000F5FE2" w:rsidRDefault="003D3677">
            <w:pPr>
              <w:jc w:val="center"/>
              <w:rPr>
                <w:rFonts w:ascii="Times New Roman" w:eastAsia="黑体" w:hAnsi="Times New Roman" w:cs="Times New Roman"/>
                <w:sz w:val="32"/>
                <w:szCs w:val="32"/>
              </w:rPr>
            </w:pPr>
            <w:r>
              <w:rPr>
                <w:rFonts w:ascii="Times New Roman" w:eastAsia="黑体" w:hAnsi="Times New Roman" w:cs="Times New Roman"/>
                <w:sz w:val="32"/>
                <w:szCs w:val="32"/>
              </w:rPr>
              <w:t>序号</w:t>
            </w:r>
          </w:p>
        </w:tc>
        <w:tc>
          <w:tcPr>
            <w:tcW w:w="1221" w:type="dxa"/>
            <w:vAlign w:val="center"/>
          </w:tcPr>
          <w:p w:rsidR="000F5FE2" w:rsidRDefault="003D3677">
            <w:pPr>
              <w:jc w:val="center"/>
              <w:rPr>
                <w:rFonts w:ascii="黑体" w:eastAsia="黑体" w:hAnsi="黑体" w:cs="黑体"/>
                <w:sz w:val="32"/>
                <w:szCs w:val="32"/>
              </w:rPr>
            </w:pPr>
            <w:r>
              <w:rPr>
                <w:rFonts w:ascii="黑体" w:eastAsia="黑体" w:hAnsi="黑体" w:cs="黑体" w:hint="eastAsia"/>
                <w:sz w:val="32"/>
                <w:szCs w:val="32"/>
              </w:rPr>
              <w:t>姓  名</w:t>
            </w:r>
          </w:p>
        </w:tc>
        <w:tc>
          <w:tcPr>
            <w:tcW w:w="6745" w:type="dxa"/>
            <w:vAlign w:val="center"/>
          </w:tcPr>
          <w:p w:rsidR="000F5FE2" w:rsidRDefault="003D3677">
            <w:pPr>
              <w:jc w:val="center"/>
              <w:rPr>
                <w:rFonts w:ascii="黑体" w:eastAsia="黑体" w:hAnsi="黑体" w:cs="黑体"/>
                <w:sz w:val="32"/>
                <w:szCs w:val="32"/>
              </w:rPr>
            </w:pPr>
            <w:r>
              <w:rPr>
                <w:rFonts w:ascii="黑体" w:eastAsia="黑体" w:hAnsi="黑体" w:cs="黑体" w:hint="eastAsia"/>
                <w:sz w:val="32"/>
                <w:szCs w:val="32"/>
              </w:rPr>
              <w:t>工作单位</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黄雪影</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广东省科学院生物与医学工程研究所</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徐昕荣</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华南理工大学</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朱嘉伟</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工业和信息化部电子第五研究所</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黄二亮</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广州市妇女儿童医疗中心设备科</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梁凯轶</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上海市嘉定区中心医院</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孙鹏</w:t>
            </w:r>
            <w:proofErr w:type="gramEnd"/>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新疆维吾尔区药品检验研究院</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王艳</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《中国医疗设备》杂志社</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王志芳</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重庆医疗器械质量检验中心</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杨涵</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深圳市药品检验研究院</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proofErr w:type="gramStart"/>
            <w:r>
              <w:rPr>
                <w:rFonts w:ascii="仿宋_GB2312" w:eastAsia="仿宋_GB2312" w:hAnsi="等线" w:cs="宋体" w:hint="eastAsia"/>
                <w:color w:val="000000"/>
                <w:kern w:val="0"/>
                <w:sz w:val="28"/>
                <w:szCs w:val="28"/>
              </w:rPr>
              <w:t>周丽盼</w:t>
            </w:r>
            <w:proofErr w:type="gramEnd"/>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罗氏诊断产品（上海）有限公司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陈铁</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深圳华大智造科技股份有限公司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樊国雄</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广州志恒医疗科技有限公司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郭敬茹</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北京</w:t>
            </w:r>
            <w:proofErr w:type="gramStart"/>
            <w:r>
              <w:rPr>
                <w:rFonts w:ascii="仿宋_GB2312" w:eastAsia="仿宋_GB2312" w:hAnsi="等线" w:cs="宋体" w:hint="eastAsia"/>
                <w:color w:val="000000"/>
                <w:kern w:val="0"/>
                <w:sz w:val="28"/>
                <w:szCs w:val="28"/>
              </w:rPr>
              <w:t>谊安医疗</w:t>
            </w:r>
            <w:proofErr w:type="gramEnd"/>
            <w:r>
              <w:rPr>
                <w:rFonts w:ascii="仿宋_GB2312" w:eastAsia="仿宋_GB2312" w:hAnsi="等线" w:cs="宋体" w:hint="eastAsia"/>
                <w:color w:val="000000"/>
                <w:kern w:val="0"/>
                <w:sz w:val="28"/>
                <w:szCs w:val="28"/>
              </w:rPr>
              <w:t>系统股份有限公司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郭瑞</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广州贝奥吉因生物科技股份有限公司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刘培</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成都水木医疗科技有限公司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杨国交</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广东吕顺智能科技有限公司</w:t>
            </w:r>
          </w:p>
        </w:tc>
      </w:tr>
      <w:tr w:rsidR="000F5FE2">
        <w:trPr>
          <w:cantSplit/>
          <w:trHeight w:hRule="exact" w:val="709"/>
          <w:jc w:val="center"/>
        </w:trPr>
        <w:tc>
          <w:tcPr>
            <w:tcW w:w="864" w:type="dxa"/>
            <w:vAlign w:val="center"/>
          </w:tcPr>
          <w:p w:rsidR="000F5FE2" w:rsidRDefault="000F5FE2">
            <w:pPr>
              <w:widowControl/>
              <w:numPr>
                <w:ilvl w:val="0"/>
                <w:numId w:val="3"/>
              </w:numPr>
              <w:jc w:val="center"/>
              <w:textAlignment w:val="center"/>
              <w:rPr>
                <w:rFonts w:ascii="Times New Roman" w:eastAsia="仿宋_GB2312" w:hAnsi="Times New Roman" w:cs="Times New Roman"/>
                <w:color w:val="000000"/>
                <w:kern w:val="0"/>
                <w:sz w:val="28"/>
                <w:szCs w:val="28"/>
              </w:rPr>
            </w:pPr>
          </w:p>
        </w:tc>
        <w:tc>
          <w:tcPr>
            <w:tcW w:w="1221"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杨洪伟</w:t>
            </w:r>
          </w:p>
        </w:tc>
        <w:tc>
          <w:tcPr>
            <w:tcW w:w="6745" w:type="dxa"/>
            <w:vAlign w:val="center"/>
          </w:tcPr>
          <w:p w:rsidR="000F5FE2" w:rsidRDefault="003D3677">
            <w:pPr>
              <w:widowControl/>
              <w:spacing w:line="480" w:lineRule="exact"/>
              <w:jc w:val="center"/>
              <w:textAlignment w:val="center"/>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深圳普门科技股份有限公司</w:t>
            </w:r>
          </w:p>
        </w:tc>
      </w:tr>
    </w:tbl>
    <w:p w:rsidR="000F5FE2" w:rsidRDefault="000F5FE2">
      <w:pPr>
        <w:rPr>
          <w:rFonts w:ascii="仿宋_GB2312" w:eastAsia="仿宋_GB2312" w:hAnsi="仿宋_GB2312" w:cs="仿宋_GB2312"/>
          <w:sz w:val="32"/>
          <w:szCs w:val="32"/>
        </w:rPr>
      </w:pPr>
    </w:p>
    <w:p w:rsidR="000F5FE2" w:rsidRDefault="000F5FE2">
      <w:pPr>
        <w:rPr>
          <w:rFonts w:ascii="仿宋_GB2312" w:eastAsia="仿宋_GB2312" w:hAnsi="仿宋_GB2312" w:cs="仿宋_GB2312"/>
          <w:sz w:val="32"/>
          <w:szCs w:val="32"/>
        </w:rPr>
      </w:pPr>
    </w:p>
    <w:p w:rsidR="000F5FE2" w:rsidRDefault="000F5FE2">
      <w:pPr>
        <w:rPr>
          <w:rFonts w:ascii="仿宋_GB2312" w:eastAsia="仿宋_GB2312" w:hAnsi="仿宋_GB2312" w:cs="仿宋_GB2312"/>
          <w:sz w:val="32"/>
          <w:szCs w:val="32"/>
        </w:rPr>
      </w:pPr>
    </w:p>
    <w:sectPr w:rsidR="000F5FE2" w:rsidSect="000F5FE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85" w:rsidRDefault="00116F85" w:rsidP="000F5FE2">
      <w:r>
        <w:separator/>
      </w:r>
    </w:p>
  </w:endnote>
  <w:endnote w:type="continuationSeparator" w:id="0">
    <w:p w:rsidR="00116F85" w:rsidRDefault="00116F85" w:rsidP="000F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E2" w:rsidRDefault="00EE4416">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F5FE2" w:rsidRDefault="003D3677">
                <w:pPr>
                  <w:pStyle w:val="a3"/>
                </w:pPr>
                <w:r>
                  <w:rPr>
                    <w:rFonts w:hint="eastAsia"/>
                    <w:sz w:val="28"/>
                    <w:szCs w:val="28"/>
                  </w:rPr>
                  <w:t>—</w:t>
                </w:r>
                <w:r>
                  <w:rPr>
                    <w:rFonts w:hint="eastAsia"/>
                    <w:sz w:val="28"/>
                    <w:szCs w:val="28"/>
                  </w:rPr>
                  <w:t xml:space="preserve"> </w:t>
                </w:r>
                <w:r w:rsidR="000F5FE2">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0F5FE2">
                  <w:rPr>
                    <w:rFonts w:ascii="Times New Roman" w:hAnsi="Times New Roman" w:cs="Times New Roman"/>
                    <w:sz w:val="28"/>
                    <w:szCs w:val="28"/>
                  </w:rPr>
                  <w:fldChar w:fldCharType="separate"/>
                </w:r>
                <w:r w:rsidR="00EE4416">
                  <w:rPr>
                    <w:rFonts w:ascii="Times New Roman" w:hAnsi="Times New Roman" w:cs="Times New Roman"/>
                    <w:noProof/>
                    <w:sz w:val="28"/>
                    <w:szCs w:val="28"/>
                  </w:rPr>
                  <w:t>4</w:t>
                </w:r>
                <w:r w:rsidR="000F5FE2">
                  <w:rPr>
                    <w:rFonts w:ascii="Times New Roman" w:hAnsi="Times New Roman" w:cs="Times New Roman"/>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85" w:rsidRDefault="00116F85" w:rsidP="000F5FE2">
      <w:r>
        <w:separator/>
      </w:r>
    </w:p>
  </w:footnote>
  <w:footnote w:type="continuationSeparator" w:id="0">
    <w:p w:rsidR="00116F85" w:rsidRDefault="00116F85" w:rsidP="000F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1BAFC"/>
    <w:multiLevelType w:val="singleLevel"/>
    <w:tmpl w:val="A7E1BAFC"/>
    <w:lvl w:ilvl="0">
      <w:start w:val="1"/>
      <w:numFmt w:val="decimal"/>
      <w:lvlText w:val="%1"/>
      <w:lvlJc w:val="left"/>
      <w:pPr>
        <w:tabs>
          <w:tab w:val="left" w:pos="420"/>
        </w:tabs>
        <w:ind w:left="425" w:hanging="425"/>
      </w:pPr>
      <w:rPr>
        <w:rFonts w:hint="default"/>
      </w:rPr>
    </w:lvl>
  </w:abstractNum>
  <w:abstractNum w:abstractNumId="1">
    <w:nsid w:val="F4D56088"/>
    <w:multiLevelType w:val="singleLevel"/>
    <w:tmpl w:val="F4D56088"/>
    <w:lvl w:ilvl="0">
      <w:start w:val="1"/>
      <w:numFmt w:val="decimal"/>
      <w:lvlText w:val="%1"/>
      <w:lvlJc w:val="left"/>
      <w:pPr>
        <w:tabs>
          <w:tab w:val="left" w:pos="420"/>
        </w:tabs>
        <w:ind w:left="425" w:hanging="425"/>
      </w:pPr>
      <w:rPr>
        <w:rFonts w:hint="default"/>
      </w:rPr>
    </w:lvl>
  </w:abstractNum>
  <w:abstractNum w:abstractNumId="2">
    <w:nsid w:val="3CBE16A2"/>
    <w:multiLevelType w:val="multilevel"/>
    <w:tmpl w:val="3CBE16A2"/>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960"/>
    <w:rsid w:val="0001379F"/>
    <w:rsid w:val="00031282"/>
    <w:rsid w:val="00086B2D"/>
    <w:rsid w:val="000E04F1"/>
    <w:rsid w:val="000F5FE2"/>
    <w:rsid w:val="001021CD"/>
    <w:rsid w:val="00116F85"/>
    <w:rsid w:val="002212D0"/>
    <w:rsid w:val="0029598D"/>
    <w:rsid w:val="002D746C"/>
    <w:rsid w:val="002E140E"/>
    <w:rsid w:val="002F5BB5"/>
    <w:rsid w:val="00301EFF"/>
    <w:rsid w:val="003310AC"/>
    <w:rsid w:val="00397428"/>
    <w:rsid w:val="003D3677"/>
    <w:rsid w:val="00485758"/>
    <w:rsid w:val="005971E7"/>
    <w:rsid w:val="005D4D24"/>
    <w:rsid w:val="00614142"/>
    <w:rsid w:val="00683FCF"/>
    <w:rsid w:val="006A63A2"/>
    <w:rsid w:val="006C44F7"/>
    <w:rsid w:val="006C7C78"/>
    <w:rsid w:val="006D3F6A"/>
    <w:rsid w:val="00765DC2"/>
    <w:rsid w:val="0081292C"/>
    <w:rsid w:val="009006EE"/>
    <w:rsid w:val="00906BA0"/>
    <w:rsid w:val="00940FA0"/>
    <w:rsid w:val="00A000F2"/>
    <w:rsid w:val="00B1143B"/>
    <w:rsid w:val="00BA2777"/>
    <w:rsid w:val="00BA3BBF"/>
    <w:rsid w:val="00BA5721"/>
    <w:rsid w:val="00C15825"/>
    <w:rsid w:val="00CB0164"/>
    <w:rsid w:val="00ED4DA3"/>
    <w:rsid w:val="00EE4416"/>
    <w:rsid w:val="00F43960"/>
    <w:rsid w:val="00FA5012"/>
    <w:rsid w:val="47EB0B5D"/>
    <w:rsid w:val="49524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E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0F5FE2"/>
    <w:pPr>
      <w:tabs>
        <w:tab w:val="center" w:pos="4153"/>
        <w:tab w:val="right" w:pos="8306"/>
      </w:tabs>
      <w:snapToGrid w:val="0"/>
      <w:jc w:val="left"/>
    </w:pPr>
    <w:rPr>
      <w:sz w:val="18"/>
    </w:rPr>
  </w:style>
  <w:style w:type="paragraph" w:styleId="a4">
    <w:name w:val="header"/>
    <w:basedOn w:val="a"/>
    <w:uiPriority w:val="99"/>
    <w:semiHidden/>
    <w:unhideWhenUsed/>
    <w:rsid w:val="000F5F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0F5F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F5F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315</Words>
  <Characters>1800</Characters>
  <Application>Microsoft Office Word</Application>
  <DocSecurity>0</DocSecurity>
  <Lines>15</Lines>
  <Paragraphs>4</Paragraphs>
  <ScaleCrop>false</ScaleCrop>
  <Company>Microsoft</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徐红</dc:creator>
  <cp:lastModifiedBy>钟建国</cp:lastModifiedBy>
  <cp:revision>36</cp:revision>
  <cp:lastPrinted>2021-06-07T02:47:00Z</cp:lastPrinted>
  <dcterms:created xsi:type="dcterms:W3CDTF">2021-05-31T03:14:00Z</dcterms:created>
  <dcterms:modified xsi:type="dcterms:W3CDTF">2022-09-20T02:35:00Z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