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B6" w:rsidRDefault="004A58B6" w:rsidP="004A58B6">
      <w:pPr>
        <w:spacing w:line="640" w:lineRule="exact"/>
        <w:ind w:leftChars="-133" w:left="-426"/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4A58B6" w:rsidRDefault="004A58B6" w:rsidP="004A58B6">
      <w:pPr>
        <w:spacing w:beforeLines="50" w:before="156" w:afterLines="50" w:after="156"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2025年行业标准审定会</w:t>
      </w:r>
      <w:r>
        <w:rPr>
          <w:rFonts w:ascii="方正小标宋简体" w:eastAsia="方正小标宋简体" w:hAnsi="宋体" w:hint="eastAsia"/>
          <w:sz w:val="44"/>
          <w:szCs w:val="44"/>
        </w:rPr>
        <w:t>待审定标准目录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75"/>
        <w:gridCol w:w="5329"/>
        <w:gridCol w:w="1247"/>
        <w:gridCol w:w="1305"/>
      </w:tblGrid>
      <w:tr w:rsidR="004A58B6" w:rsidTr="00487C20">
        <w:trPr>
          <w:trHeight w:val="533"/>
        </w:trPr>
        <w:tc>
          <w:tcPr>
            <w:tcW w:w="568" w:type="dxa"/>
            <w:vAlign w:val="center"/>
          </w:tcPr>
          <w:bookmarkEnd w:id="0"/>
          <w:p w:rsidR="004A58B6" w:rsidRDefault="004A58B6" w:rsidP="00487C20">
            <w:pPr>
              <w:spacing w:line="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序号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0" w:lineRule="atLeas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计划编号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标准项目名称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标准</w:t>
            </w:r>
          </w:p>
          <w:p w:rsidR="004A58B6" w:rsidRDefault="004A58B6" w:rsidP="00487C20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制定/</w:t>
            </w:r>
          </w:p>
          <w:p w:rsidR="004A58B6" w:rsidRDefault="004A58B6" w:rsidP="00487C20">
            <w:pPr>
              <w:widowControl/>
              <w:spacing w:line="0" w:lineRule="atLeast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修订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I2025028-T-bj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KRAS基因突变检测试剂盒（荧光PCR法）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I2025029-T-bj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ALK融合/重排基因检测试剂盒（荧光原位杂交法）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I2025026-T-zjy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人红细胞不规则抗体检测试剂盒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I2025024-T-zjy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 xml:space="preserve">肺炎支原体核酸检测试剂盒 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I2025025-T-zjy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丙型肝炎病毒核酸检测试剂盒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I2025027-T-zjy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乙型肝炎病毒核酸测定试剂盒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533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7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I2025030-T-bj</w:t>
            </w:r>
          </w:p>
        </w:tc>
        <w:tc>
          <w:tcPr>
            <w:tcW w:w="5329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体外诊断医疗器械  建立计量溯源性的实施指南 第1部分：溯源至SI单位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400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I2025023-T-bj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全自动尿液有形成分分析仪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修订</w:t>
            </w:r>
          </w:p>
        </w:tc>
      </w:tr>
      <w:tr w:rsidR="004A58B6" w:rsidTr="00487C20">
        <w:trPr>
          <w:trHeight w:val="400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I2025033-T-bj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胱</w:t>
            </w:r>
            <w:proofErr w:type="gramEnd"/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抑素C测定试剂盒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修订</w:t>
            </w:r>
          </w:p>
        </w:tc>
      </w:tr>
      <w:tr w:rsidR="004A58B6" w:rsidTr="00487C20">
        <w:trPr>
          <w:trHeight w:val="400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I2025031-T-bj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皮质醇测定试剂盒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  <w:tr w:rsidR="004A58B6" w:rsidTr="00487C20">
        <w:trPr>
          <w:trHeight w:val="400"/>
        </w:trPr>
        <w:tc>
          <w:tcPr>
            <w:tcW w:w="568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I2025032-T-bj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血氨测定试剂盒</w:t>
            </w:r>
          </w:p>
        </w:tc>
        <w:tc>
          <w:tcPr>
            <w:tcW w:w="1247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推荐性</w:t>
            </w:r>
          </w:p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305" w:type="dxa"/>
            <w:vAlign w:val="center"/>
          </w:tcPr>
          <w:p w:rsidR="004A58B6" w:rsidRDefault="004A58B6" w:rsidP="00487C20">
            <w:pPr>
              <w:widowControl/>
              <w:spacing w:line="440" w:lineRule="exact"/>
              <w:jc w:val="center"/>
              <w:textAlignment w:val="top"/>
              <w:rPr>
                <w:rFonts w:ascii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4"/>
              </w:rPr>
              <w:t>制定</w:t>
            </w:r>
          </w:p>
        </w:tc>
      </w:tr>
    </w:tbl>
    <w:p w:rsidR="00B24986" w:rsidRDefault="00B24986"/>
    <w:sectPr w:rsidR="00B2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B6"/>
    <w:rsid w:val="004A58B6"/>
    <w:rsid w:val="00B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B6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B6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2025-11-07T04:39:00Z</dcterms:created>
  <dcterms:modified xsi:type="dcterms:W3CDTF">2025-11-07T04:40:00Z</dcterms:modified>
</cp:coreProperties>
</file>