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62" w:rsidRDefault="005517CF">
      <w:pPr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843762" w:rsidRDefault="00843762">
      <w:pPr>
        <w:rPr>
          <w:rFonts w:ascii="黑体" w:eastAsia="黑体" w:hAnsi="华文仿宋"/>
          <w:sz w:val="32"/>
          <w:szCs w:val="32"/>
        </w:rPr>
      </w:pPr>
    </w:p>
    <w:p w:rsidR="00843762" w:rsidRDefault="009C382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中医器械</w:t>
      </w:r>
      <w:r w:rsidR="005517CF">
        <w:rPr>
          <w:rFonts w:ascii="方正小标宋简体" w:eastAsia="方正小标宋简体" w:hAnsi="方正小标宋简体" w:cs="方正小标宋简体" w:hint="eastAsia"/>
          <w:sz w:val="44"/>
          <w:szCs w:val="44"/>
        </w:rPr>
        <w:t>标准化技术归口单位组</w:t>
      </w:r>
      <w:r w:rsidR="00296F04">
        <w:rPr>
          <w:rFonts w:ascii="方正小标宋简体" w:eastAsia="方正小标宋简体" w:hAnsi="方正小标宋简体" w:cs="方正小标宋简体" w:hint="eastAsia"/>
          <w:sz w:val="44"/>
          <w:szCs w:val="44"/>
        </w:rPr>
        <w:t>建</w:t>
      </w:r>
      <w:r w:rsidR="005517CF">
        <w:rPr>
          <w:rFonts w:ascii="方正小标宋简体" w:eastAsia="方正小标宋简体" w:hAnsi="方正小标宋简体" w:cs="方正小标宋简体" w:hint="eastAsia"/>
          <w:sz w:val="44"/>
          <w:szCs w:val="44"/>
        </w:rPr>
        <w:t>方案</w:t>
      </w:r>
    </w:p>
    <w:p w:rsidR="00843762" w:rsidRPr="009C382C" w:rsidRDefault="0084376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43762" w:rsidRDefault="009C382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中医器械</w:t>
      </w:r>
      <w:r w:rsidR="005517CF">
        <w:rPr>
          <w:rFonts w:ascii="仿宋_GB2312" w:eastAsia="仿宋_GB2312" w:hAnsi="仿宋_GB2312" w:cs="仿宋_GB2312" w:hint="eastAsia"/>
          <w:sz w:val="32"/>
          <w:szCs w:val="32"/>
        </w:rPr>
        <w:t>标准化技术归口单位主要负责</w:t>
      </w:r>
      <w:r w:rsidR="00A94503" w:rsidRPr="00FF6B1A">
        <w:rPr>
          <w:rFonts w:ascii="仿宋_GB2312" w:eastAsia="仿宋_GB2312" w:hAnsi="仿宋_GB2312" w:cs="仿宋_GB2312" w:hint="eastAsia"/>
          <w:sz w:val="32"/>
          <w:szCs w:val="32"/>
        </w:rPr>
        <w:t>基于中医机理的医疗器械</w:t>
      </w:r>
      <w:r>
        <w:rPr>
          <w:rFonts w:ascii="仿宋_GB2312" w:eastAsia="仿宋_GB2312" w:hAnsi="仿宋_GB2312" w:cs="仿宋_GB2312" w:hint="eastAsia"/>
          <w:sz w:val="32"/>
          <w:szCs w:val="32"/>
        </w:rPr>
        <w:t>领域</w:t>
      </w:r>
      <w:r w:rsidR="00A9450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94503" w:rsidRPr="00FF6B1A">
        <w:rPr>
          <w:rFonts w:ascii="仿宋_GB2312" w:eastAsia="仿宋_GB2312" w:hAnsi="仿宋_GB2312" w:cs="仿宋_GB2312" w:hint="eastAsia"/>
          <w:sz w:val="32"/>
          <w:szCs w:val="32"/>
        </w:rPr>
        <w:t>包括中医诊断设备、中医治疗设备、中医器具和中医软件等中医医疗器械产品</w:t>
      </w:r>
      <w:r w:rsidR="005517CF">
        <w:rPr>
          <w:rFonts w:ascii="仿宋_GB2312" w:eastAsia="仿宋_GB2312" w:hAnsi="仿宋_GB2312" w:cs="仿宋_GB2312" w:hint="eastAsia"/>
          <w:sz w:val="32"/>
          <w:szCs w:val="32"/>
        </w:rPr>
        <w:t>的标准制修订工作。</w:t>
      </w:r>
    </w:p>
    <w:p w:rsidR="00843762" w:rsidRDefault="005517C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第一届</w:t>
      </w:r>
      <w:r w:rsidR="00FF6B1A">
        <w:rPr>
          <w:rFonts w:ascii="仿宋_GB2312" w:eastAsia="仿宋_GB2312" w:hAnsi="仿宋_GB2312" w:cs="仿宋_GB2312" w:hint="eastAsia"/>
          <w:sz w:val="32"/>
          <w:szCs w:val="32"/>
        </w:rPr>
        <w:t>中医器械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标准化技术归口单位人员名单见下表，秘书处由</w:t>
      </w:r>
      <w:r w:rsidR="00FF6B1A">
        <w:rPr>
          <w:rFonts w:ascii="仿宋_GB2312" w:eastAsia="仿宋_GB2312" w:hAnsi="仿宋_GB2312" w:cs="仿宋_GB2312" w:hint="eastAsia"/>
          <w:sz w:val="32"/>
          <w:szCs w:val="32"/>
        </w:rPr>
        <w:t>天津市医疗器械质量监督检验中心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承担。国家药监局医疗器械标准管理中心负责业务指导。</w:t>
      </w:r>
    </w:p>
    <w:p w:rsidR="00843762" w:rsidRDefault="0084376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43762" w:rsidRDefault="005517C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第一届</w:t>
      </w:r>
      <w:r w:rsidR="00FF6B1A" w:rsidRPr="00FF6B1A">
        <w:rPr>
          <w:rFonts w:ascii="黑体" w:eastAsia="黑体" w:hAnsi="黑体" w:cs="黑体" w:hint="eastAsia"/>
          <w:sz w:val="32"/>
          <w:szCs w:val="32"/>
        </w:rPr>
        <w:t>中医器械</w:t>
      </w:r>
      <w:r>
        <w:rPr>
          <w:rFonts w:ascii="黑体" w:eastAsia="黑体" w:hAnsi="黑体" w:cs="黑体" w:hint="eastAsia"/>
          <w:sz w:val="32"/>
          <w:szCs w:val="32"/>
        </w:rPr>
        <w:t>标准化技术归口单位人员名单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791"/>
        <w:gridCol w:w="1432"/>
        <w:gridCol w:w="5582"/>
        <w:gridCol w:w="1206"/>
      </w:tblGrid>
      <w:tr w:rsidR="00843762">
        <w:trPr>
          <w:tblHeader/>
        </w:trPr>
        <w:tc>
          <w:tcPr>
            <w:tcW w:w="791" w:type="dxa"/>
            <w:vAlign w:val="center"/>
          </w:tcPr>
          <w:p w:rsidR="00843762" w:rsidRDefault="005517C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432" w:type="dxa"/>
            <w:vAlign w:val="center"/>
          </w:tcPr>
          <w:p w:rsidR="00843762" w:rsidRDefault="005517C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5582" w:type="dxa"/>
            <w:vAlign w:val="center"/>
          </w:tcPr>
          <w:p w:rsidR="00843762" w:rsidRDefault="005517C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</w:t>
            </w:r>
          </w:p>
        </w:tc>
        <w:tc>
          <w:tcPr>
            <w:tcW w:w="1206" w:type="dxa"/>
            <w:vAlign w:val="center"/>
          </w:tcPr>
          <w:p w:rsidR="00843762" w:rsidRDefault="005517C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</w:tr>
      <w:tr w:rsidR="00FF6B1A">
        <w:tc>
          <w:tcPr>
            <w:tcW w:w="791" w:type="dxa"/>
            <w:vAlign w:val="center"/>
          </w:tcPr>
          <w:p w:rsidR="00FF6B1A" w:rsidRDefault="00FF6B1A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32" w:type="dxa"/>
            <w:vAlign w:val="center"/>
          </w:tcPr>
          <w:p w:rsidR="00FF6B1A" w:rsidRPr="00FF6B1A" w:rsidRDefault="00FF6B1A" w:rsidP="00FF6B1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FF6B1A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张伯礼</w:t>
            </w:r>
            <w:proofErr w:type="gramEnd"/>
          </w:p>
        </w:tc>
        <w:tc>
          <w:tcPr>
            <w:tcW w:w="5582" w:type="dxa"/>
            <w:vAlign w:val="center"/>
          </w:tcPr>
          <w:p w:rsidR="00FF6B1A" w:rsidRPr="00FF6B1A" w:rsidRDefault="00FF6B1A" w:rsidP="00FF6B1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FF6B1A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天津中医药大学</w:t>
            </w:r>
          </w:p>
        </w:tc>
        <w:tc>
          <w:tcPr>
            <w:tcW w:w="1206" w:type="dxa"/>
            <w:vAlign w:val="center"/>
          </w:tcPr>
          <w:p w:rsidR="00FF6B1A" w:rsidRDefault="00FF6B1A" w:rsidP="00FF6B1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顾问组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组长</w:t>
            </w:r>
          </w:p>
        </w:tc>
      </w:tr>
      <w:tr w:rsidR="00FF6B1A">
        <w:tc>
          <w:tcPr>
            <w:tcW w:w="791" w:type="dxa"/>
            <w:vAlign w:val="center"/>
          </w:tcPr>
          <w:p w:rsidR="00FF6B1A" w:rsidRDefault="00FF6B1A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32" w:type="dxa"/>
            <w:vAlign w:val="center"/>
          </w:tcPr>
          <w:p w:rsidR="00FF6B1A" w:rsidRPr="00FF6B1A" w:rsidRDefault="00FF6B1A" w:rsidP="00FF6B1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FF6B1A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汤伟昌</w:t>
            </w:r>
          </w:p>
        </w:tc>
        <w:tc>
          <w:tcPr>
            <w:tcW w:w="5582" w:type="dxa"/>
            <w:vAlign w:val="center"/>
          </w:tcPr>
          <w:p w:rsidR="00FF6B1A" w:rsidRPr="00FF6B1A" w:rsidRDefault="00FF6B1A" w:rsidP="001B045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FF6B1A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上海市传统医学工程</w:t>
            </w:r>
            <w:r w:rsidR="001B045E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协会</w:t>
            </w:r>
          </w:p>
        </w:tc>
        <w:tc>
          <w:tcPr>
            <w:tcW w:w="1206" w:type="dxa"/>
            <w:vAlign w:val="center"/>
          </w:tcPr>
          <w:p w:rsidR="00FF6B1A" w:rsidRDefault="008B642D" w:rsidP="008B642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顾问组成员</w:t>
            </w:r>
          </w:p>
        </w:tc>
      </w:tr>
      <w:tr w:rsidR="00FF6B1A">
        <w:tc>
          <w:tcPr>
            <w:tcW w:w="791" w:type="dxa"/>
            <w:vAlign w:val="center"/>
          </w:tcPr>
          <w:p w:rsidR="00FF6B1A" w:rsidRDefault="00FF6B1A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32" w:type="dxa"/>
            <w:vAlign w:val="center"/>
          </w:tcPr>
          <w:p w:rsidR="00FF6B1A" w:rsidRPr="00E2395C" w:rsidRDefault="00FF6B1A" w:rsidP="00FF6B1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陆小左</w:t>
            </w:r>
          </w:p>
        </w:tc>
        <w:tc>
          <w:tcPr>
            <w:tcW w:w="5582" w:type="dxa"/>
            <w:vAlign w:val="center"/>
          </w:tcPr>
          <w:p w:rsidR="00FF6B1A" w:rsidRPr="00E2395C" w:rsidRDefault="00FF6B1A" w:rsidP="00FF6B1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天津中医药大学附属保康医院</w:t>
            </w:r>
          </w:p>
        </w:tc>
        <w:tc>
          <w:tcPr>
            <w:tcW w:w="1206" w:type="dxa"/>
            <w:vAlign w:val="center"/>
          </w:tcPr>
          <w:p w:rsidR="00FF6B1A" w:rsidRPr="00E2395C" w:rsidRDefault="008B642D" w:rsidP="008B642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顾问组成员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高山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天津市医疗器械质量监督检验中心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组长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郭义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天津中医药大学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副组长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周会林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上海道生医疗科技有限公司</w:t>
            </w:r>
          </w:p>
        </w:tc>
        <w:tc>
          <w:tcPr>
            <w:tcW w:w="1206" w:type="dxa"/>
            <w:vAlign w:val="center"/>
          </w:tcPr>
          <w:p w:rsidR="008B642D" w:rsidRPr="00E2395C" w:rsidRDefault="008B642D" w:rsidP="00AA0E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副组长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李立宾</w:t>
            </w:r>
            <w:proofErr w:type="gramEnd"/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天津市医疗器械质量监督检验中心</w:t>
            </w:r>
          </w:p>
        </w:tc>
        <w:tc>
          <w:tcPr>
            <w:tcW w:w="1206" w:type="dxa"/>
            <w:vAlign w:val="center"/>
          </w:tcPr>
          <w:p w:rsidR="008B642D" w:rsidRPr="00E2395C" w:rsidRDefault="008B642D" w:rsidP="00AA0E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秘书长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董青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天津市药品监督管理局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孙小玲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辽宁省药品监督管理局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刘柏东</w:t>
            </w:r>
            <w:proofErr w:type="gramEnd"/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国家药品监督管理局医疗器械技术审评中心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任英</w:t>
            </w:r>
            <w:proofErr w:type="gramEnd"/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国家药品监督管理局医疗器械技术审评中心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垢德双</w:t>
            </w:r>
            <w:proofErr w:type="gramEnd"/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天津市医疗器械审评查验中心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郭绮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重庆市药品技术审评认证中心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李国勇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山东省食品药品审评查验中心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谢能</w:t>
            </w:r>
            <w:proofErr w:type="gramEnd"/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上海市医疗器械化妆品审评核查中心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王华栋</w:t>
            </w:r>
            <w:proofErr w:type="gramEnd"/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河南省食品药品审评查验中心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巩玉香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北京市医疗器械技术审评中心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李澍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中国食品药品检定研究院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宋坪</w:t>
            </w:r>
            <w:proofErr w:type="gramEnd"/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中国中医科学院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刘玉祁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中国中医科学院中医临床基础医学研究所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施展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中国中医科学院中医临床基础医学研究所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张以涛</w:t>
            </w:r>
            <w:proofErr w:type="gramEnd"/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中国科学院微电子研究所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杨晓玲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陕西省医疗器械质量检验院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李娟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四川省药品检验研究院（四川省医疗器械检测中心）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钱学波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天津市医疗器械质量监督检验中心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郝素丽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辽宁省医疗器械检验检测院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洪伟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上海市医疗器械检验研究院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傅海涛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湖北省医疗器械质量监督检验研究院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王益民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天津中医药大学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李可大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辽宁中医药大学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于志峰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天津中医药大学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许家</w:t>
            </w:r>
            <w:proofErr w:type="gramStart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佗</w:t>
            </w:r>
            <w:proofErr w:type="gramEnd"/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上海中医药大学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高明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上海中医药大学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颜</w:t>
            </w:r>
            <w:proofErr w:type="gramEnd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建军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周鹏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天津大学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储浩然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安徽中医药大学第二附属医院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徐爱民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苏州医疗用品厂有限公司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何永正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河南翔宇医疗设备股份有限公司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张东惠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天津哈娜好</w:t>
            </w:r>
            <w:proofErr w:type="gramStart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材有限公司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李涛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广东骏丰频谱股份有限公司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林鹏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苏州好博医疗器械股份有限公司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孟建文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江苏雷奥生物科技有限公司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李慧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天津慧医谷科技有限公司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3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李飞</w:t>
            </w:r>
          </w:p>
        </w:tc>
        <w:tc>
          <w:tcPr>
            <w:tcW w:w="5582" w:type="dxa"/>
            <w:vAlign w:val="center"/>
          </w:tcPr>
          <w:p w:rsidR="008B642D" w:rsidRPr="00E2395C" w:rsidRDefault="008B642D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河南瑞禾医疗器械有限责任公司</w:t>
            </w:r>
          </w:p>
        </w:tc>
        <w:tc>
          <w:tcPr>
            <w:tcW w:w="1206" w:type="dxa"/>
            <w:vAlign w:val="center"/>
          </w:tcPr>
          <w:p w:rsidR="008B642D" w:rsidRPr="00E2395C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成员</w:t>
            </w:r>
          </w:p>
        </w:tc>
      </w:tr>
      <w:tr w:rsidR="008B642D">
        <w:tc>
          <w:tcPr>
            <w:tcW w:w="791" w:type="dxa"/>
            <w:vAlign w:val="center"/>
          </w:tcPr>
          <w:p w:rsidR="008B642D" w:rsidRDefault="008B642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1432" w:type="dxa"/>
            <w:vAlign w:val="center"/>
          </w:tcPr>
          <w:p w:rsidR="008B642D" w:rsidRPr="00E2395C" w:rsidRDefault="00E76C96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乔嘉琪</w:t>
            </w:r>
            <w:proofErr w:type="gramEnd"/>
          </w:p>
        </w:tc>
        <w:tc>
          <w:tcPr>
            <w:tcW w:w="5582" w:type="dxa"/>
            <w:vAlign w:val="center"/>
          </w:tcPr>
          <w:p w:rsidR="008B642D" w:rsidRPr="00E2395C" w:rsidRDefault="00E76C96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天津市医疗器械质量监督检验中心</w:t>
            </w:r>
            <w:bookmarkEnd w:id="0"/>
          </w:p>
        </w:tc>
        <w:tc>
          <w:tcPr>
            <w:tcW w:w="1206" w:type="dxa"/>
            <w:vAlign w:val="center"/>
          </w:tcPr>
          <w:p w:rsidR="008B642D" w:rsidRPr="00E2395C" w:rsidRDefault="00871268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秘书</w:t>
            </w:r>
          </w:p>
        </w:tc>
      </w:tr>
      <w:tr w:rsidR="00E76C96">
        <w:tc>
          <w:tcPr>
            <w:tcW w:w="791" w:type="dxa"/>
            <w:vAlign w:val="center"/>
          </w:tcPr>
          <w:p w:rsidR="00E76C96" w:rsidRDefault="00E76C9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32" w:type="dxa"/>
            <w:vAlign w:val="center"/>
          </w:tcPr>
          <w:p w:rsidR="00E76C96" w:rsidRPr="00E2395C" w:rsidRDefault="00E76C96" w:rsidP="002E50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韩松平</w:t>
            </w:r>
          </w:p>
        </w:tc>
        <w:tc>
          <w:tcPr>
            <w:tcW w:w="5582" w:type="dxa"/>
            <w:vAlign w:val="center"/>
          </w:tcPr>
          <w:p w:rsidR="00E76C96" w:rsidRPr="00E2395C" w:rsidRDefault="00E76C96" w:rsidP="002E50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无锡神平心</w:t>
            </w:r>
            <w:proofErr w:type="gramStart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泰医疗</w:t>
            </w:r>
            <w:proofErr w:type="gramEnd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206" w:type="dxa"/>
            <w:vAlign w:val="center"/>
          </w:tcPr>
          <w:p w:rsidR="00E76C96" w:rsidRPr="00E2395C" w:rsidRDefault="00E76C96" w:rsidP="00DC3583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观察员</w:t>
            </w:r>
          </w:p>
        </w:tc>
      </w:tr>
      <w:tr w:rsidR="00E76C96">
        <w:tc>
          <w:tcPr>
            <w:tcW w:w="791" w:type="dxa"/>
            <w:vAlign w:val="center"/>
          </w:tcPr>
          <w:p w:rsidR="00E76C96" w:rsidRDefault="00E76C9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32" w:type="dxa"/>
            <w:vAlign w:val="center"/>
          </w:tcPr>
          <w:p w:rsidR="00E76C96" w:rsidRPr="00E2395C" w:rsidRDefault="00E76C96" w:rsidP="00AA0E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姜黎滨</w:t>
            </w:r>
            <w:proofErr w:type="gramEnd"/>
          </w:p>
        </w:tc>
        <w:tc>
          <w:tcPr>
            <w:tcW w:w="5582" w:type="dxa"/>
            <w:vAlign w:val="center"/>
          </w:tcPr>
          <w:p w:rsidR="00E76C96" w:rsidRPr="00E2395C" w:rsidRDefault="00E76C96" w:rsidP="00AA0E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北京东华原医疗设备有限责任公司</w:t>
            </w:r>
          </w:p>
        </w:tc>
        <w:tc>
          <w:tcPr>
            <w:tcW w:w="1206" w:type="dxa"/>
            <w:vAlign w:val="center"/>
          </w:tcPr>
          <w:p w:rsidR="00E76C96" w:rsidRPr="00E2395C" w:rsidRDefault="00E76C96" w:rsidP="00AA0EDE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观察员</w:t>
            </w:r>
          </w:p>
        </w:tc>
      </w:tr>
      <w:tr w:rsidR="00E76C96">
        <w:tc>
          <w:tcPr>
            <w:tcW w:w="791" w:type="dxa"/>
            <w:vAlign w:val="center"/>
          </w:tcPr>
          <w:p w:rsidR="00E76C96" w:rsidRDefault="00E76C9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1432" w:type="dxa"/>
            <w:vAlign w:val="center"/>
          </w:tcPr>
          <w:p w:rsidR="00E76C96" w:rsidRPr="00E2395C" w:rsidRDefault="00E76C96" w:rsidP="00AA0E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张银波</w:t>
            </w:r>
          </w:p>
        </w:tc>
        <w:tc>
          <w:tcPr>
            <w:tcW w:w="5582" w:type="dxa"/>
            <w:vAlign w:val="center"/>
          </w:tcPr>
          <w:p w:rsidR="00E76C96" w:rsidRPr="00E2395C" w:rsidRDefault="00E76C96" w:rsidP="00AA0E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河南省超亚医药器械有限公司</w:t>
            </w:r>
          </w:p>
        </w:tc>
        <w:tc>
          <w:tcPr>
            <w:tcW w:w="1206" w:type="dxa"/>
            <w:vAlign w:val="center"/>
          </w:tcPr>
          <w:p w:rsidR="00E76C96" w:rsidRPr="00E2395C" w:rsidRDefault="00E76C96" w:rsidP="00AA0EDE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观察员</w:t>
            </w:r>
          </w:p>
        </w:tc>
      </w:tr>
      <w:tr w:rsidR="00E76C96">
        <w:tc>
          <w:tcPr>
            <w:tcW w:w="791" w:type="dxa"/>
            <w:vAlign w:val="center"/>
          </w:tcPr>
          <w:p w:rsidR="00E76C96" w:rsidRDefault="00E76C9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32" w:type="dxa"/>
            <w:vAlign w:val="center"/>
          </w:tcPr>
          <w:p w:rsidR="00E76C96" w:rsidRPr="00E2395C" w:rsidRDefault="00E76C96" w:rsidP="00AA0E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刘颖</w:t>
            </w:r>
          </w:p>
        </w:tc>
        <w:tc>
          <w:tcPr>
            <w:tcW w:w="5582" w:type="dxa"/>
            <w:vAlign w:val="center"/>
          </w:tcPr>
          <w:p w:rsidR="00E76C96" w:rsidRPr="00E2395C" w:rsidRDefault="00E76C96" w:rsidP="00AA0E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北京科力建元医疗科技有限公司</w:t>
            </w:r>
          </w:p>
        </w:tc>
        <w:tc>
          <w:tcPr>
            <w:tcW w:w="1206" w:type="dxa"/>
            <w:vAlign w:val="center"/>
          </w:tcPr>
          <w:p w:rsidR="00E76C96" w:rsidRPr="00E2395C" w:rsidRDefault="00E76C96" w:rsidP="00AA0EDE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观察员</w:t>
            </w:r>
          </w:p>
        </w:tc>
      </w:tr>
      <w:tr w:rsidR="00E76C96">
        <w:tc>
          <w:tcPr>
            <w:tcW w:w="791" w:type="dxa"/>
            <w:vAlign w:val="center"/>
          </w:tcPr>
          <w:p w:rsidR="00E76C96" w:rsidRDefault="00E76C9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32" w:type="dxa"/>
            <w:vAlign w:val="center"/>
          </w:tcPr>
          <w:p w:rsidR="00E76C96" w:rsidRPr="00E2395C" w:rsidRDefault="00E76C96" w:rsidP="00AA0E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陈露诗</w:t>
            </w:r>
            <w:proofErr w:type="gramEnd"/>
          </w:p>
        </w:tc>
        <w:tc>
          <w:tcPr>
            <w:tcW w:w="5582" w:type="dxa"/>
            <w:vAlign w:val="center"/>
          </w:tcPr>
          <w:p w:rsidR="00E76C96" w:rsidRPr="00E2395C" w:rsidRDefault="00E76C96" w:rsidP="00AA0E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天津市天中依脉科技开发有限公司</w:t>
            </w:r>
          </w:p>
        </w:tc>
        <w:tc>
          <w:tcPr>
            <w:tcW w:w="1206" w:type="dxa"/>
            <w:vAlign w:val="center"/>
          </w:tcPr>
          <w:p w:rsidR="00E76C96" w:rsidRPr="00E2395C" w:rsidRDefault="00E76C96" w:rsidP="00AA0EDE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观察员</w:t>
            </w:r>
          </w:p>
        </w:tc>
      </w:tr>
      <w:tr w:rsidR="00E76C96">
        <w:tc>
          <w:tcPr>
            <w:tcW w:w="791" w:type="dxa"/>
            <w:vAlign w:val="center"/>
          </w:tcPr>
          <w:p w:rsidR="00E76C96" w:rsidRDefault="00E76C9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1432" w:type="dxa"/>
            <w:vAlign w:val="center"/>
          </w:tcPr>
          <w:p w:rsidR="00E76C96" w:rsidRPr="00E2395C" w:rsidRDefault="00E76C96" w:rsidP="00AA0E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李叶康</w:t>
            </w:r>
            <w:proofErr w:type="gramEnd"/>
          </w:p>
        </w:tc>
        <w:tc>
          <w:tcPr>
            <w:tcW w:w="5582" w:type="dxa"/>
            <w:vAlign w:val="center"/>
          </w:tcPr>
          <w:p w:rsidR="00E76C96" w:rsidRPr="00E2395C" w:rsidRDefault="00E76C96" w:rsidP="00AA0E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智艾医疗</w:t>
            </w:r>
            <w:proofErr w:type="gramEnd"/>
            <w:r w:rsidRPr="00E2395C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器械（上海）有限公司</w:t>
            </w:r>
          </w:p>
        </w:tc>
        <w:tc>
          <w:tcPr>
            <w:tcW w:w="1206" w:type="dxa"/>
            <w:vAlign w:val="center"/>
          </w:tcPr>
          <w:p w:rsidR="00E76C96" w:rsidRPr="00E2395C" w:rsidRDefault="00E76C96" w:rsidP="00AA0EDE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E2395C">
              <w:rPr>
                <w:rFonts w:eastAsia="仿宋_GB2312"/>
                <w:color w:val="000000"/>
                <w:kern w:val="0"/>
                <w:sz w:val="28"/>
                <w:szCs w:val="28"/>
              </w:rPr>
              <w:t>观察员</w:t>
            </w:r>
          </w:p>
        </w:tc>
      </w:tr>
      <w:tr w:rsidR="00E76C96">
        <w:tc>
          <w:tcPr>
            <w:tcW w:w="791" w:type="dxa"/>
            <w:vAlign w:val="center"/>
          </w:tcPr>
          <w:p w:rsidR="00E76C96" w:rsidRDefault="00E76C9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E76C96" w:rsidRPr="00E2395C" w:rsidRDefault="00E76C96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2" w:type="dxa"/>
            <w:vAlign w:val="center"/>
          </w:tcPr>
          <w:p w:rsidR="00E76C96" w:rsidRPr="00E2395C" w:rsidRDefault="00E76C9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E76C96" w:rsidRPr="00E2395C" w:rsidRDefault="00E76C9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76C96">
        <w:tc>
          <w:tcPr>
            <w:tcW w:w="791" w:type="dxa"/>
            <w:vAlign w:val="center"/>
          </w:tcPr>
          <w:p w:rsidR="00E76C96" w:rsidRDefault="00E76C9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E76C96" w:rsidRPr="008B642D" w:rsidRDefault="00E76C96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2" w:type="dxa"/>
            <w:vAlign w:val="center"/>
          </w:tcPr>
          <w:p w:rsidR="00E76C96" w:rsidRDefault="00E76C9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E76C96" w:rsidRDefault="00E76C9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76C96">
        <w:tc>
          <w:tcPr>
            <w:tcW w:w="791" w:type="dxa"/>
            <w:vAlign w:val="center"/>
          </w:tcPr>
          <w:p w:rsidR="00E76C96" w:rsidRDefault="00E76C9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E76C96" w:rsidRPr="008B642D" w:rsidRDefault="00E76C96" w:rsidP="008B64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2" w:type="dxa"/>
            <w:vAlign w:val="center"/>
          </w:tcPr>
          <w:p w:rsidR="00E76C96" w:rsidRDefault="00E76C9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E76C96" w:rsidRDefault="00E76C96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843762" w:rsidRDefault="00843762">
      <w:pPr>
        <w:rPr>
          <w:rFonts w:ascii="仿宋_GB2312" w:eastAsia="仿宋_GB2312" w:hAnsi="华文仿宋"/>
          <w:sz w:val="32"/>
          <w:szCs w:val="32"/>
        </w:rPr>
      </w:pPr>
    </w:p>
    <w:p w:rsidR="005517CF" w:rsidRDefault="005517CF" w:rsidP="00942154">
      <w:pPr>
        <w:rPr>
          <w:rFonts w:ascii="仿宋_GB2312" w:eastAsia="仿宋_GB2312" w:hAnsi="仿宋"/>
          <w:sz w:val="28"/>
          <w:szCs w:val="28"/>
        </w:rPr>
      </w:pPr>
    </w:p>
    <w:sectPr w:rsidR="005517CF" w:rsidSect="00843762">
      <w:footerReference w:type="even" r:id="rId7"/>
      <w:footerReference w:type="default" r:id="rId8"/>
      <w:pgSz w:w="11906" w:h="16838"/>
      <w:pgMar w:top="1928" w:right="1531" w:bottom="1587" w:left="1531" w:header="851" w:footer="1361" w:gutter="0"/>
      <w:cols w:space="720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C7" w:rsidRDefault="00B619C7">
      <w:r>
        <w:separator/>
      </w:r>
    </w:p>
  </w:endnote>
  <w:endnote w:type="continuationSeparator" w:id="0">
    <w:p w:rsidR="00B619C7" w:rsidRDefault="00B6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62" w:rsidRDefault="00B619C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694.4pt;margin-top:0;width:2in;height:2in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<v:textbox style="mso-fit-shape-to-text:t" inset="0,0,0,0">
            <w:txbxContent>
              <w:p w:rsidR="00843762" w:rsidRDefault="007E5B59">
                <w:pPr>
                  <w:pStyle w:val="a5"/>
                </w:pPr>
                <w:r>
                  <w:fldChar w:fldCharType="begin"/>
                </w:r>
                <w:r w:rsidR="005517CF">
                  <w:instrText xml:space="preserve"> PAGE  \* MERGEFORMAT </w:instrText>
                </w:r>
                <w:r>
                  <w:fldChar w:fldCharType="separate"/>
                </w:r>
                <w:r w:rsidR="005517CF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62" w:rsidRDefault="00B619C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25.75pt;margin-top:0;width:77.05pt;height:18.15pt;z-index:251657216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CRhHez&#10;wAIAALkFAAAOAAAAAAAAAAAAAAAAAC4CAABkcnMvZTJvRG9jLnhtbFBLAQItABQABgAIAAAAIQCS&#10;2quB2QAAAAQBAAAPAAAAAAAAAAAAAAAAABoFAABkcnMvZG93bnJldi54bWxQSwUGAAAAAAQABADz&#10;AAAAIAYAAAAA&#10;" filled="f" stroked="f">
          <v:textbox style="mso-fit-shape-to-text:t" inset="0,0,0,0">
            <w:txbxContent>
              <w:p w:rsidR="00843762" w:rsidRDefault="005517CF">
                <w:pPr>
                  <w:pStyle w:val="a5"/>
                </w:pP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7E5B59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7E5B59">
                  <w:rPr>
                    <w:sz w:val="28"/>
                    <w:szCs w:val="28"/>
                  </w:rPr>
                  <w:fldChar w:fldCharType="separate"/>
                </w:r>
                <w:r w:rsidR="00E2395C">
                  <w:rPr>
                    <w:noProof/>
                    <w:sz w:val="28"/>
                    <w:szCs w:val="28"/>
                  </w:rPr>
                  <w:t>4</w:t>
                </w:r>
                <w:r w:rsidR="007E5B59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C7" w:rsidRDefault="00B619C7">
      <w:r>
        <w:separator/>
      </w:r>
    </w:p>
  </w:footnote>
  <w:footnote w:type="continuationSeparator" w:id="0">
    <w:p w:rsidR="00B619C7" w:rsidRDefault="00B61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0C8"/>
    <w:rsid w:val="8FC7DB6A"/>
    <w:rsid w:val="99BDE92A"/>
    <w:rsid w:val="99E3187A"/>
    <w:rsid w:val="ACAE64E4"/>
    <w:rsid w:val="B3FF9EBE"/>
    <w:rsid w:val="B4DDBC15"/>
    <w:rsid w:val="B87FDC21"/>
    <w:rsid w:val="BFB7AEA7"/>
    <w:rsid w:val="D5BBD243"/>
    <w:rsid w:val="D9FB967B"/>
    <w:rsid w:val="DD7D71ED"/>
    <w:rsid w:val="DED58134"/>
    <w:rsid w:val="DFDE2B92"/>
    <w:rsid w:val="DFDFF237"/>
    <w:rsid w:val="E5F7D0B9"/>
    <w:rsid w:val="E7FF69C5"/>
    <w:rsid w:val="F7CF0EDA"/>
    <w:rsid w:val="F9BFC2C1"/>
    <w:rsid w:val="FABECD41"/>
    <w:rsid w:val="FE579C8E"/>
    <w:rsid w:val="FF7F53C0"/>
    <w:rsid w:val="FFCA5826"/>
    <w:rsid w:val="FFD73A6D"/>
    <w:rsid w:val="FFFEAD14"/>
    <w:rsid w:val="00016D27"/>
    <w:rsid w:val="00016E93"/>
    <w:rsid w:val="00051450"/>
    <w:rsid w:val="00071507"/>
    <w:rsid w:val="000A2989"/>
    <w:rsid w:val="000E0170"/>
    <w:rsid w:val="000F0161"/>
    <w:rsid w:val="00101F08"/>
    <w:rsid w:val="00157D65"/>
    <w:rsid w:val="00164368"/>
    <w:rsid w:val="00186786"/>
    <w:rsid w:val="001B045E"/>
    <w:rsid w:val="001B61C4"/>
    <w:rsid w:val="001C492C"/>
    <w:rsid w:val="001D3923"/>
    <w:rsid w:val="001D7B00"/>
    <w:rsid w:val="001F3FB0"/>
    <w:rsid w:val="00204B69"/>
    <w:rsid w:val="00247F9A"/>
    <w:rsid w:val="00277D15"/>
    <w:rsid w:val="00296F04"/>
    <w:rsid w:val="002A510C"/>
    <w:rsid w:val="002A7F53"/>
    <w:rsid w:val="002C1C8B"/>
    <w:rsid w:val="002F2CC3"/>
    <w:rsid w:val="002F46CA"/>
    <w:rsid w:val="0031140C"/>
    <w:rsid w:val="00323910"/>
    <w:rsid w:val="00323CA6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74B7C"/>
    <w:rsid w:val="004A48F4"/>
    <w:rsid w:val="004A5C4E"/>
    <w:rsid w:val="004D7576"/>
    <w:rsid w:val="004F27D3"/>
    <w:rsid w:val="0050179C"/>
    <w:rsid w:val="005410CE"/>
    <w:rsid w:val="005455A8"/>
    <w:rsid w:val="00550AAE"/>
    <w:rsid w:val="005517CF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06A6B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E5B59"/>
    <w:rsid w:val="007F6C62"/>
    <w:rsid w:val="00802B33"/>
    <w:rsid w:val="008044C1"/>
    <w:rsid w:val="0080591C"/>
    <w:rsid w:val="008300E3"/>
    <w:rsid w:val="008377A6"/>
    <w:rsid w:val="00837FBB"/>
    <w:rsid w:val="00840DEF"/>
    <w:rsid w:val="00843762"/>
    <w:rsid w:val="00845649"/>
    <w:rsid w:val="008457F1"/>
    <w:rsid w:val="00863C35"/>
    <w:rsid w:val="00871268"/>
    <w:rsid w:val="008B642D"/>
    <w:rsid w:val="008C461A"/>
    <w:rsid w:val="008C5ECE"/>
    <w:rsid w:val="008C74C4"/>
    <w:rsid w:val="008D3CA0"/>
    <w:rsid w:val="00926229"/>
    <w:rsid w:val="00942154"/>
    <w:rsid w:val="00944679"/>
    <w:rsid w:val="0094647A"/>
    <w:rsid w:val="0097437D"/>
    <w:rsid w:val="009869EE"/>
    <w:rsid w:val="00991BF3"/>
    <w:rsid w:val="009A1829"/>
    <w:rsid w:val="009A2DB4"/>
    <w:rsid w:val="009C382C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94503"/>
    <w:rsid w:val="00AA30FC"/>
    <w:rsid w:val="00AC2D33"/>
    <w:rsid w:val="00AC6825"/>
    <w:rsid w:val="00B07347"/>
    <w:rsid w:val="00B11072"/>
    <w:rsid w:val="00B16FFF"/>
    <w:rsid w:val="00B25838"/>
    <w:rsid w:val="00B619C7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C04C5"/>
    <w:rsid w:val="00DD4D3D"/>
    <w:rsid w:val="00DD5C43"/>
    <w:rsid w:val="00DF1936"/>
    <w:rsid w:val="00E05A99"/>
    <w:rsid w:val="00E21EF7"/>
    <w:rsid w:val="00E2395C"/>
    <w:rsid w:val="00E41212"/>
    <w:rsid w:val="00E41A1A"/>
    <w:rsid w:val="00E579C5"/>
    <w:rsid w:val="00E73776"/>
    <w:rsid w:val="00E76C96"/>
    <w:rsid w:val="00ED2031"/>
    <w:rsid w:val="00ED2C6E"/>
    <w:rsid w:val="00F17830"/>
    <w:rsid w:val="00F6133A"/>
    <w:rsid w:val="00F64776"/>
    <w:rsid w:val="00F6624B"/>
    <w:rsid w:val="00F81E7E"/>
    <w:rsid w:val="00F8685B"/>
    <w:rsid w:val="00FA60C8"/>
    <w:rsid w:val="00FD22E5"/>
    <w:rsid w:val="00FD443E"/>
    <w:rsid w:val="00FD754D"/>
    <w:rsid w:val="00FF6B1A"/>
    <w:rsid w:val="0BEC7EA0"/>
    <w:rsid w:val="0F9E0E77"/>
    <w:rsid w:val="2A8D465A"/>
    <w:rsid w:val="2AF75A72"/>
    <w:rsid w:val="2FB759D1"/>
    <w:rsid w:val="2FC64EB8"/>
    <w:rsid w:val="3BCD685C"/>
    <w:rsid w:val="3EDF3F95"/>
    <w:rsid w:val="3FEEA440"/>
    <w:rsid w:val="43E2636A"/>
    <w:rsid w:val="4C1A048F"/>
    <w:rsid w:val="51CA4036"/>
    <w:rsid w:val="591D3208"/>
    <w:rsid w:val="5F15F977"/>
    <w:rsid w:val="5F297A5F"/>
    <w:rsid w:val="5FBB42DD"/>
    <w:rsid w:val="63E446CD"/>
    <w:rsid w:val="66DC120B"/>
    <w:rsid w:val="6FEF220F"/>
    <w:rsid w:val="76F62C93"/>
    <w:rsid w:val="79EF34BE"/>
    <w:rsid w:val="7BEF9707"/>
    <w:rsid w:val="7DB9EF6C"/>
    <w:rsid w:val="7DF8F4AD"/>
    <w:rsid w:val="7ED62E8A"/>
    <w:rsid w:val="7EDDFE93"/>
    <w:rsid w:val="7F5FC667"/>
    <w:rsid w:val="7FBE4FD6"/>
    <w:rsid w:val="7FDD1D96"/>
    <w:rsid w:val="7FEE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7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43762"/>
    <w:pPr>
      <w:shd w:val="clear" w:color="auto" w:fill="000080"/>
    </w:pPr>
  </w:style>
  <w:style w:type="paragraph" w:styleId="a4">
    <w:name w:val="Balloon Text"/>
    <w:basedOn w:val="a"/>
    <w:semiHidden/>
    <w:rsid w:val="00843762"/>
    <w:rPr>
      <w:sz w:val="18"/>
      <w:szCs w:val="18"/>
    </w:rPr>
  </w:style>
  <w:style w:type="paragraph" w:styleId="a5">
    <w:name w:val="footer"/>
    <w:basedOn w:val="a"/>
    <w:link w:val="Char"/>
    <w:uiPriority w:val="99"/>
    <w:rsid w:val="00843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sid w:val="00843762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rsid w:val="00843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843762"/>
    <w:rPr>
      <w:kern w:val="2"/>
      <w:sz w:val="18"/>
      <w:szCs w:val="18"/>
    </w:rPr>
  </w:style>
  <w:style w:type="table" w:styleId="a7">
    <w:name w:val="Table Grid"/>
    <w:basedOn w:val="a1"/>
    <w:rsid w:val="008437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843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217</Words>
  <Characters>1238</Characters>
  <Application>Microsoft Office Word</Application>
  <DocSecurity>0</DocSecurity>
  <Lines>10</Lines>
  <Paragraphs>2</Paragraphs>
  <ScaleCrop>false</ScaleCrop>
  <Company>Xtzj.Com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creator>Xtzj.User</dc:creator>
  <cp:lastModifiedBy>郑佳</cp:lastModifiedBy>
  <cp:revision>9</cp:revision>
  <cp:lastPrinted>2021-11-13T06:34:00Z</cp:lastPrinted>
  <dcterms:created xsi:type="dcterms:W3CDTF">2021-12-09T06:10:00Z</dcterms:created>
  <dcterms:modified xsi:type="dcterms:W3CDTF">2021-12-15T02:52:00Z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