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638" w:beforeLines="200" w:after="319" w:afterLines="100" w:line="700" w:lineRule="exact"/>
        <w:jc w:val="center"/>
        <w:outlineLvl w:val="0"/>
        <w:rPr>
          <w:rFonts w:ascii="Calibri" w:hAnsi="Calibri" w:eastAsia="方正小标宋简体" w:cs="Times New Roman"/>
          <w:kern w:val="44"/>
          <w:sz w:val="28"/>
          <w:szCs w:val="28"/>
          <w:highlight w:val="none"/>
        </w:rPr>
      </w:pPr>
      <w:r>
        <w:rPr>
          <w:rFonts w:hint="eastAsia" w:ascii="Calibri" w:hAnsi="Calibri" w:eastAsia="方正小标宋简体" w:cs="Times New Roman"/>
          <w:kern w:val="44"/>
          <w:sz w:val="24"/>
          <w:szCs w:val="28"/>
          <w:highlight w:val="none"/>
        </w:rPr>
        <w:t>进口特殊化妆品首次注册</w:t>
      </w:r>
      <w:r>
        <w:rPr>
          <w:rFonts w:hint="eastAsia" w:ascii="Calibri" w:hAnsi="Calibri" w:eastAsia="方正小标宋简体" w:cs="Times New Roman"/>
          <w:kern w:val="44"/>
          <w:sz w:val="24"/>
          <w:szCs w:val="28"/>
          <w:highlight w:val="none"/>
          <w:lang w:eastAsia="zh-CN"/>
        </w:rPr>
        <w:t>审批</w:t>
      </w:r>
      <w:r>
        <w:rPr>
          <w:rFonts w:hint="eastAsia" w:ascii="Calibri" w:hAnsi="Calibri" w:eastAsia="方正小标宋简体" w:cs="Times New Roman"/>
          <w:kern w:val="44"/>
          <w:sz w:val="24"/>
          <w:szCs w:val="28"/>
          <w:highlight w:val="none"/>
        </w:rPr>
        <w:t>办事指南</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一、行政许可事项名称及编码</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rPr>
        <w:t>特殊化妆品注册审批</w:t>
      </w:r>
      <w:r>
        <w:rPr>
          <w:rFonts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lang w:val="zh-TW"/>
        </w:rPr>
        <w:t>00017214900Y</w:t>
      </w:r>
      <w:r>
        <w:rPr>
          <w:rFonts w:ascii="Times New Roman" w:hAnsi="Times New Roman" w:eastAsia="仿宋_GB2312" w:cs="Times New Roman"/>
          <w:szCs w:val="21"/>
          <w:highlight w:val="none"/>
          <w:lang w:val="zh-TW"/>
        </w:rPr>
        <w:t>）</w:t>
      </w:r>
    </w:p>
    <w:p>
      <w:pPr>
        <w:numPr>
          <w:ilvl w:val="0"/>
          <w:numId w:val="1"/>
        </w:numPr>
        <w:tabs>
          <w:tab w:val="left" w:pos="1880"/>
        </w:tabs>
        <w:spacing w:line="360" w:lineRule="exact"/>
        <w:ind w:firstLine="420" w:firstLineChars="200"/>
        <w:rPr>
          <w:rFonts w:hint="eastAsia" w:ascii="Times New Roman" w:hAnsi="Times New Roman" w:eastAsia="仿宋_GB2312" w:cs="Times New Roman"/>
          <w:szCs w:val="21"/>
          <w:highlight w:val="none"/>
          <w:u w:val="single"/>
          <w:lang w:val="zh-TW"/>
        </w:rPr>
      </w:pPr>
      <w:r>
        <w:rPr>
          <w:rFonts w:hint="eastAsia" w:ascii="楷体_GB2312" w:hAnsi="Times New Roman" w:eastAsia="楷体_GB2312" w:cs="Times New Roman"/>
          <w:szCs w:val="21"/>
          <w:highlight w:val="none"/>
          <w:lang w:val="zh-TW"/>
        </w:rPr>
        <w:t>许可事项名称</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进口特殊化妆品注册审批   </w:t>
      </w:r>
    </w:p>
    <w:p>
      <w:pPr>
        <w:numPr>
          <w:ilvl w:val="0"/>
          <w:numId w:val="1"/>
        </w:num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（二）办事指南编码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（三）对应政务服务事项实施清单</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（四）实施编码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11100000MB0341032Y1000172046001        </w:t>
      </w:r>
    </w:p>
    <w:p>
      <w:pPr>
        <w:tabs>
          <w:tab w:val="left" w:pos="1880"/>
        </w:tabs>
        <w:spacing w:line="360" w:lineRule="exact"/>
        <w:ind w:firstLine="420" w:firstLineChars="200"/>
        <w:rPr>
          <w:rFonts w:ascii="Times New Roman" w:hAnsi="Times New Roman" w:eastAsia="仿宋_GB2312" w:cs="Times New Roman"/>
          <w:szCs w:val="21"/>
          <w:highlight w:val="none"/>
          <w:u w:val="single"/>
          <w:lang w:val="zh-TW"/>
        </w:rPr>
      </w:pPr>
      <w:r>
        <w:rPr>
          <w:rFonts w:hint="eastAsia" w:ascii="楷体_GB2312" w:hAnsi="Times New Roman" w:eastAsia="楷体_GB2312" w:cs="Times New Roman"/>
          <w:szCs w:val="21"/>
          <w:highlight w:val="none"/>
          <w:lang w:val="zh-TW"/>
        </w:rPr>
        <w:t>（五）业务办理项编码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11100000MB0341032Y100017204600101        </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二、行政许可事项的子项名称及编码、业务办理项</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（一）子项：</w:t>
      </w:r>
      <w:r>
        <w:rPr>
          <w:rFonts w:hint="eastAsia" w:ascii="Times New Roman" w:hAnsi="仿宋_GB2312" w:eastAsia="仿宋_GB2312"/>
          <w:szCs w:val="21"/>
          <w:highlight w:val="none"/>
        </w:rPr>
        <w:t>进口</w:t>
      </w:r>
      <w:r>
        <w:rPr>
          <w:rFonts w:ascii="Times New Roman" w:hAnsi="仿宋_GB2312" w:eastAsia="仿宋_GB2312"/>
          <w:szCs w:val="21"/>
          <w:highlight w:val="none"/>
        </w:rPr>
        <w:t>特殊化妆品</w:t>
      </w:r>
      <w:r>
        <w:rPr>
          <w:rFonts w:hint="eastAsia" w:ascii="Times New Roman" w:hAnsi="仿宋_GB2312" w:eastAsia="仿宋_GB2312"/>
          <w:szCs w:val="21"/>
          <w:highlight w:val="none"/>
        </w:rPr>
        <w:t>注册审批</w:t>
      </w:r>
      <w:r>
        <w:rPr>
          <w:rFonts w:ascii="Times New Roman" w:hAnsi="仿宋_GB2312" w:eastAsia="仿宋_GB2312"/>
          <w:szCs w:val="21"/>
          <w:highlight w:val="none"/>
        </w:rPr>
        <w:t>（</w:t>
      </w:r>
      <w:r>
        <w:rPr>
          <w:rFonts w:hint="eastAsia" w:ascii="Times New Roman" w:hAnsi="Times New Roman" w:eastAsia="仿宋_GB2312"/>
          <w:szCs w:val="21"/>
          <w:highlight w:val="none"/>
        </w:rPr>
        <w:t>000172149002</w:t>
      </w:r>
      <w:r>
        <w:rPr>
          <w:rFonts w:ascii="Times New Roman" w:hAnsi="仿宋_GB2312" w:eastAsia="仿宋_GB2312"/>
          <w:szCs w:val="21"/>
          <w:highlight w:val="none"/>
        </w:rPr>
        <w:t>）</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（二）业务办理项：</w:t>
      </w:r>
      <w:r>
        <w:rPr>
          <w:rFonts w:hint="eastAsia" w:ascii="Times New Roman" w:hAnsi="Times New Roman" w:eastAsia="仿宋_GB2312" w:cs="Times New Roman"/>
          <w:szCs w:val="21"/>
          <w:highlight w:val="none"/>
          <w:lang w:val="zh-TW"/>
        </w:rPr>
        <w:t xml:space="preserve"> </w:t>
      </w:r>
      <w:r>
        <w:rPr>
          <w:rFonts w:hint="eastAsia" w:ascii="Times New Roman" w:hAnsi="仿宋_GB2312" w:eastAsia="仿宋_GB2312" w:cs="Times New Roman"/>
          <w:szCs w:val="21"/>
          <w:highlight w:val="none"/>
        </w:rPr>
        <w:t>进口</w:t>
      </w:r>
      <w:r>
        <w:rPr>
          <w:rFonts w:ascii="Times New Roman" w:hAnsi="仿宋_GB2312" w:eastAsia="仿宋_GB2312" w:cs="Times New Roman"/>
          <w:szCs w:val="21"/>
          <w:highlight w:val="none"/>
        </w:rPr>
        <w:t>特殊化妆品首次注册</w:t>
      </w:r>
      <w:r>
        <w:rPr>
          <w:rFonts w:hint="eastAsia" w:ascii="Times New Roman" w:hAnsi="仿宋_GB2312" w:eastAsia="仿宋_GB2312" w:cs="Times New Roman"/>
          <w:szCs w:val="21"/>
          <w:highlight w:val="none"/>
        </w:rPr>
        <w:t>审批</w:t>
      </w:r>
    </w:p>
    <w:p>
      <w:pPr>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黑体_GBK" w:cs="Times New Roman"/>
          <w:szCs w:val="21"/>
          <w:highlight w:val="none"/>
        </w:rPr>
        <w:t>三、主管部门</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仿宋_GB2312" w:cs="Times New Roman"/>
          <w:szCs w:val="21"/>
          <w:highlight w:val="none"/>
          <w:lang w:val="zh-TW"/>
        </w:rPr>
        <w:t>国家药监局</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四、设定和实施依据</w:t>
      </w:r>
    </w:p>
    <w:p>
      <w:pPr>
        <w:spacing w:line="360" w:lineRule="exact"/>
        <w:ind w:firstLine="420" w:firstLineChars="200"/>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（一）设定依据：</w:t>
      </w:r>
    </w:p>
    <w:p>
      <w:pPr>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《化妆品监督管理条例》第四条：国家按照风险程度对化妆品、化妆品新原料实行分类管理。国家对特殊化妆品实行注册管理，对普通化妆品实行备案管理；</w:t>
      </w:r>
    </w:p>
    <w:p>
      <w:pPr>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第十七条：特殊化妆品经国务院药品监督管理部门注册后方可生产、进口。</w:t>
      </w:r>
    </w:p>
    <w:p>
      <w:pPr>
        <w:tabs>
          <w:tab w:val="left" w:pos="3112"/>
        </w:tabs>
        <w:spacing w:line="360" w:lineRule="exact"/>
        <w:ind w:firstLine="420" w:firstLineChars="200"/>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（二）实施依据：</w:t>
      </w:r>
    </w:p>
    <w:p>
      <w:pPr>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szCs w:val="21"/>
          <w:highlight w:val="none"/>
        </w:rPr>
        <w:t>《化妆品监督管理条例》</w:t>
      </w:r>
      <w:r>
        <w:rPr>
          <w:rFonts w:hint="eastAsia" w:ascii="Times New Roman" w:hAnsi="Times New Roman" w:eastAsia="仿宋_GB2312" w:cs="Times New Roman"/>
          <w:szCs w:val="21"/>
          <w:highlight w:val="none"/>
          <w:lang w:val="en"/>
        </w:rPr>
        <w:t>第十七条：特殊化妆品经国务院药品监督管理部门注册后方可生产、进口。</w:t>
      </w:r>
    </w:p>
    <w:p>
      <w:pPr>
        <w:spacing w:line="360" w:lineRule="exact"/>
        <w:ind w:firstLine="420" w:firstLineChars="200"/>
        <w:rPr>
          <w:rFonts w:ascii="Times New Roman" w:hAnsi="Times New Roman" w:eastAsia="宋体" w:cs="Times New Roman"/>
          <w:szCs w:val="21"/>
          <w:highlight w:val="none"/>
        </w:rPr>
      </w:pPr>
      <w:r>
        <w:rPr>
          <w:rFonts w:ascii="Times New Roman" w:hAnsi="Times New Roman" w:eastAsia="方正楷体_GBK" w:cs="Times New Roman"/>
          <w:szCs w:val="21"/>
          <w:highlight w:val="none"/>
        </w:rPr>
        <w:t>（三）监管依据：</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1.《化妆品监督管理条例》第六十四条：在申请化妆品行政许可时提供虚假资料或者采取其他欺骗手段的，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化妆品注册备案管理办法》第六条：省、自治区、直辖市药品监督管理部门负责本行政区域内国产普通化妆品备案管理工作，在委托范围内以国家药品监督管理局的名义实施进口普通化妆品备案管理工作，并协助开展特殊化妆品注册现场核查等工作。</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第四十八条：特殊化妆品取得注册证后，注册人应当在产品投放市场前，将上市销售的产品标签图片上传至信息服务平台，供社会公众查询。</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2.《中华人民共和国行政许可法》第七十八条：行政许可申请人隐瞒有关情况或者提供虚假材料申请行政许可的，行政机关不予受理或者不予行政许可，并给予警告; 行政许可申请属于直接关系公共安全、人身健康、生命财产安全事项的，申请人在一年内不得再次申请该行政许可。</w:t>
      </w:r>
    </w:p>
    <w:p>
      <w:pPr>
        <w:numPr>
          <w:ilvl w:val="255"/>
          <w:numId w:val="0"/>
        </w:num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五、实施机关</w:t>
      </w:r>
    </w:p>
    <w:p>
      <w:pPr>
        <w:tabs>
          <w:tab w:val="left" w:pos="1880"/>
        </w:tabs>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国家药监局</w:t>
      </w:r>
    </w:p>
    <w:p>
      <w:pPr>
        <w:numPr>
          <w:ilvl w:val="0"/>
          <w:numId w:val="2"/>
        </w:numPr>
        <w:tabs>
          <w:tab w:val="left" w:pos="1880"/>
        </w:tabs>
        <w:spacing w:line="360" w:lineRule="exact"/>
        <w:ind w:firstLine="420" w:firstLineChars="200"/>
        <w:rPr>
          <w:rFonts w:hint="eastAsia" w:ascii="Times New Roman" w:hAnsi="Times New Roman" w:eastAsia="仿宋" w:cs="Times New Roman"/>
          <w:szCs w:val="21"/>
          <w:highlight w:val="none"/>
          <w:u w:val="single"/>
        </w:rPr>
      </w:pPr>
      <w:r>
        <w:rPr>
          <w:rFonts w:hint="eastAsia" w:ascii="楷体_GB2312" w:hAnsi="Times New Roman" w:eastAsia="楷体_GB2312" w:cs="Times New Roman"/>
          <w:szCs w:val="21"/>
          <w:highlight w:val="none"/>
        </w:rPr>
        <w:t>权力来源</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highlight w:val="none"/>
          <w:u w:val="single"/>
        </w:rPr>
        <w:t xml:space="preserve">  法定本级行使     </w:t>
      </w:r>
    </w:p>
    <w:p>
      <w:pPr>
        <w:numPr>
          <w:ilvl w:val="0"/>
          <w:numId w:val="2"/>
        </w:num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（二）实施主体</w:t>
      </w:r>
      <w:r>
        <w:rPr>
          <w:rFonts w:hint="eastAsia"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single"/>
        </w:rPr>
        <w:t xml:space="preserve"> 国家药品监督管理局</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（三）实施主体性质</w:t>
      </w:r>
      <w:r>
        <w:rPr>
          <w:rFonts w:hint="eastAsia" w:ascii="Times New Roman" w:hAnsi="Times New Roman" w:eastAsia="仿宋" w:cs="Times New Roman"/>
          <w:szCs w:val="21"/>
          <w:highlight w:val="none"/>
        </w:rPr>
        <w:t xml:space="preserve">： </w:t>
      </w:r>
      <w:r>
        <w:rPr>
          <w:rFonts w:hint="eastAsia" w:ascii="Times New Roman" w:hAnsi="Times New Roman" w:eastAsia="仿宋" w:cs="Times New Roman"/>
          <w:szCs w:val="21"/>
          <w:highlight w:val="none"/>
          <w:u w:val="single"/>
        </w:rPr>
        <w:t xml:space="preserve">法定机关 </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如是受委托组织，请填写委托部门：</w:t>
      </w:r>
      <w:r>
        <w:rPr>
          <w:rFonts w:hint="eastAsia" w:ascii="Times New Roman" w:hAnsi="Times New Roman" w:eastAsia="仿宋" w:cs="Times New Roman"/>
          <w:szCs w:val="21"/>
          <w:highlight w:val="none"/>
          <w:u w:val="single"/>
        </w:rPr>
        <w:t xml:space="preserve">             </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（四）实施主体编码</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highlight w:val="none"/>
          <w:u w:val="single"/>
        </w:rPr>
        <w:t>11100000MB0341032Y</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六、审批层级</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（一）审批层级：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（二）行使层级：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（三）受理层级：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lang w:val="zh-TW"/>
        </w:rPr>
        <w:t>（四）初审层级：</w:t>
      </w:r>
      <w:r>
        <w:rPr>
          <w:rFonts w:hint="eastAsia" w:ascii="Times New Roman" w:hAnsi="Times New Roman" w:eastAsia="仿宋_GB2312" w:cs="Times New Roman"/>
          <w:szCs w:val="21"/>
          <w:highlight w:val="none"/>
        </w:rPr>
        <w:t>无</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七、行政许可事项类型</w:t>
      </w:r>
      <w:r>
        <w:rPr>
          <w:rFonts w:hint="eastAsia" w:ascii="Times New Roman" w:hAnsi="Times New Roman" w:eastAsia="方正黑体_GBK" w:cs="Times New Roman"/>
          <w:szCs w:val="21"/>
          <w:highlight w:val="none"/>
        </w:rPr>
        <w:t>（不对外公开）</w:t>
      </w:r>
      <w:r>
        <w:rPr>
          <w:rFonts w:ascii="Times New Roman" w:hAnsi="Times New Roman" w:eastAsia="仿宋" w:cs="Times New Roman"/>
          <w:szCs w:val="21"/>
          <w:highlight w:val="none"/>
        </w:rPr>
        <w:t xml:space="preserve"> </w:t>
      </w:r>
    </w:p>
    <w:p>
      <w:pPr>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仿宋_GB2312" w:cs="Times New Roman"/>
          <w:szCs w:val="21"/>
          <w:highlight w:val="none"/>
          <w:lang w:val="zh-TW"/>
        </w:rPr>
        <w:t>条件型</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八、许可条件</w:t>
      </w:r>
    </w:p>
    <w:p>
      <w:pPr>
        <w:spacing w:line="360" w:lineRule="exact"/>
        <w:ind w:firstLine="421" w:firstLineChars="200"/>
        <w:rPr>
          <w:rFonts w:ascii="Times New Roman" w:hAnsi="Times New Roman" w:eastAsia="仿宋" w:cs="Times New Roman"/>
          <w:b/>
          <w:szCs w:val="21"/>
          <w:highlight w:val="none"/>
          <w:lang w:val="zh-TW"/>
        </w:rPr>
      </w:pPr>
      <w:r>
        <w:rPr>
          <w:rFonts w:ascii="Times New Roman" w:hAnsi="Times New Roman" w:eastAsia="方正楷体_GBK" w:cs="Times New Roman"/>
          <w:b/>
          <w:szCs w:val="21"/>
          <w:highlight w:val="none"/>
          <w:lang w:val="zh-TW"/>
        </w:rPr>
        <w:t>（一）准予行政许可的条件：</w:t>
      </w:r>
    </w:p>
    <w:p>
      <w:pPr>
        <w:tabs>
          <w:tab w:val="left" w:pos="3112"/>
        </w:tabs>
        <w:spacing w:line="360" w:lineRule="exact"/>
        <w:ind w:firstLine="420" w:firstLineChars="200"/>
        <w:jc w:val="left"/>
        <w:rPr>
          <w:rFonts w:ascii="Times New Roman" w:hAnsi="Times New Roman" w:eastAsia="黑体" w:cs="Times New Roman"/>
          <w:szCs w:val="21"/>
          <w:highlight w:val="none"/>
        </w:rPr>
      </w:pPr>
      <w:r>
        <w:rPr>
          <w:rFonts w:hint="eastAsia" w:ascii="Times New Roman" w:hAnsi="仿宋_GB2312" w:eastAsia="仿宋_GB2312" w:cs="Times New Roman"/>
          <w:szCs w:val="21"/>
          <w:highlight w:val="none"/>
        </w:rPr>
        <w:t>1.</w:t>
      </w:r>
      <w:r>
        <w:rPr>
          <w:rFonts w:ascii="Times New Roman" w:hAnsi="仿宋_GB2312" w:eastAsia="仿宋_GB2312" w:cs="Times New Roman"/>
          <w:szCs w:val="21"/>
          <w:highlight w:val="none"/>
        </w:rPr>
        <w:t>化妆品注册人应当遵循风险管理的原则，以科学研究为基础，对提交的注册资料的合法性、真实性、</w:t>
      </w:r>
      <w:r>
        <w:rPr>
          <w:rFonts w:hint="eastAsia" w:ascii="Times New Roman" w:hAnsi="仿宋_GB2312" w:eastAsia="仿宋_GB2312" w:cs="Times New Roman"/>
          <w:szCs w:val="21"/>
          <w:highlight w:val="none"/>
        </w:rPr>
        <w:t>准确性、</w:t>
      </w:r>
      <w:r>
        <w:rPr>
          <w:rFonts w:ascii="Times New Roman" w:hAnsi="仿宋_GB2312" w:eastAsia="仿宋_GB2312" w:cs="Times New Roman"/>
          <w:szCs w:val="21"/>
          <w:highlight w:val="none"/>
        </w:rPr>
        <w:t>完整性</w:t>
      </w:r>
      <w:r>
        <w:rPr>
          <w:rFonts w:hint="eastAsia" w:ascii="Times New Roman" w:hAnsi="仿宋_GB2312" w:eastAsia="仿宋_GB2312" w:cs="Times New Roman"/>
          <w:szCs w:val="21"/>
          <w:highlight w:val="none"/>
        </w:rPr>
        <w:t>和可追溯性</w:t>
      </w:r>
      <w:r>
        <w:rPr>
          <w:rFonts w:ascii="Times New Roman" w:hAnsi="仿宋_GB2312" w:eastAsia="仿宋_GB2312" w:cs="Times New Roman"/>
          <w:szCs w:val="21"/>
          <w:highlight w:val="none"/>
        </w:rPr>
        <w:t>负责</w:t>
      </w:r>
      <w:r>
        <w:rPr>
          <w:rFonts w:hint="eastAsia" w:ascii="Times New Roman" w:hAnsi="仿宋_GB2312" w:eastAsia="仿宋_GB2312" w:cs="Times New Roman"/>
          <w:szCs w:val="21"/>
          <w:highlight w:val="none"/>
        </w:rPr>
        <w:t>。</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ascii="Times New Roman" w:hAnsi="仿宋_GB2312" w:eastAsia="仿宋_GB2312" w:cs="Times New Roman"/>
          <w:szCs w:val="21"/>
          <w:highlight w:val="none"/>
        </w:rPr>
        <w:t>2</w:t>
      </w:r>
      <w:r>
        <w:rPr>
          <w:rFonts w:hint="eastAsia" w:ascii="Times New Roman" w:hAnsi="仿宋_GB2312" w:eastAsia="仿宋_GB2312" w:cs="Times New Roman"/>
          <w:szCs w:val="21"/>
          <w:highlight w:val="none"/>
        </w:rPr>
        <w:t>.资料真实完整，能够证明产品安全性和质量可控性，符合法律、行政法规、强制性国家标准和技术规范要求。</w:t>
      </w:r>
    </w:p>
    <w:p>
      <w:pPr>
        <w:spacing w:line="360" w:lineRule="exact"/>
        <w:ind w:firstLine="421" w:firstLineChars="200"/>
        <w:rPr>
          <w:rFonts w:ascii="Times New Roman" w:hAnsi="Times New Roman" w:eastAsia="方正楷体_GBK" w:cs="Times New Roman"/>
          <w:b/>
          <w:szCs w:val="21"/>
          <w:highlight w:val="none"/>
          <w:lang w:val="zh-TW"/>
        </w:rPr>
      </w:pPr>
      <w:r>
        <w:rPr>
          <w:rFonts w:hint="eastAsia" w:ascii="Times New Roman" w:hAnsi="Times New Roman" w:eastAsia="方正楷体_GBK" w:cs="Times New Roman"/>
          <w:b/>
          <w:szCs w:val="21"/>
          <w:highlight w:val="none"/>
          <w:lang w:val="zh-TW"/>
        </w:rPr>
        <w:t>（二）受理条件：</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lang w:val="zh-TW"/>
        </w:rPr>
        <w:t>1、化妆品注册人应是依法设立的企业或者其他组织，具有与申请注册、进行备案化妆品相适应的质量管理体系和有不良反应监测与评价的能力。</w:t>
      </w:r>
      <w:r>
        <w:rPr>
          <w:rFonts w:hint="eastAsia" w:ascii="Times New Roman" w:hAnsi="仿宋_GB2312" w:eastAsia="仿宋_GB2312" w:cs="Times New Roman"/>
          <w:szCs w:val="21"/>
          <w:highlight w:val="none"/>
        </w:rPr>
        <w:t>境外化妆品注册人应当指定我国境内的企业法人办理化妆品注册并</w:t>
      </w:r>
      <w:r>
        <w:rPr>
          <w:rFonts w:hint="eastAsia" w:ascii="Times New Roman" w:hAnsi="仿宋_GB2312" w:eastAsia="仿宋_GB2312" w:cs="Times New Roman"/>
          <w:szCs w:val="21"/>
          <w:highlight w:val="none"/>
          <w:lang w:val="zh-TW"/>
        </w:rPr>
        <w:t>协助开展化妆品不良反应监测、实施产品召回。</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lang w:val="zh-TW"/>
        </w:rPr>
        <w:t>2、化妆品注册人应当依照法律、行政法规、强制性国家标准、技术规范和注册备案管理等规定，开展化妆品研制、安全评估、注册备案检验等工作，并按照《化妆品注册备案资料</w:t>
      </w:r>
      <w:r>
        <w:rPr>
          <w:rFonts w:hint="eastAsia" w:ascii="Times New Roman" w:hAnsi="仿宋_GB2312" w:eastAsia="仿宋_GB2312" w:cs="Times New Roman"/>
          <w:szCs w:val="21"/>
          <w:highlight w:val="none"/>
        </w:rPr>
        <w:t>管理规定</w:t>
      </w:r>
      <w:r>
        <w:rPr>
          <w:rFonts w:hint="eastAsia" w:ascii="Times New Roman" w:hAnsi="仿宋_GB2312" w:eastAsia="仿宋_GB2312" w:cs="Times New Roman"/>
          <w:szCs w:val="21"/>
          <w:highlight w:val="none"/>
          <w:lang w:val="zh-TW"/>
        </w:rPr>
        <w:t>》</w:t>
      </w:r>
      <w:r>
        <w:rPr>
          <w:rFonts w:hint="eastAsia" w:ascii="Times New Roman" w:hAnsi="仿宋_GB2312" w:eastAsia="仿宋_GB2312" w:cs="Times New Roman"/>
          <w:szCs w:val="21"/>
          <w:highlight w:val="none"/>
        </w:rPr>
        <w:t>的</w:t>
      </w:r>
      <w:r>
        <w:rPr>
          <w:rFonts w:hint="eastAsia" w:ascii="Times New Roman" w:hAnsi="仿宋_GB2312" w:eastAsia="仿宋_GB2312" w:cs="Times New Roman"/>
          <w:szCs w:val="21"/>
          <w:highlight w:val="none"/>
          <w:lang w:val="zh-TW"/>
        </w:rPr>
        <w:t>要求提交注册资料。</w:t>
      </w:r>
      <w:r>
        <w:rPr>
          <w:rFonts w:hint="eastAsia" w:ascii="Times New Roman" w:hAnsi="仿宋_GB2312" w:eastAsia="仿宋_GB2312" w:cs="Times New Roman"/>
          <w:szCs w:val="21"/>
          <w:highlight w:val="none"/>
        </w:rPr>
        <w:t>注册资料应当使用规范汉字、清晰完整、符合国家有关用章规定，确保申报资料中同项内容前后一致。</w:t>
      </w:r>
    </w:p>
    <w:p>
      <w:pPr>
        <w:tabs>
          <w:tab w:val="left" w:pos="1880"/>
        </w:tabs>
        <w:spacing w:line="360" w:lineRule="exact"/>
        <w:ind w:firstLine="421" w:firstLineChars="200"/>
        <w:rPr>
          <w:rFonts w:ascii="Times New Roman" w:hAnsi="Times New Roman" w:eastAsia="方正楷体_GBK" w:cs="Times New Roman"/>
          <w:b/>
          <w:szCs w:val="21"/>
          <w:highlight w:val="none"/>
          <w:lang w:val="zh-TW"/>
        </w:rPr>
      </w:pPr>
      <w:r>
        <w:rPr>
          <w:rFonts w:ascii="Times New Roman" w:hAnsi="Times New Roman" w:eastAsia="方正楷体_GBK" w:cs="Times New Roman"/>
          <w:b/>
          <w:szCs w:val="21"/>
          <w:highlight w:val="none"/>
          <w:lang w:val="zh-TW"/>
        </w:rPr>
        <w:t>（</w:t>
      </w:r>
      <w:r>
        <w:rPr>
          <w:rFonts w:hint="eastAsia" w:ascii="Times New Roman" w:hAnsi="Times New Roman" w:eastAsia="方正楷体_GBK" w:cs="Times New Roman"/>
          <w:b/>
          <w:szCs w:val="21"/>
          <w:highlight w:val="none"/>
          <w:lang w:val="zh-TW"/>
        </w:rPr>
        <w:t>三</w:t>
      </w:r>
      <w:r>
        <w:rPr>
          <w:rFonts w:ascii="Times New Roman" w:hAnsi="Times New Roman" w:eastAsia="方正楷体_GBK" w:cs="Times New Roman"/>
          <w:b/>
          <w:szCs w:val="21"/>
          <w:highlight w:val="none"/>
          <w:lang w:val="zh-TW"/>
        </w:rPr>
        <w:t>）规定许可条件的依据：</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1.《化妆品监督管理条例》第十七条：特殊化妆品经国务院药品监督管理部门注册后方可生产、进口。</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第十九条：申请特殊化妆品注册或者进行普通化妆品备案，应当提交下列资料：</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（一）注册申请人、备案人的名称、地址、联系方式；</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（二）生产企业的名称、地址、联系方式；</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（三）产品名称；</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（四）产品配方或者产品全成分；</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（五）产品执行的标准；</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（六）产品标签样稿；</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（七）产品检验报告；</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（八）产品安全评估资料。</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注册申请人首次申请特殊化妆品注册或者备案人首次进行普通化妆品备案的，应当提交其符合本条例第十八条规定条件的证明资料。申请进口特殊化妆品注册或者进行进口普通化妆品备案的，应当同时提交产品在生产国（地区）已经上市销售的证明文件以及境外生产企业符合化妆品生产质量管理规范的证明资料；专为向我国出口生产、无法提交产品在生产国（地区）已经上市销售的证明文件的，应当提交面向我国消费者开展的相关研究和试验的资料。</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注册申请人、备案人应当对所提交资料的真实性、科学性负责。</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二十条：国务院药品监督管理部门依照本条例第十三条第一款规定的化妆品新原料注册审查程序对特殊化妆品注册申请进行审查。对符合要求的，准予注册并发给特殊化妆品注册证；对不符合要求的，不予注册并书面说明理由。</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化妆品注册备案管理办法》（国家市场监督管理总局令第35号）第三条：化妆品、化妆品新原料注册，是指注册申请人依照法定程序和要求提出注册申请，药品监督管理部门对申请注册的化妆品、化妆品新原料的安全性和质量可控性进行审查，决定是否同意其申请的活动。</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第十四条：技术审评机构应当自收到申请资料之日起90个工作日内，按照技术审评的要求组织开展技术审评，并根据下列情况分别作出处理：</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（一）申请资料真实完整，能够证明产品安全性和质量可控性、产品配方和产品执行的标准合理，且符合现行法律、行政法规、强制性国家标准和技术规范要求的，作出技术审评通过的审评结论；</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（二）申请资料不真实，不能证明产品安全性和质量可控性、产品配方和产品执行的标准不合理，或者不符合现行法律、行政法规、强制性国家标准和技术规范要求的，作出技术审评不通过的审评结论；</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三）需要申请人补充资料的，应当一次告知需要补充的全部内容；申请人应当在90个工作日内按照要求一次提供补充资料，技术审评机构收到补充资料后审评时限重新计算；未在规定时限内补充资料的，技术审评机构应当作出技术审评不通过的审评结论。</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第四十条 国家药品监督管理局应当自收到技术审评结论之日起20个工作日内，对技术审评程序和结论的合法性、规范性以及完整性进行审查，并作出是否准予注册的决定。</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受理机构应当自国家药品监督管理局作出行政审批决定之日起10个工作日内，向申请人发出化妆品注册证或者不予注册决定书。化妆品注册证有效期5年。</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3.</w:t>
      </w:r>
      <w:r>
        <w:rPr>
          <w:rFonts w:hint="eastAsia"/>
          <w:highlight w:val="none"/>
        </w:rPr>
        <w:t xml:space="preserve"> </w:t>
      </w:r>
      <w:r>
        <w:rPr>
          <w:rFonts w:hint="eastAsia" w:ascii="Times New Roman" w:hAnsi="Times New Roman" w:eastAsia="仿宋_GB2312" w:cs="Times New Roman"/>
          <w:szCs w:val="21"/>
          <w:highlight w:val="none"/>
        </w:rPr>
        <w:t>国家药监局关于发布《化妆品注册备案资料管理规定》的公告（2021年第32号）第三条</w:t>
      </w:r>
      <w:r>
        <w:rPr>
          <w:rFonts w:hint="eastAsia"/>
          <w:highlight w:val="none"/>
        </w:rPr>
        <w:t>：</w:t>
      </w:r>
      <w:r>
        <w:rPr>
          <w:rFonts w:hint="eastAsia" w:ascii="Times New Roman" w:hAnsi="Times New Roman" w:eastAsia="仿宋_GB2312" w:cs="Times New Roman"/>
          <w:szCs w:val="21"/>
          <w:highlight w:val="none"/>
        </w:rPr>
        <w:t>化妆品注册人、备案人应当遵循风险管理的原则，以科学研究为基础，对提交的注册备案资料的合法性、真实性、准确性、完整性和可追溯性负责，并且承担相应的法律责任。境外化妆品注册人、备案人应当对境内责任人的注册备案工作进行监督。</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九、申请材料</w:t>
      </w:r>
    </w:p>
    <w:p>
      <w:pPr>
        <w:tabs>
          <w:tab w:val="left" w:pos="3112"/>
        </w:tabs>
        <w:spacing w:line="360" w:lineRule="exact"/>
        <w:ind w:firstLine="421" w:firstLineChars="200"/>
        <w:jc w:val="left"/>
        <w:rPr>
          <w:rFonts w:ascii="Times New Roman" w:hAnsi="Times New Roman" w:eastAsia="方正楷体_GBK" w:cs="Times New Roman"/>
          <w:b/>
          <w:szCs w:val="21"/>
          <w:highlight w:val="none"/>
          <w:lang w:val="zh-TW"/>
        </w:rPr>
      </w:pPr>
      <w:r>
        <w:rPr>
          <w:rFonts w:ascii="Times New Roman" w:hAnsi="Times New Roman" w:eastAsia="方正楷体_GBK" w:cs="Times New Roman"/>
          <w:b/>
          <w:szCs w:val="21"/>
          <w:highlight w:val="none"/>
          <w:lang w:val="zh-TW"/>
        </w:rPr>
        <w:t>（一）</w:t>
      </w:r>
      <w:r>
        <w:rPr>
          <w:rFonts w:hint="eastAsia" w:ascii="Times New Roman" w:hAnsi="Times New Roman" w:eastAsia="方正楷体_GBK" w:cs="Times New Roman"/>
          <w:b/>
          <w:szCs w:val="21"/>
          <w:highlight w:val="none"/>
          <w:lang w:val="zh-TW"/>
        </w:rPr>
        <w:t>进口</w:t>
      </w:r>
      <w:r>
        <w:rPr>
          <w:rFonts w:ascii="Times New Roman" w:hAnsi="Times New Roman" w:eastAsia="方正楷体_GBK" w:cs="Times New Roman"/>
          <w:b/>
          <w:szCs w:val="21"/>
          <w:highlight w:val="none"/>
          <w:lang w:val="zh-TW"/>
        </w:rPr>
        <w:t>特殊化妆品首次注册审批</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1.</w:t>
      </w:r>
      <w:r>
        <w:rPr>
          <w:rFonts w:ascii="Times New Roman" w:hAnsi="仿宋_GB2312" w:eastAsia="仿宋_GB2312" w:cs="Times New Roman"/>
          <w:szCs w:val="21"/>
          <w:highlight w:val="none"/>
        </w:rPr>
        <w:t>《化妆品注册备案信息表》</w:t>
      </w:r>
      <w:r>
        <w:rPr>
          <w:rFonts w:hint="eastAsia" w:ascii="Times New Roman" w:hAnsi="仿宋_GB2312" w:eastAsia="仿宋_GB2312" w:cs="Times New Roman"/>
          <w:szCs w:val="21"/>
          <w:highlight w:val="none"/>
        </w:rPr>
        <w:t>及相关资料</w:t>
      </w:r>
      <w:r>
        <w:rPr>
          <w:rFonts w:ascii="Times New Roman" w:hAnsi="仿宋_GB2312" w:eastAsia="仿宋_GB2312" w:cs="Times New Roman"/>
          <w:szCs w:val="21"/>
          <w:highlight w:val="none"/>
        </w:rPr>
        <w:t>；</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 xml:space="preserve">2. </w:t>
      </w:r>
      <w:r>
        <w:rPr>
          <w:rFonts w:ascii="Times New Roman" w:hAnsi="仿宋_GB2312" w:eastAsia="仿宋_GB2312" w:cs="Times New Roman"/>
          <w:szCs w:val="21"/>
          <w:highlight w:val="none"/>
        </w:rPr>
        <w:t>产品名称信息；</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 xml:space="preserve">3. </w:t>
      </w:r>
      <w:r>
        <w:rPr>
          <w:rFonts w:ascii="Times New Roman" w:hAnsi="仿宋_GB2312" w:eastAsia="仿宋_GB2312" w:cs="Times New Roman"/>
          <w:szCs w:val="21"/>
          <w:highlight w:val="none"/>
        </w:rPr>
        <w:t>产品配方；</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 xml:space="preserve">4. </w:t>
      </w:r>
      <w:r>
        <w:rPr>
          <w:rFonts w:ascii="Times New Roman" w:hAnsi="仿宋_GB2312" w:eastAsia="仿宋_GB2312" w:cs="Times New Roman"/>
          <w:szCs w:val="21"/>
          <w:highlight w:val="none"/>
        </w:rPr>
        <w:t>产品执行的标准；</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 xml:space="preserve">5. </w:t>
      </w:r>
      <w:r>
        <w:rPr>
          <w:rFonts w:ascii="Times New Roman" w:hAnsi="仿宋_GB2312" w:eastAsia="仿宋_GB2312" w:cs="Times New Roman"/>
          <w:szCs w:val="21"/>
          <w:highlight w:val="none"/>
        </w:rPr>
        <w:t>产品标签样稿；</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6. 产品检验报告；</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7. 产品安全评估资料；</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8. 产品在生产国（地区）已经上市销售的证明文件以及境外生产企业符合化妆品生产质量管理规范的证明资料；</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9. 专为向我国出口生产、无法提交产品在生产国（地区）已经上市销售的证明文件的，应当提交面向我国消费者开展的相关研究和试验的资料。</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具体要求详见《国家药监局关于发布&lt;化妆品注册备案资料管理规定&gt;的公告》（2021年第32号）第三章。</w:t>
      </w:r>
    </w:p>
    <w:p>
      <w:pPr>
        <w:tabs>
          <w:tab w:val="left" w:pos="3112"/>
        </w:tabs>
        <w:spacing w:line="360" w:lineRule="exact"/>
        <w:ind w:firstLine="421" w:firstLineChars="200"/>
        <w:jc w:val="left"/>
        <w:rPr>
          <w:rFonts w:ascii="Times New Roman" w:hAnsi="Times New Roman" w:eastAsia="方正楷体_GBK" w:cs="Times New Roman"/>
          <w:b/>
          <w:szCs w:val="21"/>
          <w:highlight w:val="none"/>
          <w:lang w:val="zh-TW"/>
        </w:rPr>
      </w:pPr>
      <w:r>
        <w:rPr>
          <w:rFonts w:ascii="Times New Roman" w:hAnsi="Times New Roman" w:eastAsia="方正楷体_GBK" w:cs="Times New Roman"/>
          <w:b/>
          <w:szCs w:val="21"/>
          <w:highlight w:val="none"/>
          <w:lang w:val="zh-TW"/>
        </w:rPr>
        <w:t>规定申请材料的依据：</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1.《化妆品监督管理条例》第十九条：申请特殊化妆品注册或者进行普通化妆品备案，应当提交下列资料：</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（一）注册申请人、备案人的名称、地址、联系方式；</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（二）生产企业的名称、地址、联系方式；</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（三）产品名称；</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（四）产品配方或者产品全成分；</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（五）产品执行的标准；</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（六）产品标签样稿；</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（七）产品检验报告；</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（八）产品安全评估资料。</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注册申请人首次申请特殊化妆品注册或者备案人首次进行普通化妆品备案的，应当提交其符合本条例第十八条规定条件的证明资料。申请进口特殊化妆品注册或者进行进口普通化妆品备案的，应当同时提交产品在生产国（地区）已经上市销售的证明文件以及境外生产企业符合化妆品生产质量管理规范的证明资料；专为向我国出口生产、无法提交产品在生产国（地区）已经上市销售的证明文件的，应当提交面向我国消费者开展的相关研究和试验的资料。注册申请人、备案人应当对所提交资料的真实性、科学性负责。</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第二十一条：化妆品新原料和化妆品注册、备案前，注册申请人、备案人应当自行或者委托专业机构开展安全评估。……</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2.《国家药监局关于发布&lt;化妆品注册备案资料管理规定&gt;的公告》（2021年第32号）第二十六条：注册人、备案人办理注册或者备案时，应当提交以下资料：</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（一）《化妆品注册备案信息表》及相关资料；</w:t>
      </w:r>
    </w:p>
    <w:p>
      <w:pPr>
        <w:tabs>
          <w:tab w:val="left" w:pos="3526"/>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（二）产品名称信息；</w:t>
      </w:r>
      <w:r>
        <w:rPr>
          <w:rFonts w:ascii="Times New Roman" w:hAnsi="仿宋_GB2312" w:eastAsia="仿宋_GB2312" w:cs="Times New Roman"/>
          <w:szCs w:val="21"/>
          <w:highlight w:val="none"/>
        </w:rPr>
        <w:tab/>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（三）产品配方；</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（四）产品执行的标准；</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（五）产品标签样稿；</w:t>
      </w:r>
    </w:p>
    <w:p>
      <w:pPr>
        <w:tabs>
          <w:tab w:val="left" w:pos="3112"/>
        </w:tabs>
        <w:spacing w:line="360" w:lineRule="exact"/>
        <w:ind w:firstLine="420" w:firstLineChars="20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（六）产品检验报告；</w:t>
      </w:r>
    </w:p>
    <w:p>
      <w:pPr>
        <w:tabs>
          <w:tab w:val="left" w:pos="3112"/>
        </w:tabs>
        <w:spacing w:line="360" w:lineRule="exact"/>
        <w:ind w:firstLine="420" w:firstLineChars="200"/>
        <w:jc w:val="left"/>
        <w:rPr>
          <w:rFonts w:ascii="Times New Roman" w:hAnsi="仿宋_GB2312" w:eastAsia="仿宋_GB2312" w:cs="Times New Roman"/>
          <w:szCs w:val="21"/>
          <w:highlight w:val="none"/>
          <w14:textFill>
            <w14:gradFill>
              <w14:gsLst>
                <w14:gs w14:pos="0">
                  <w14:srgbClr w14:val="FECF40"/>
                </w14:gs>
                <w14:gs w14:pos="100000">
                  <w14:srgbClr w14:val="846C21"/>
                </w14:gs>
              </w14:gsLst>
              <w14:lin w14:ang="0" w14:scaled="false"/>
            </w14:gradFill>
          </w14:textFill>
        </w:rPr>
      </w:pPr>
      <w:r>
        <w:rPr>
          <w:rFonts w:hint="eastAsia" w:ascii="Times New Roman" w:hAnsi="仿宋_GB2312" w:eastAsia="仿宋_GB2312" w:cs="Times New Roman"/>
          <w:szCs w:val="21"/>
          <w:highlight w:val="none"/>
        </w:rPr>
        <w:t>（七）产品安全评估资料。</w:t>
      </w:r>
    </w:p>
    <w:p>
      <w:pPr>
        <w:tabs>
          <w:tab w:val="left" w:pos="3112"/>
        </w:tabs>
        <w:spacing w:line="360" w:lineRule="exact"/>
        <w:ind w:firstLine="421" w:firstLineChars="200"/>
        <w:jc w:val="left"/>
        <w:rPr>
          <w:rFonts w:ascii="Times New Roman" w:hAnsi="Times New Roman" w:eastAsia="方正楷体_GBK" w:cs="Times New Roman"/>
          <w:b/>
          <w:szCs w:val="21"/>
          <w:highlight w:val="none"/>
          <w:lang w:val="zh-TW"/>
        </w:rPr>
      </w:pPr>
      <w:r>
        <w:rPr>
          <w:rFonts w:hint="eastAsia" w:ascii="Times New Roman" w:hAnsi="Times New Roman" w:eastAsia="方正楷体_GBK" w:cs="Times New Roman"/>
          <w:b/>
          <w:szCs w:val="21"/>
          <w:highlight w:val="none"/>
          <w:lang w:val="zh-TW"/>
        </w:rPr>
        <w:t>材料信息：</w:t>
      </w:r>
    </w:p>
    <w:p>
      <w:pPr>
        <w:pStyle w:val="10"/>
        <w:numPr>
          <w:ilvl w:val="0"/>
          <w:numId w:val="3"/>
        </w:numPr>
        <w:spacing w:line="360" w:lineRule="exact"/>
        <w:ind w:firstLineChars="0"/>
        <w:rPr>
          <w:rFonts w:ascii="Times New Roman" w:hAnsi="Times New Roman" w:eastAsia="仿宋_GB2312" w:cs="Times New Roman"/>
          <w:szCs w:val="21"/>
          <w:highlight w:val="none"/>
          <w:lang w:val="zh-TW"/>
        </w:rPr>
      </w:pP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 xml:space="preserve">  《化妆品注册备案信息表》及相关资料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电子版线上提交，纸质版线下打印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附1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附2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w:t>
      </w:r>
      <w:r>
        <w:rPr>
          <w:rFonts w:ascii="Times New Roman" w:hAnsi="Times New Roman" w:eastAsia="仿宋_GB2312" w:cs="Times New Roman"/>
          <w:szCs w:val="21"/>
          <w:highlight w:val="none"/>
          <w:u w:val="single"/>
          <w:lang w:val="zh-TW"/>
        </w:rPr>
        <w:t>企业注册产品符合《化妆品监督管理条例》《化妆品注册备案管理办法》及其他中华人民共和国化妆品监管相关法规要求。企业指定境内责任人，并自行建立对境内责任人的管理约束制度。境内责任人以本企业名义办理化妆品注册相关事项，所进行的注册行为均代表本企业行为。企业提供以及通过境内责任人提供的注册相关资料均真实合法。企业对资料内容负责，并承担相应的法律责任。</w:t>
      </w:r>
      <w:r>
        <w:rPr>
          <w:rFonts w:hint="eastAsia" w:ascii="Times New Roman" w:hAnsi="Times New Roman" w:eastAsia="仿宋_GB2312" w:cs="Times New Roman"/>
          <w:szCs w:val="21"/>
          <w:highlight w:val="none"/>
          <w:u w:val="single"/>
          <w:lang w:val="zh-TW"/>
        </w:rPr>
        <w:t xml:space="preserve">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受理标准： </w:t>
      </w:r>
      <w:r>
        <w:rPr>
          <w:rFonts w:hint="eastAsia" w:ascii="Times New Roman" w:hAnsi="Times New Roman" w:eastAsia="仿宋_GB2312" w:cs="Times New Roman"/>
          <w:szCs w:val="21"/>
          <w:highlight w:val="none"/>
          <w:u w:val="single"/>
          <w:lang w:val="zh-TW"/>
        </w:rPr>
        <w:t xml:space="preserve"> 内容完整、清晰，信息一致，签章齐全，真实合法。《化妆品注册备案信息表》和相关资料应当规范、完整，符合《化妆品注册备案资料管理规定》的要求。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1       </w:t>
      </w:r>
    </w:p>
    <w:p>
      <w:pPr>
        <w:pStyle w:val="10"/>
        <w:numPr>
          <w:ilvl w:val="0"/>
          <w:numId w:val="3"/>
        </w:numPr>
        <w:tabs>
          <w:tab w:val="left" w:pos="3112"/>
        </w:tabs>
        <w:spacing w:line="360" w:lineRule="exact"/>
        <w:ind w:firstLineChars="0"/>
        <w:jc w:val="left"/>
        <w:rPr>
          <w:rFonts w:ascii="Times New Roman" w:hAnsi="仿宋_GB2312" w:eastAsia="仿宋_GB2312" w:cs="Times New Roman"/>
          <w:szCs w:val="21"/>
          <w:highlight w:val="none"/>
        </w:rPr>
      </w:pP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 xml:space="preserve">  产品名称信息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电子版线上提交，纸质版线下打印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附3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附4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w:t>
      </w:r>
      <w:r>
        <w:rPr>
          <w:rFonts w:ascii="Times New Roman" w:hAnsi="Times New Roman" w:eastAsia="仿宋_GB2312" w:cs="Times New Roman"/>
          <w:szCs w:val="21"/>
          <w:highlight w:val="none"/>
          <w:u w:val="single"/>
          <w:lang w:val="zh-TW"/>
        </w:rPr>
        <w:t>企业注册产品符合《化妆品监督管理条例》《化妆品注册备案管理办法》及其他中华人民共和国化妆品监管相关法规要求。企业指定境内责任人，并自行建立对境内责任人的管理约束制度。境内责任人以本企业名义办理化妆品注册相关事项，所进行的注册行为均代表本企业行为。企业提供以及通过境内责任人提供的注册相关资料均真实合法。企业对资料内容负责，并承担相应的法律责任。</w:t>
      </w:r>
      <w:r>
        <w:rPr>
          <w:rFonts w:hint="eastAsia" w:ascii="Times New Roman" w:hAnsi="Times New Roman" w:eastAsia="仿宋_GB2312" w:cs="Times New Roman"/>
          <w:szCs w:val="21"/>
          <w:highlight w:val="none"/>
          <w:u w:val="single"/>
          <w:lang w:val="zh-TW"/>
        </w:rPr>
        <w:t xml:space="preserve"> </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受理标准：</w:t>
      </w:r>
      <w:r>
        <w:rPr>
          <w:rFonts w:hint="eastAsia" w:ascii="Times New Roman" w:hAnsi="Times New Roman" w:eastAsia="仿宋_GB2312" w:cs="Times New Roman"/>
          <w:szCs w:val="21"/>
          <w:highlight w:val="none"/>
          <w:u w:val="single"/>
          <w:lang w:val="zh-TW"/>
        </w:rPr>
        <w:t xml:space="preserve">  内容完整、清晰，信息一致，签章齐全，真实合法，产品命名应当符合《化妆品标签管理办法》等相关法规要求。</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2       </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3.</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 xml:space="preserve">     产品配方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电子版线上提交，纸质版线下打印   </w:t>
      </w:r>
    </w:p>
    <w:p>
      <w:pPr>
        <w:spacing w:line="360" w:lineRule="exact"/>
        <w:ind w:firstLine="420" w:firstLineChars="200"/>
        <w:rPr>
          <w:rFonts w:ascii="Times New Roman" w:hAnsi="Times New Roman" w:eastAsia="仿宋_GB2312" w:cs="Times New Roman"/>
          <w:szCs w:val="21"/>
          <w:highlight w:val="non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附5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附6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w:t>
      </w:r>
      <w:r>
        <w:rPr>
          <w:rFonts w:ascii="Times New Roman" w:hAnsi="Times New Roman" w:eastAsia="仿宋_GB2312" w:cs="Times New Roman"/>
          <w:szCs w:val="21"/>
          <w:highlight w:val="none"/>
          <w:u w:val="single"/>
          <w:lang w:val="zh-TW"/>
        </w:rPr>
        <w:t>企业注册产品符合《化妆品监督管理条例》《化妆品注册备案管理办法》及其他中华人民共和国化妆品监管相关法规要求。企业指定境内责任人，并自行建立对境内责任人的管理约束制度。境内责任人以本企业名义办理化妆品注册相关事项，所进行的注册行为均代表本企业行为。企业提供以及通过境内责任人提供的注册相关资料均真实合法。企业对资料内容负责，并承担相应的法律责任。</w:t>
      </w:r>
      <w:r>
        <w:rPr>
          <w:rFonts w:hint="eastAsia" w:ascii="Times New Roman" w:hAnsi="Times New Roman" w:eastAsia="仿宋_GB2312" w:cs="Times New Roman"/>
          <w:szCs w:val="21"/>
          <w:highlight w:val="none"/>
          <w:u w:val="single"/>
          <w:lang w:val="zh-TW"/>
        </w:rPr>
        <w:t xml:space="preserve">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受理标准：</w:t>
      </w:r>
      <w:r>
        <w:rPr>
          <w:rFonts w:hint="eastAsia" w:ascii="Times New Roman" w:hAnsi="Times New Roman" w:eastAsia="仿宋_GB2312" w:cs="Times New Roman"/>
          <w:szCs w:val="21"/>
          <w:highlight w:val="none"/>
          <w:u w:val="single"/>
          <w:lang w:val="zh-TW"/>
        </w:rPr>
        <w:t xml:space="preserve">  内容完整、清晰，信息一致，签章齐全，真实合法。产品配方为生产投料配方，应当符合国家有关法律法规和技术规范的相关要求。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3       </w:t>
      </w:r>
    </w:p>
    <w:p>
      <w:pPr>
        <w:tabs>
          <w:tab w:val="left" w:pos="3112"/>
        </w:tabs>
        <w:spacing w:line="360" w:lineRule="exact"/>
        <w:ind w:firstLine="42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4.</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材料名称： </w:t>
      </w:r>
      <w:r>
        <w:rPr>
          <w:rFonts w:hint="eastAsia" w:ascii="Times New Roman" w:hAnsi="Times New Roman" w:eastAsia="仿宋_GB2312" w:cs="Times New Roman"/>
          <w:szCs w:val="21"/>
          <w:highlight w:val="none"/>
          <w:u w:val="single"/>
          <w:lang w:val="zh-TW"/>
        </w:rPr>
        <w:t xml:space="preserve">    </w:t>
      </w:r>
      <w:r>
        <w:rPr>
          <w:rFonts w:ascii="Times New Roman" w:hAnsi="仿宋_GB2312" w:eastAsia="仿宋_GB2312" w:cs="Times New Roman"/>
          <w:szCs w:val="21"/>
          <w:highlight w:val="none"/>
          <w:u w:val="single"/>
        </w:rPr>
        <w:t>产品执行的标准</w:t>
      </w:r>
      <w:r>
        <w:rPr>
          <w:rFonts w:hint="eastAsia" w:ascii="Times New Roman" w:hAnsi="Times New Roman" w:eastAsia="仿宋_GB2312" w:cs="Times New Roman"/>
          <w:szCs w:val="21"/>
          <w:highlight w:val="none"/>
          <w:u w:val="single"/>
          <w:lang w:val="zh-TW"/>
        </w:rPr>
        <w:t xml:space="preserve">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hint="eastAsia"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电子版线上提交，纸质版线下打印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附7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附8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w:t>
      </w:r>
      <w:r>
        <w:rPr>
          <w:rFonts w:ascii="Times New Roman" w:hAnsi="Times New Roman" w:eastAsia="仿宋_GB2312" w:cs="Times New Roman"/>
          <w:szCs w:val="21"/>
          <w:highlight w:val="none"/>
          <w:u w:val="single"/>
          <w:lang w:val="zh-TW"/>
        </w:rPr>
        <w:t>企业注册产品符合《化妆品监督管理条例》《化妆品注册备案管理办法》及其他中华人民共和国化妆品监管相关法规要求。企业指定境内责任人，并自行建立对境内责任人的管理约束制度。境内责任人以本企业名义办理化妆品注册相关事项，所进行的注册行为均代表本企业行为。企业提供以及通过境内责任人提供的注册相关资料均真实合法。企业对资料内容负责，并承担相应的法律责任。</w:t>
      </w:r>
      <w:r>
        <w:rPr>
          <w:rFonts w:hint="eastAsia" w:ascii="Times New Roman" w:hAnsi="Times New Roman" w:eastAsia="仿宋_GB2312" w:cs="Times New Roman"/>
          <w:szCs w:val="21"/>
          <w:highlight w:val="none"/>
          <w:u w:val="single"/>
          <w:lang w:val="zh-TW"/>
        </w:rPr>
        <w:t xml:space="preserve"> </w:t>
      </w:r>
    </w:p>
    <w:p>
      <w:pPr>
        <w:spacing w:line="360" w:lineRule="exact"/>
        <w:ind w:left="420" w:left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u w:val="single"/>
          <w:lang w:val="zh-TW"/>
        </w:rPr>
        <w:t xml:space="preserve">受理标准：  内容完整、清晰，信息一致，签章齐全，真实合法。产品执行的标准应当符合国家有关法律法规、强制性国家标准和技术规范的相关要求。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4       </w:t>
      </w:r>
    </w:p>
    <w:p>
      <w:pPr>
        <w:tabs>
          <w:tab w:val="left" w:pos="3112"/>
        </w:tabs>
        <w:spacing w:line="360" w:lineRule="exact"/>
        <w:ind w:firstLine="42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5.</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材料名称： </w:t>
      </w:r>
      <w:r>
        <w:rPr>
          <w:rFonts w:hint="eastAsia" w:ascii="Times New Roman" w:hAnsi="Times New Roman" w:eastAsia="仿宋_GB2312" w:cs="Times New Roman"/>
          <w:szCs w:val="21"/>
          <w:highlight w:val="none"/>
          <w:u w:val="single"/>
          <w:lang w:val="zh-TW"/>
        </w:rPr>
        <w:t xml:space="preserve">    </w:t>
      </w:r>
      <w:r>
        <w:rPr>
          <w:rFonts w:ascii="Times New Roman" w:hAnsi="仿宋_GB2312" w:eastAsia="仿宋_GB2312" w:cs="Times New Roman"/>
          <w:szCs w:val="21"/>
          <w:highlight w:val="none"/>
          <w:u w:val="single"/>
        </w:rPr>
        <w:t>产品</w:t>
      </w:r>
      <w:r>
        <w:rPr>
          <w:rFonts w:hint="eastAsia" w:ascii="Times New Roman" w:hAnsi="仿宋_GB2312" w:eastAsia="仿宋_GB2312" w:cs="Times New Roman"/>
          <w:szCs w:val="21"/>
          <w:highlight w:val="none"/>
          <w:u w:val="single"/>
        </w:rPr>
        <w:t>标签样稿</w:t>
      </w:r>
      <w:r>
        <w:rPr>
          <w:rFonts w:hint="eastAsia" w:ascii="Times New Roman" w:hAnsi="Times New Roman" w:eastAsia="仿宋_GB2312" w:cs="Times New Roman"/>
          <w:szCs w:val="21"/>
          <w:highlight w:val="none"/>
          <w:u w:val="single"/>
          <w:lang w:val="zh-TW"/>
        </w:rPr>
        <w:t xml:space="preserve">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电子版线上填报，纸质版线下打印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w:t>
      </w:r>
      <w:r>
        <w:rPr>
          <w:rFonts w:hint="eastAsia" w:ascii="Times New Roman" w:hAnsi="Times New Roman" w:eastAsia="仿宋_GB2312" w:cs="Times New Roman"/>
          <w:szCs w:val="21"/>
          <w:highlight w:val="none"/>
          <w:u w:val="single"/>
          <w:lang w:val="zh-TW"/>
        </w:rPr>
        <w:t>9</w:t>
      </w:r>
      <w:r>
        <w:rPr>
          <w:rFonts w:hint="eastAsia" w:ascii="Times New Roman" w:hAnsi="Times New Roman" w:eastAsia="仿宋_GB2312" w:cs="Times New Roman"/>
          <w:szCs w:val="21"/>
          <w:highlight w:val="none"/>
          <w:u w:val="single"/>
          <w:lang w:val="zh-TW" w:eastAsia="zh-TW"/>
        </w:rPr>
        <w:t xml:space="preserve">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附10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w:t>
      </w:r>
      <w:r>
        <w:rPr>
          <w:rFonts w:ascii="Times New Roman" w:hAnsi="Times New Roman" w:eastAsia="仿宋_GB2312" w:cs="Times New Roman"/>
          <w:szCs w:val="21"/>
          <w:highlight w:val="none"/>
          <w:u w:val="single"/>
          <w:lang w:val="zh-TW"/>
        </w:rPr>
        <w:t>企业注册产品符合《化妆品监督管理条例》《化妆品注册备案管理办法》及其他中华人民共和国化妆品监管相关法规要求。企业指定境内责任人，并自行建立对境内责任人的管理约束制度。境内责任人以本企业名义办理化妆品注册相关事项，所进行的注册行为均代表本企业行为。企业提供以及通过境内责任人提供的注册相关资料均真实合法。企业对资料内容负责，并承担相应的法律责任。</w:t>
      </w:r>
      <w:r>
        <w:rPr>
          <w:rFonts w:hint="eastAsia" w:ascii="Times New Roman" w:hAnsi="Times New Roman" w:eastAsia="仿宋_GB2312" w:cs="Times New Roman"/>
          <w:szCs w:val="21"/>
          <w:highlight w:val="none"/>
          <w:u w:val="single"/>
          <w:lang w:val="zh-TW"/>
        </w:rPr>
        <w:t xml:space="preserve"> </w:t>
      </w:r>
    </w:p>
    <w:p>
      <w:pPr>
        <w:spacing w:line="360" w:lineRule="exact"/>
        <w:ind w:left="420" w:left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u w:val="single"/>
          <w:lang w:val="zh-TW"/>
        </w:rPr>
        <w:t xml:space="preserve">受理标准：  内容完整、清晰，信息一致，签章齐全，真实合法。产品标签样稿应当符合《化妆品监督管理条例》《化妆品标签管理办法》和《化妆品功效宣称评价规范》等相关法规要求。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5       </w:t>
      </w:r>
    </w:p>
    <w:p>
      <w:pPr>
        <w:tabs>
          <w:tab w:val="left" w:pos="3112"/>
        </w:tabs>
        <w:spacing w:line="360" w:lineRule="exact"/>
        <w:ind w:firstLine="42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6.</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材料名称： </w:t>
      </w:r>
      <w:r>
        <w:rPr>
          <w:rFonts w:hint="eastAsia" w:ascii="Times New Roman" w:hAnsi="Times New Roman" w:eastAsia="仿宋_GB2312" w:cs="Times New Roman"/>
          <w:szCs w:val="21"/>
          <w:highlight w:val="none"/>
          <w:u w:val="single"/>
          <w:lang w:val="zh-TW"/>
        </w:rPr>
        <w:t xml:space="preserve">    </w:t>
      </w:r>
      <w:r>
        <w:rPr>
          <w:rFonts w:ascii="Times New Roman" w:hAnsi="仿宋_GB2312" w:eastAsia="仿宋_GB2312" w:cs="Times New Roman"/>
          <w:szCs w:val="21"/>
          <w:highlight w:val="none"/>
          <w:u w:val="single"/>
        </w:rPr>
        <w:t>产品</w:t>
      </w:r>
      <w:r>
        <w:rPr>
          <w:rFonts w:hint="eastAsia" w:ascii="Times New Roman" w:hAnsi="仿宋_GB2312" w:eastAsia="仿宋_GB2312" w:cs="Times New Roman"/>
          <w:szCs w:val="21"/>
          <w:highlight w:val="none"/>
          <w:u w:val="single"/>
        </w:rPr>
        <w:t>检验报告</w:t>
      </w:r>
      <w:r>
        <w:rPr>
          <w:rFonts w:hint="eastAsia" w:ascii="Times New Roman" w:hAnsi="Times New Roman" w:eastAsia="仿宋_GB2312" w:cs="Times New Roman"/>
          <w:szCs w:val="21"/>
          <w:highlight w:val="none"/>
          <w:u w:val="single"/>
          <w:lang w:val="zh-TW"/>
        </w:rPr>
        <w:t xml:space="preserve">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纸质和电子        </w:t>
      </w:r>
    </w:p>
    <w:p>
      <w:pPr>
        <w:spacing w:line="360" w:lineRule="exact"/>
        <w:ind w:firstLine="420" w:firstLineChars="200"/>
        <w:rPr>
          <w:rFonts w:hint="eastAsia"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原件或复印件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其他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电子版线上提交，纸质版检验机构出具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w:t>
      </w:r>
      <w:r>
        <w:rPr>
          <w:rFonts w:hint="eastAsia" w:ascii="Times New Roman" w:hAnsi="Times New Roman" w:eastAsia="仿宋_GB2312" w:cs="Times New Roman"/>
          <w:szCs w:val="21"/>
          <w:highlight w:val="none"/>
          <w:u w:val="single"/>
          <w:lang w:val="zh-TW"/>
        </w:rPr>
        <w:t xml:space="preserve"> 无</w:t>
      </w:r>
      <w:r>
        <w:rPr>
          <w:rFonts w:hint="eastAsia" w:ascii="Times New Roman" w:hAnsi="Times New Roman" w:eastAsia="仿宋_GB2312" w:cs="Times New Roman"/>
          <w:szCs w:val="21"/>
          <w:highlight w:val="none"/>
          <w:u w:val="single"/>
          <w:lang w:val="zh-TW" w:eastAsia="zh-TW"/>
        </w:rPr>
        <w:t xml:space="preserve">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无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w:t>
      </w:r>
      <w:r>
        <w:rPr>
          <w:rFonts w:ascii="Times New Roman" w:hAnsi="Times New Roman" w:eastAsia="仿宋_GB2312" w:cs="Times New Roman"/>
          <w:szCs w:val="21"/>
          <w:highlight w:val="none"/>
          <w:u w:val="single"/>
          <w:lang w:val="zh-TW"/>
        </w:rPr>
        <w:t>企业注册产品符合《化妆品监督管理条例》《化妆品注册备案管理办法》及其他中华人民共和国化妆品监管相关法规要求。企业指定境内责任人，并自行建立对境内责任人的管理约束制度。境内责任人以本企业名义办理化妆品注册相关事项，所进行的注册行为均代表本企业行为。企业提供以及通过境内责任人提供的注册相关资料均真实合法。企业对资料内容负责，并承担相应的法律责任。</w:t>
      </w:r>
      <w:r>
        <w:rPr>
          <w:rFonts w:hint="eastAsia" w:ascii="Times New Roman" w:hAnsi="Times New Roman" w:eastAsia="仿宋_GB2312" w:cs="Times New Roman"/>
          <w:szCs w:val="21"/>
          <w:highlight w:val="none"/>
          <w:u w:val="single"/>
          <w:lang w:val="zh-TW"/>
        </w:rPr>
        <w:t xml:space="preserve"> </w:t>
      </w:r>
    </w:p>
    <w:p>
      <w:pPr>
        <w:spacing w:line="360" w:lineRule="exact"/>
        <w:ind w:left="420" w:left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u w:val="single"/>
          <w:lang w:val="zh-TW"/>
        </w:rPr>
        <w:t xml:space="preserve">受理标准：  内容完整、清晰，信息一致，签章齐全，真实合法。产品检验报告应由化妆品注册和备案检验机构出具，应当符合《化妆品安全技术规范》《化妆品注册和备案检验工作规范》等相关法规的规定。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6       </w:t>
      </w:r>
    </w:p>
    <w:p>
      <w:pPr>
        <w:tabs>
          <w:tab w:val="left" w:pos="3112"/>
        </w:tabs>
        <w:spacing w:line="360" w:lineRule="exact"/>
        <w:ind w:firstLine="42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7.</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材料名称： </w:t>
      </w:r>
      <w:r>
        <w:rPr>
          <w:rFonts w:hint="eastAsia" w:ascii="Times New Roman" w:hAnsi="Times New Roman" w:eastAsia="仿宋_GB2312" w:cs="Times New Roman"/>
          <w:szCs w:val="21"/>
          <w:highlight w:val="none"/>
          <w:u w:val="single"/>
          <w:lang w:val="zh-TW"/>
        </w:rPr>
        <w:t xml:space="preserve">    </w:t>
      </w:r>
      <w:r>
        <w:rPr>
          <w:rFonts w:ascii="Times New Roman" w:hAnsi="仿宋_GB2312" w:eastAsia="仿宋_GB2312" w:cs="Times New Roman"/>
          <w:szCs w:val="21"/>
          <w:highlight w:val="none"/>
          <w:u w:val="single"/>
        </w:rPr>
        <w:t>产品</w:t>
      </w:r>
      <w:r>
        <w:rPr>
          <w:rFonts w:hint="eastAsia" w:ascii="Times New Roman" w:hAnsi="仿宋_GB2312" w:eastAsia="仿宋_GB2312" w:cs="Times New Roman"/>
          <w:szCs w:val="21"/>
          <w:highlight w:val="none"/>
          <w:u w:val="single"/>
        </w:rPr>
        <w:t>安全评估报告</w:t>
      </w:r>
      <w:r>
        <w:rPr>
          <w:rFonts w:hint="eastAsia" w:ascii="Times New Roman" w:hAnsi="Times New Roman" w:eastAsia="仿宋_GB2312" w:cs="Times New Roman"/>
          <w:szCs w:val="21"/>
          <w:highlight w:val="none"/>
          <w:u w:val="single"/>
          <w:lang w:val="zh-TW"/>
        </w:rPr>
        <w:t xml:space="preserve">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电子版线上提交，纸质版由企业自行或委托专业机构出具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w:t>
      </w:r>
      <w:r>
        <w:rPr>
          <w:rFonts w:hint="eastAsia" w:ascii="Times New Roman" w:hAnsi="Times New Roman" w:eastAsia="仿宋_GB2312" w:cs="Times New Roman"/>
          <w:szCs w:val="21"/>
          <w:highlight w:val="none"/>
          <w:u w:val="single"/>
          <w:lang w:val="zh-TW"/>
        </w:rPr>
        <w:t>11</w:t>
      </w:r>
      <w:r>
        <w:rPr>
          <w:rFonts w:hint="eastAsia" w:ascii="Times New Roman" w:hAnsi="Times New Roman" w:eastAsia="仿宋_GB2312" w:cs="Times New Roman"/>
          <w:szCs w:val="21"/>
          <w:highlight w:val="none"/>
          <w:u w:val="single"/>
          <w:lang w:val="zh-TW" w:eastAsia="zh-TW"/>
        </w:rPr>
        <w:t xml:space="preserve">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附12</w:t>
      </w:r>
      <w:r>
        <w:rPr>
          <w:rFonts w:hint="eastAsia" w:ascii="Times New Roman" w:hAnsi="Times New Roman" w:eastAsia="仿宋_GB2312" w:cs="Times New Roman"/>
          <w:szCs w:val="21"/>
          <w:highlight w:val="none"/>
          <w:u w:val="single"/>
        </w:rPr>
        <w:t>-</w:t>
      </w:r>
      <w:r>
        <w:rPr>
          <w:rFonts w:hint="eastAsia" w:ascii="Times New Roman" w:hAnsi="Times New Roman" w:eastAsia="仿宋_GB2312" w:cs="Times New Roman"/>
          <w:szCs w:val="21"/>
          <w:highlight w:val="none"/>
          <w:u w:val="single"/>
          <w:lang w:val="zh-TW"/>
        </w:rPr>
        <w:t xml:space="preserve">13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w:t>
      </w:r>
      <w:r>
        <w:rPr>
          <w:rFonts w:ascii="Times New Roman" w:hAnsi="Times New Roman" w:eastAsia="仿宋_GB2312" w:cs="Times New Roman"/>
          <w:szCs w:val="21"/>
          <w:highlight w:val="none"/>
          <w:u w:val="single"/>
          <w:lang w:val="zh-TW"/>
        </w:rPr>
        <w:t>企业注册产品符合《化妆品监督管理条例》《化妆品注册备案管理办法》及其他中华人民共和国化妆品监管相关法规要求。企业指定境内责任人，并自行建立对境内责任人的管理约束制度。境内责任人以本企业名义办理化妆品注册相关事项，所进行的注册行为均代表本企业行为。企业提供以及通过境内责任人提供的注册相关资料均真实合法。企业对资料内容负责，并承担相应的法律责任。</w:t>
      </w:r>
      <w:r>
        <w:rPr>
          <w:rFonts w:hint="eastAsia" w:ascii="Times New Roman" w:hAnsi="Times New Roman" w:eastAsia="仿宋_GB2312" w:cs="Times New Roman"/>
          <w:szCs w:val="21"/>
          <w:highlight w:val="none"/>
          <w:u w:val="single"/>
          <w:lang w:val="zh-TW"/>
        </w:rPr>
        <w:t xml:space="preserve"> </w:t>
      </w:r>
    </w:p>
    <w:p>
      <w:pPr>
        <w:spacing w:line="360" w:lineRule="exact"/>
        <w:ind w:left="420" w:left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u w:val="single"/>
          <w:lang w:val="zh-TW"/>
        </w:rPr>
        <w:t xml:space="preserve">受理标准：  内容完整、清晰，信息一致，签章齐全，真实合法。产品安全评估报告应当符合《化妆品安全评估技术导则》以及相关指导原则要求。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7       </w:t>
      </w:r>
    </w:p>
    <w:p>
      <w:pPr>
        <w:tabs>
          <w:tab w:val="left" w:pos="3112"/>
        </w:tabs>
        <w:spacing w:line="360" w:lineRule="exact"/>
        <w:ind w:firstLine="42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8.</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材料名称： </w:t>
      </w:r>
      <w:r>
        <w:rPr>
          <w:rFonts w:hint="eastAsia" w:ascii="Times New Roman" w:hAnsi="Times New Roman" w:eastAsia="仿宋_GB2312" w:cs="Times New Roman"/>
          <w:szCs w:val="21"/>
          <w:highlight w:val="none"/>
          <w:u w:val="single"/>
          <w:lang w:val="zh-TW"/>
        </w:rPr>
        <w:t xml:space="preserve">   产品在生产国（地区）已经上市销售的证明文件以及境外生产企业符合化妆品生产质量管理规范的证明资料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hint="eastAsia"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原件或复印件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申请人自备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电子版线上提交，纸质版由化妆品注册人所在国或生产国（地区）政府主管部门或者行业协会等机构出具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w:t>
      </w:r>
      <w:r>
        <w:rPr>
          <w:rFonts w:hint="eastAsia" w:ascii="Times New Roman" w:hAnsi="Times New Roman" w:eastAsia="仿宋_GB2312" w:cs="Times New Roman"/>
          <w:szCs w:val="21"/>
          <w:highlight w:val="none"/>
          <w:u w:val="single"/>
          <w:lang w:val="zh-TW"/>
        </w:rPr>
        <w:t>无</w:t>
      </w:r>
      <w:r>
        <w:rPr>
          <w:rFonts w:hint="eastAsia" w:ascii="Times New Roman" w:hAnsi="Times New Roman" w:eastAsia="仿宋_GB2312" w:cs="Times New Roman"/>
          <w:szCs w:val="21"/>
          <w:highlight w:val="none"/>
          <w:u w:val="single"/>
          <w:lang w:val="zh-TW" w:eastAsia="zh-TW"/>
        </w:rPr>
        <w:t xml:space="preserve">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无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w:t>
      </w:r>
      <w:r>
        <w:rPr>
          <w:rFonts w:ascii="Times New Roman" w:hAnsi="Times New Roman" w:eastAsia="仿宋_GB2312" w:cs="Times New Roman"/>
          <w:szCs w:val="21"/>
          <w:highlight w:val="none"/>
          <w:u w:val="single"/>
          <w:lang w:val="zh-TW"/>
        </w:rPr>
        <w:t>企业注册产品符合《化妆品监督管理条例》《化妆品注册备案管理办法》及其他中华人民共和国化妆品监管相关法规要求。企业指定境内责任人，并自行建立对境内责任人的管理约束制度。境内责任人以本企业名义办理化妆品注册相关事项，所进行的注册行为均代表本企业行为。企业提供以及通过境内责任人提供的注册相关资料均真实合法。企业对资料内容负责，并承担相应的法律责任。</w:t>
      </w:r>
      <w:r>
        <w:rPr>
          <w:rFonts w:hint="eastAsia" w:ascii="Times New Roman" w:hAnsi="Times New Roman" w:eastAsia="仿宋_GB2312" w:cs="Times New Roman"/>
          <w:szCs w:val="21"/>
          <w:highlight w:val="none"/>
          <w:u w:val="single"/>
          <w:lang w:val="zh-TW"/>
        </w:rPr>
        <w:t xml:space="preserve"> </w:t>
      </w:r>
    </w:p>
    <w:p>
      <w:pPr>
        <w:spacing w:line="360" w:lineRule="exact"/>
        <w:ind w:left="420" w:left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u w:val="single"/>
          <w:lang w:val="zh-TW"/>
        </w:rPr>
        <w:t xml:space="preserve">受理标准：  内容完整、清晰，信息一致，签章齐全，真实合法。已上市销售证明文件应至少载明注册人或者生产企业的名称、产品名称、出具文件的机构名称以及文件出具日期，并由机构签章确认。其中组合包装产品同时存在进口部分和国产部分的，仅提交进口部分的已上市销售证明文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8       </w:t>
      </w:r>
    </w:p>
    <w:p>
      <w:pPr>
        <w:tabs>
          <w:tab w:val="left" w:pos="3112"/>
        </w:tabs>
        <w:spacing w:line="360" w:lineRule="exact"/>
        <w:ind w:firstLine="420"/>
        <w:jc w:val="left"/>
        <w:rPr>
          <w:rFonts w:ascii="Times New Roman" w:hAnsi="仿宋_GB2312" w:eastAsia="仿宋_GB2312" w:cs="Times New Roman"/>
          <w:szCs w:val="21"/>
          <w:highlight w:val="none"/>
        </w:rPr>
      </w:pPr>
      <w:r>
        <w:rPr>
          <w:rFonts w:hint="eastAsia" w:ascii="Times New Roman" w:hAnsi="仿宋_GB2312" w:eastAsia="仿宋_GB2312" w:cs="Times New Roman"/>
          <w:szCs w:val="21"/>
          <w:highlight w:val="none"/>
        </w:rPr>
        <w:t>9.</w:t>
      </w:r>
    </w:p>
    <w:p>
      <w:pPr>
        <w:spacing w:line="360" w:lineRule="exact"/>
        <w:ind w:left="42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 xml:space="preserve">材料名称： </w:t>
      </w:r>
      <w:r>
        <w:rPr>
          <w:rFonts w:hint="eastAsia" w:ascii="Times New Roman" w:hAnsi="Times New Roman" w:eastAsia="仿宋_GB2312" w:cs="Times New Roman"/>
          <w:szCs w:val="21"/>
          <w:highlight w:val="none"/>
          <w:u w:val="single"/>
          <w:lang w:val="zh-TW"/>
        </w:rPr>
        <w:t xml:space="preserve">    </w:t>
      </w:r>
      <w:r>
        <w:rPr>
          <w:rFonts w:hint="eastAsia" w:ascii="Times New Roman" w:hAnsi="仿宋_GB2312" w:eastAsia="仿宋_GB2312" w:cs="Times New Roman"/>
          <w:szCs w:val="21"/>
          <w:highlight w:val="none"/>
          <w:u w:val="single"/>
        </w:rPr>
        <w:t>面向我国消费者开展的相关研究和试验的资料</w:t>
      </w:r>
      <w:r>
        <w:rPr>
          <w:rFonts w:hint="eastAsia" w:ascii="Times New Roman" w:hAnsi="Times New Roman" w:eastAsia="仿宋_GB2312" w:cs="Times New Roman"/>
          <w:szCs w:val="21"/>
          <w:highlight w:val="none"/>
          <w:u w:val="single"/>
          <w:lang w:val="zh-TW"/>
        </w:rPr>
        <w:t xml:space="preserve">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zh-TW"/>
        </w:rPr>
        <w:t xml:space="preserve">  纸质</w:t>
      </w:r>
      <w:r>
        <w:rPr>
          <w:rFonts w:hint="eastAsia" w:ascii="Times New Roman" w:hAnsi="Times New Roman" w:eastAsia="仿宋_GB2312" w:cs="Times New Roman"/>
          <w:szCs w:val="21"/>
          <w:highlight w:val="none"/>
          <w:u w:val="single"/>
          <w:lang w:val="zh-TW" w:eastAsia="zh-CN"/>
        </w:rPr>
        <w:t>或</w:t>
      </w:r>
      <w:r>
        <w:rPr>
          <w:rFonts w:hint="eastAsia" w:ascii="Times New Roman" w:hAnsi="Times New Roman" w:eastAsia="仿宋_GB2312" w:cs="Times New Roman"/>
          <w:szCs w:val="21"/>
          <w:highlight w:val="none"/>
          <w:u w:val="single"/>
          <w:lang w:val="zh-TW"/>
        </w:rPr>
        <w:t xml:space="preserve">电子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 xml:space="preserve">    非必要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 xml:space="preserve">     原件或复印件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 xml:space="preserve">      其他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 xml:space="preserve">   电子版线上提交，纸质版由开展研究和试验相关方出具  </w:t>
      </w:r>
    </w:p>
    <w:p>
      <w:pPr>
        <w:spacing w:line="360" w:lineRule="exact"/>
        <w:ind w:firstLine="420" w:firstLineChars="200"/>
        <w:rPr>
          <w:rFonts w:ascii="Times New Roman" w:hAnsi="Times New Roman" w:eastAsia="仿宋_GB2312" w:cs="Times New Roman"/>
          <w:szCs w:val="21"/>
          <w:highlight w:val="none"/>
          <w:u w:val="singl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w:t>
      </w:r>
      <w:r>
        <w:rPr>
          <w:rFonts w:hint="eastAsia" w:ascii="Times New Roman" w:hAnsi="Times New Roman" w:eastAsia="仿宋_GB2312" w:cs="Times New Roman"/>
          <w:szCs w:val="21"/>
          <w:highlight w:val="none"/>
          <w:u w:val="single"/>
          <w:lang w:val="zh-TW"/>
        </w:rPr>
        <w:t>无</w:t>
      </w:r>
      <w:r>
        <w:rPr>
          <w:rFonts w:hint="eastAsia" w:ascii="Times New Roman" w:hAnsi="Times New Roman" w:eastAsia="仿宋_GB2312" w:cs="Times New Roman"/>
          <w:szCs w:val="21"/>
          <w:highlight w:val="none"/>
          <w:u w:val="single"/>
          <w:lang w:val="zh-TW" w:eastAsia="zh-TW"/>
        </w:rPr>
        <w:t xml:space="preserve">            </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无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 xml:space="preserve">      1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 xml:space="preserve">      A4        </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 xml:space="preserve">  </w:t>
      </w:r>
      <w:r>
        <w:rPr>
          <w:rFonts w:ascii="Times New Roman" w:hAnsi="Times New Roman" w:eastAsia="仿宋_GB2312" w:cs="Times New Roman"/>
          <w:szCs w:val="21"/>
          <w:highlight w:val="none"/>
          <w:u w:val="single"/>
          <w:lang w:val="zh-TW"/>
        </w:rPr>
        <w:t>企业注册产品符合《化妆品监督管理条例》《化妆品注册备案管理办法》及其他中华人民共和国化妆品监管相关法规要求。企业指定境内责任人，并自行建立对境内责任人的管理约束制度。境内责任人以本企业名义办理化妆品注册相关事项，所进行的注册行为均代表本企业行为。企业提供以及通过境内责任人提供的注册相关资料均真实合法。企业对资料内容负责，并承担相应的法律责任。</w:t>
      </w:r>
      <w:r>
        <w:rPr>
          <w:rFonts w:hint="eastAsia" w:ascii="Times New Roman" w:hAnsi="Times New Roman" w:eastAsia="仿宋_GB2312" w:cs="Times New Roman"/>
          <w:szCs w:val="21"/>
          <w:highlight w:val="none"/>
          <w:u w:val="single"/>
          <w:lang w:val="zh-TW"/>
        </w:rPr>
        <w:t xml:space="preserve"> </w:t>
      </w:r>
    </w:p>
    <w:p>
      <w:pPr>
        <w:spacing w:line="360" w:lineRule="exact"/>
        <w:ind w:left="420" w:left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u w:val="single"/>
          <w:lang w:val="zh-TW"/>
        </w:rPr>
        <w:t xml:space="preserve">受理标准：  内容完整、清晰，信息一致，签章齐全，真实合法。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 xml:space="preserve">      9       </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十、中介服务</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（一）有无法定中介服务事项</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（二）中介服务事项名称</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（三）设定中介服务事项的依据</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（四）提供中介服务的机构</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（五）中介服务事项的收费性质</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十一、审批程序</w:t>
      </w:r>
    </w:p>
    <w:p>
      <w:pPr>
        <w:tabs>
          <w:tab w:val="left" w:pos="1880"/>
        </w:tabs>
        <w:spacing w:line="360" w:lineRule="exact"/>
        <w:ind w:firstLine="420" w:firstLineChars="200"/>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（一）办理行政许可的程序环节：</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1</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受理</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2</w:t>
      </w:r>
      <w:r>
        <w:rPr>
          <w:rFonts w:ascii="Times New Roman" w:hAnsi="Times New Roman" w:eastAsia="仿宋_GB2312" w:cs="Times New Roman"/>
          <w:szCs w:val="21"/>
          <w:highlight w:val="none"/>
          <w:lang w:val="zh-TW"/>
        </w:rPr>
        <w:t>）审查</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3</w:t>
      </w:r>
      <w:r>
        <w:rPr>
          <w:rFonts w:ascii="Times New Roman" w:hAnsi="Times New Roman" w:eastAsia="仿宋_GB2312" w:cs="Times New Roman"/>
          <w:szCs w:val="21"/>
          <w:highlight w:val="none"/>
          <w:lang w:val="zh-TW"/>
        </w:rPr>
        <w:t>）现场检查和审核（整改的现场复查和审核）</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4</w:t>
      </w:r>
      <w:r>
        <w:rPr>
          <w:rFonts w:ascii="Times New Roman" w:hAnsi="Times New Roman" w:eastAsia="仿宋_GB2312" w:cs="Times New Roman"/>
          <w:szCs w:val="21"/>
          <w:highlight w:val="none"/>
          <w:lang w:val="zh-TW"/>
        </w:rPr>
        <w:t>）决定</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5</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送达</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（6）办理流程（附件）：</w:t>
      </w:r>
      <w:r>
        <w:rPr>
          <w:rFonts w:hint="eastAsia" w:ascii="Times New Roman" w:hAnsi="Times New Roman" w:eastAsia="仿宋_GB2312" w:cs="Times New Roman"/>
          <w:szCs w:val="21"/>
          <w:highlight w:val="none"/>
          <w:u w:val="single"/>
          <w:lang w:val="zh-TW"/>
        </w:rPr>
        <w:t xml:space="preserve">     附14          </w:t>
      </w:r>
    </w:p>
    <w:p>
      <w:pPr>
        <w:tabs>
          <w:tab w:val="left" w:pos="1880"/>
        </w:tabs>
        <w:spacing w:line="360" w:lineRule="exact"/>
        <w:ind w:firstLine="420" w:firstLineChars="200"/>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（二）规定行政许可程序的依据：</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《化妆品注册备案管理办法》（国家市场监督管理总局令第35号）第三十八条：特殊化妆品生产或者进口前，注册申请人应当按照国家药品监督管理局的要求提交申请资料。</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特殊化妆品注册程序和时限未作规定的，适用本办法关于化妆品新原料注册的规定。</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第十三条：申请注册具有防腐、防晒、着色、染发、祛斑美白功能的化妆品新原料，应当按照国家药品监督管理局要求提交申请资料。受理机构应当自收到申请之日起5个工作日内完成对申请资料的形式审查，并根据下列情况分别作出处理：</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（一）申请事项依法不需要取得注册的，作出不予受理的决定，出具不予受理通知书；</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（二）申请事项依法不属于国家药品监督管理局职权范围的，应当作出不予受理的决定，出具不予受理通知书，并告知申请人向有关行政机关申请；</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（三）申请资料不齐全或者不符合规定形式的，出具补正通知书，一次告知申请人需要补正的全部内容，逾期未告知的，自收到申请资料之日起即为受理；</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（四）申请资料齐全、符合规定形式要求的，或者申请人按照要求提交全部补正材料的，应当受理注册申请并出具受理通知书。</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受理机构应当自受理注册申请后3个工作日内，将申请资料转交技术审评机构。</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第三十九条：技术审评机构应当自收到申请资料之日起90个工作日内，按照技术审评的要求组织开展技术审评，并根据下列情况分别作出处理：</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（一）申请资料真实完整，能够证明产品安全性和质量可控性、产品配方和产品执行的标准合理，且符合现行法律、行政法规、强制性国家标准和技术规范要求的，作出技术审评通过的审评结论；</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（二）申请资料不真实，不能证明产品安全性和质量可控性、产品配方和产品执行的标准不合理，或者不符合现行法律、行政法规、强制性国家标准和技术规范要求的，作出技术审评不通过的审评结论；</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三）需要申请人补充资料的，应当一次告知需要补充的全部内容；申请人应当在90个工作日内按照要求一次提供补充资料，技术审评机构收到补充资料后审评时限重新计算；未在规定时限内补充资料的，技术审评机构应当作出技术审评不通过的审评结论。</w:t>
      </w:r>
    </w:p>
    <w:p>
      <w:pPr>
        <w:widowControl/>
        <w:shd w:val="clear" w:color="auto" w:fill="FFFFFF"/>
        <w:spacing w:line="360" w:lineRule="exact"/>
        <w:ind w:firstLine="420" w:firstLineChars="200"/>
        <w:rPr>
          <w:rFonts w:ascii="仿宋" w:hAnsi="仿宋" w:eastAsia="仿宋"/>
          <w:highlight w:val="none"/>
        </w:rPr>
      </w:pPr>
      <w:r>
        <w:rPr>
          <w:rFonts w:ascii="仿宋" w:hAnsi="仿宋" w:eastAsia="仿宋"/>
          <w:highlight w:val="none"/>
        </w:rPr>
        <w:t>第四十条</w:t>
      </w:r>
      <w:r>
        <w:rPr>
          <w:rFonts w:hint="eastAsia" w:ascii="仿宋" w:hAnsi="仿宋" w:eastAsia="仿宋"/>
          <w:highlight w:val="none"/>
        </w:rPr>
        <w:t>：</w:t>
      </w:r>
      <w:r>
        <w:rPr>
          <w:rFonts w:ascii="仿宋" w:hAnsi="仿宋" w:eastAsia="仿宋"/>
          <w:highlight w:val="none"/>
        </w:rPr>
        <w:t>国家药品监督管理局应当自收到技术审评结论之日起20个工作日内，对技术审评程序和结论的合法性、规范性以及完整性进行审查，并作出是否准予注册的决定。</w:t>
      </w:r>
    </w:p>
    <w:p>
      <w:pPr>
        <w:widowControl/>
        <w:shd w:val="clear" w:color="auto" w:fill="FFFFFF"/>
        <w:spacing w:line="360" w:lineRule="exact"/>
        <w:ind w:firstLine="420" w:firstLineChars="200"/>
        <w:rPr>
          <w:rFonts w:ascii="仿宋" w:hAnsi="仿宋" w:eastAsia="仿宋"/>
          <w:highlight w:val="none"/>
        </w:rPr>
      </w:pPr>
      <w:r>
        <w:rPr>
          <w:rFonts w:ascii="仿宋" w:hAnsi="仿宋" w:eastAsia="仿宋"/>
          <w:highlight w:val="none"/>
        </w:rPr>
        <w:t>受理机构应当自国家药品监督管理局作出行政审批决定之日起10个工作日内，向申请人发出化妆品注册证或者不予注册决定书。化妆品注册证有效期5年。</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第十五条：技术审评结论为审评不通过的，技术审评机构应当告知申请人并说明理由。申请人有异议的，可以自收到技术审评结论之日起20个工作日内申请复核。复核的内容仅限于原申请事项以及申请资料。</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技术审评机构应当自收到复核申请之日起30个工作日内作出复核结论。</w:t>
      </w:r>
    </w:p>
    <w:p>
      <w:pPr>
        <w:tabs>
          <w:tab w:val="left" w:pos="1880"/>
        </w:tabs>
        <w:spacing w:line="360" w:lineRule="exact"/>
        <w:ind w:firstLine="420" w:firstLineChars="200"/>
        <w:rPr>
          <w:rFonts w:ascii="仿宋" w:hAnsi="仿宋" w:eastAsia="仿宋"/>
          <w:highlight w:val="none"/>
        </w:rPr>
      </w:pPr>
      <w:r>
        <w:rPr>
          <w:rFonts w:hint="eastAsia" w:ascii="仿宋" w:hAnsi="仿宋" w:eastAsia="仿宋"/>
          <w:highlight w:val="none"/>
        </w:rPr>
        <w:t>第四十七条：技术审评机构在注册技术审评过程中，可以根据需要通知审核查验机构开展现场核查。境内现场核查应当在45个工作日内完成，境外现场核查应当按照境外核查相关规定执行。现场核查所用时间不计算在审评时限之内。</w:t>
      </w:r>
    </w:p>
    <w:p>
      <w:pPr>
        <w:widowControl/>
        <w:shd w:val="clear" w:color="auto" w:fill="FFFFFF"/>
        <w:spacing w:line="360" w:lineRule="exact"/>
        <w:ind w:firstLine="420" w:firstLineChars="200"/>
        <w:rPr>
          <w:rFonts w:ascii="仿宋" w:hAnsi="仿宋" w:eastAsia="仿宋"/>
          <w:highlight w:val="none"/>
        </w:rPr>
      </w:pPr>
      <w:r>
        <w:rPr>
          <w:rFonts w:ascii="仿宋" w:hAnsi="仿宋" w:eastAsia="仿宋"/>
          <w:highlight w:val="none"/>
        </w:rPr>
        <w:t>注册申请人应当配合现场核查工作，需要抽样检验的，应当按照要求提供样品。</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（三）是否由审批机关受理</w:t>
      </w:r>
      <w:r>
        <w:rPr>
          <w:rFonts w:ascii="Times New Roman" w:hAnsi="Times New Roman" w:eastAsia="仿宋_GB2312" w:cs="Times New Roman"/>
          <w:szCs w:val="21"/>
          <w:highlight w:val="none"/>
          <w:lang w:val="zh-TW"/>
        </w:rPr>
        <w:t>：是</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（四）是否存在初审环节</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（五）是否需要现场勘验</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（六）是否需要组织听证</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（七）是否需要招标、拍卖、挂牌交易</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（八）是否需要检验、检测、检疫</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（九）是否需要鉴定</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b/>
          <w:bCs/>
          <w:szCs w:val="21"/>
          <w:highlight w:val="none"/>
          <w:lang w:val="en"/>
        </w:rPr>
      </w:pPr>
      <w:r>
        <w:rPr>
          <w:rFonts w:ascii="Times New Roman" w:hAnsi="Times New Roman" w:eastAsia="方正楷体_GBK" w:cs="Times New Roman"/>
          <w:szCs w:val="21"/>
          <w:highlight w:val="none"/>
          <w:lang w:val="zh-TW"/>
        </w:rPr>
        <w:t>（十）是否需要专家评审</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是</w:t>
      </w:r>
    </w:p>
    <w:p>
      <w:pPr>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（十一）审批机关是否委托服务机构开展技术性服务</w:t>
      </w:r>
      <w:r>
        <w:rPr>
          <w:rFonts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rPr>
        <w:t>是</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（十二）是否需要向社会公示</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是</w:t>
      </w:r>
    </w:p>
    <w:p>
      <w:pPr>
        <w:tabs>
          <w:tab w:val="left" w:pos="1880"/>
        </w:tabs>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楷体_GBK" w:cs="Times New Roman"/>
          <w:szCs w:val="21"/>
          <w:highlight w:val="none"/>
          <w:lang w:val="zh-TW"/>
        </w:rPr>
        <w:t>（十三）是否实行告知承诺办理</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部分情况下开展</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十二、受理和审批时限</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（一）承诺受理时限：</w:t>
      </w:r>
      <w:r>
        <w:rPr>
          <w:rFonts w:ascii="Times New Roman" w:hAnsi="Times New Roman" w:eastAsia="仿宋_GB2312" w:cs="Times New Roman"/>
          <w:szCs w:val="21"/>
          <w:highlight w:val="none"/>
        </w:rPr>
        <w:t>5个工作日</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（二）法定审批时限</w:t>
      </w:r>
      <w:r>
        <w:rPr>
          <w:rFonts w:ascii="Times New Roman" w:hAnsi="Times New Roman" w:eastAsia="仿宋_GB2312" w:cs="Times New Roman"/>
          <w:szCs w:val="21"/>
          <w:highlight w:val="none"/>
        </w:rPr>
        <w:t>：20个工作日（</w:t>
      </w:r>
      <w:r>
        <w:rPr>
          <w:rFonts w:ascii="Times New Roman" w:hAnsi="Times New Roman" w:eastAsia="仿宋_GB2312"/>
          <w:szCs w:val="21"/>
          <w:highlight w:val="none"/>
        </w:rPr>
        <w:t>技术审评时间90个工作日，审批时间20个工作日</w:t>
      </w:r>
      <w:r>
        <w:rPr>
          <w:rFonts w:ascii="Times New Roman" w:hAnsi="Times New Roman" w:eastAsia="仿宋_GB2312" w:cs="Times New Roman"/>
          <w:szCs w:val="21"/>
          <w:highlight w:val="none"/>
        </w:rPr>
        <w:t>）</w:t>
      </w:r>
    </w:p>
    <w:p>
      <w:pPr>
        <w:tabs>
          <w:tab w:val="left" w:pos="3112"/>
        </w:tabs>
        <w:spacing w:line="360" w:lineRule="exact"/>
        <w:ind w:firstLine="420" w:firstLineChars="200"/>
        <w:jc w:val="left"/>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（三）规定法定审批时限的依据：</w:t>
      </w:r>
    </w:p>
    <w:p>
      <w:pPr>
        <w:tabs>
          <w:tab w:val="left" w:pos="3112"/>
        </w:tabs>
        <w:spacing w:line="360" w:lineRule="exact"/>
        <w:ind w:firstLine="420" w:firstLineChars="200"/>
        <w:jc w:val="left"/>
        <w:rPr>
          <w:rFonts w:ascii="Times New Roman" w:hAnsi="Times New Roman" w:eastAsia="仿宋_GB2312"/>
          <w:szCs w:val="21"/>
          <w:highlight w:val="none"/>
        </w:rPr>
      </w:pPr>
      <w:r>
        <w:rPr>
          <w:rFonts w:hint="eastAsia" w:ascii="Times New Roman" w:hAnsi="Times New Roman" w:eastAsia="仿宋_GB2312"/>
          <w:szCs w:val="21"/>
          <w:highlight w:val="none"/>
        </w:rPr>
        <w:t>《化妆品注册备案管理办法》</w:t>
      </w:r>
    </w:p>
    <w:p>
      <w:pPr>
        <w:tabs>
          <w:tab w:val="left" w:pos="3112"/>
        </w:tabs>
        <w:spacing w:line="360" w:lineRule="exact"/>
        <w:ind w:firstLine="420" w:firstLineChars="200"/>
        <w:jc w:val="left"/>
        <w:rPr>
          <w:rFonts w:ascii="Times New Roman" w:hAnsi="Times New Roman" w:eastAsia="仿宋_GB2312"/>
          <w:szCs w:val="21"/>
          <w:highlight w:val="none"/>
        </w:rPr>
      </w:pPr>
      <w:r>
        <w:rPr>
          <w:rFonts w:hint="eastAsia" w:ascii="Times New Roman" w:hAnsi="Times New Roman" w:eastAsia="仿宋_GB2312"/>
          <w:szCs w:val="21"/>
          <w:highlight w:val="none"/>
        </w:rPr>
        <w:t>第三十八条：...... 特殊化妆品注册程序和时限未作规定的，适用本办法关于化妆品新原料注册的规定。</w:t>
      </w:r>
    </w:p>
    <w:p>
      <w:pPr>
        <w:tabs>
          <w:tab w:val="left" w:pos="3112"/>
        </w:tabs>
        <w:spacing w:line="360" w:lineRule="exact"/>
        <w:ind w:firstLine="420" w:firstLineChars="200"/>
        <w:jc w:val="left"/>
        <w:rPr>
          <w:highlight w:val="none"/>
        </w:rPr>
      </w:pPr>
      <w:r>
        <w:rPr>
          <w:rFonts w:hint="eastAsia" w:ascii="Times New Roman" w:hAnsi="Times New Roman" w:eastAsia="仿宋_GB2312"/>
          <w:szCs w:val="21"/>
          <w:highlight w:val="none"/>
        </w:rPr>
        <w:t>第十三条：...... 受理机构应当自收到申请之日起5个工作日内完成对申请资料的形式审查，并根据下列情况分别作出处理：......</w:t>
      </w:r>
      <w:r>
        <w:rPr>
          <w:rFonts w:hint="eastAsia"/>
          <w:highlight w:val="none"/>
        </w:rPr>
        <w:t xml:space="preserve"> </w:t>
      </w:r>
    </w:p>
    <w:p>
      <w:pPr>
        <w:tabs>
          <w:tab w:val="left" w:pos="3112"/>
        </w:tabs>
        <w:spacing w:line="360" w:lineRule="exact"/>
        <w:ind w:firstLine="420" w:firstLineChars="200"/>
        <w:jc w:val="left"/>
        <w:rPr>
          <w:rFonts w:ascii="Times New Roman" w:hAnsi="Times New Roman" w:eastAsia="仿宋_GB2312"/>
          <w:szCs w:val="21"/>
          <w:highlight w:val="none"/>
        </w:rPr>
      </w:pPr>
      <w:r>
        <w:rPr>
          <w:rFonts w:hint="eastAsia" w:ascii="Times New Roman" w:hAnsi="Times New Roman" w:eastAsia="仿宋_GB2312"/>
          <w:szCs w:val="21"/>
          <w:highlight w:val="none"/>
        </w:rPr>
        <w:t>受理机构应当自受理注册申请后3个工作日内，将申请资料转交技术审评机构。</w:t>
      </w:r>
    </w:p>
    <w:p>
      <w:pPr>
        <w:widowControl/>
        <w:shd w:val="clear" w:color="auto" w:fill="FFFFFF"/>
        <w:spacing w:line="360" w:lineRule="exact"/>
        <w:ind w:firstLine="420" w:firstLineChars="200"/>
        <w:rPr>
          <w:rFonts w:ascii="Times New Roman" w:hAnsi="Times New Roman"/>
          <w:color w:val="000000"/>
          <w:kern w:val="0"/>
          <w:szCs w:val="21"/>
          <w:highlight w:val="none"/>
        </w:rPr>
      </w:pPr>
      <w:r>
        <w:rPr>
          <w:rFonts w:ascii="Times New Roman" w:hAnsi="Times New Roman" w:eastAsia="仿宋_GB2312"/>
          <w:color w:val="000000"/>
          <w:kern w:val="0"/>
          <w:szCs w:val="21"/>
          <w:highlight w:val="none"/>
        </w:rPr>
        <w:t>第三十九条</w:t>
      </w: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技术审评机构应当自收到申请资料之日起90个工作日内，按照技术审评的要求组织开展技术审评，并根据下列情况分别作出处理：</w:t>
      </w:r>
      <w:r>
        <w:rPr>
          <w:rFonts w:hint="eastAsia" w:ascii="Times New Roman" w:hAnsi="Times New Roman" w:eastAsia="仿宋_GB2312"/>
          <w:color w:val="000000"/>
          <w:kern w:val="0"/>
          <w:szCs w:val="21"/>
          <w:highlight w:val="none"/>
        </w:rPr>
        <w:t>......</w:t>
      </w:r>
    </w:p>
    <w:p>
      <w:pPr>
        <w:widowControl/>
        <w:shd w:val="clear" w:color="auto" w:fill="FFFFFF"/>
        <w:spacing w:line="360" w:lineRule="exact"/>
        <w:ind w:firstLine="420" w:firstLineChars="200"/>
        <w:rPr>
          <w:rFonts w:ascii="Times New Roman" w:hAnsi="Times New Roman"/>
          <w:color w:val="000000"/>
          <w:kern w:val="0"/>
          <w:szCs w:val="21"/>
          <w:highlight w:val="none"/>
        </w:rPr>
      </w:pPr>
      <w:r>
        <w:rPr>
          <w:rFonts w:ascii="Times New Roman" w:hAnsi="Times New Roman" w:eastAsia="仿宋_GB2312"/>
          <w:color w:val="000000"/>
          <w:kern w:val="0"/>
          <w:szCs w:val="21"/>
          <w:highlight w:val="none"/>
        </w:rPr>
        <w:t>第四十条</w:t>
      </w: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国家药品监督管理局应当自收到技术审评结论之日起</w:t>
      </w:r>
      <w:r>
        <w:rPr>
          <w:rFonts w:ascii="Times New Roman" w:hAnsi="Times New Roman"/>
          <w:color w:val="000000"/>
          <w:kern w:val="0"/>
          <w:szCs w:val="21"/>
          <w:highlight w:val="none"/>
        </w:rPr>
        <w:t>20</w:t>
      </w:r>
      <w:r>
        <w:rPr>
          <w:rFonts w:ascii="Times New Roman" w:hAnsi="Times New Roman" w:eastAsia="仿宋_GB2312"/>
          <w:color w:val="000000"/>
          <w:kern w:val="0"/>
          <w:szCs w:val="21"/>
          <w:highlight w:val="none"/>
        </w:rPr>
        <w:t>个工作日内，对技术审评程序和结论的合法性、规范性以及完整性进行审查，并作出是否准予注册的决定。</w:t>
      </w:r>
    </w:p>
    <w:p>
      <w:pPr>
        <w:widowControl/>
        <w:shd w:val="clear" w:color="auto" w:fill="FFFFFF"/>
        <w:spacing w:line="360" w:lineRule="exact"/>
        <w:ind w:firstLine="420" w:firstLineChars="200"/>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受理机构应当自国家药品监督管理局作出行政审批决定之日起</w:t>
      </w:r>
      <w:r>
        <w:rPr>
          <w:rFonts w:ascii="Times New Roman" w:hAnsi="Times New Roman"/>
          <w:color w:val="000000"/>
          <w:kern w:val="0"/>
          <w:szCs w:val="21"/>
          <w:highlight w:val="none"/>
        </w:rPr>
        <w:t>10</w:t>
      </w:r>
      <w:r>
        <w:rPr>
          <w:rFonts w:ascii="Times New Roman" w:hAnsi="Times New Roman" w:eastAsia="仿宋_GB2312"/>
          <w:color w:val="000000"/>
          <w:kern w:val="0"/>
          <w:szCs w:val="21"/>
          <w:highlight w:val="none"/>
        </w:rPr>
        <w:t>个工作日内，向申请人发出化妆品注册证或者不予注册决定书。化妆品注册证有效期</w:t>
      </w:r>
      <w:r>
        <w:rPr>
          <w:rFonts w:ascii="Times New Roman" w:hAnsi="Times New Roman"/>
          <w:color w:val="000000"/>
          <w:kern w:val="0"/>
          <w:szCs w:val="21"/>
          <w:highlight w:val="none"/>
        </w:rPr>
        <w:t>5</w:t>
      </w:r>
      <w:r>
        <w:rPr>
          <w:rFonts w:ascii="Times New Roman" w:hAnsi="Times New Roman" w:eastAsia="仿宋_GB2312"/>
          <w:color w:val="000000"/>
          <w:kern w:val="0"/>
          <w:szCs w:val="21"/>
          <w:highlight w:val="none"/>
        </w:rPr>
        <w:t>年。</w:t>
      </w:r>
    </w:p>
    <w:p>
      <w:pPr>
        <w:widowControl/>
        <w:shd w:val="clear" w:color="auto" w:fill="FFFFFF"/>
        <w:spacing w:line="360" w:lineRule="exact"/>
        <w:ind w:firstLine="420" w:firstLineChars="200"/>
        <w:rPr>
          <w:rFonts w:cs="宋体"/>
          <w:color w:val="000000"/>
          <w:kern w:val="0"/>
          <w:szCs w:val="21"/>
          <w:highlight w:val="none"/>
        </w:rPr>
      </w:pPr>
      <w:r>
        <w:rPr>
          <w:rFonts w:ascii="Times New Roman" w:hAnsi="Times New Roman" w:eastAsia="仿宋_GB2312"/>
          <w:color w:val="000000"/>
          <w:kern w:val="0"/>
          <w:szCs w:val="21"/>
          <w:highlight w:val="none"/>
        </w:rPr>
        <w:t>第十五条</w:t>
      </w:r>
      <w:r>
        <w:rPr>
          <w:rFonts w:hint="eastAsia" w:ascii="Times New Roman" w:hAnsi="Times New Roman" w:eastAsia="仿宋_GB2312"/>
          <w:color w:val="000000"/>
          <w:kern w:val="0"/>
          <w:szCs w:val="21"/>
          <w:highlight w:val="none"/>
        </w:rPr>
        <w:t>：</w:t>
      </w:r>
      <w:r>
        <w:rPr>
          <w:rFonts w:ascii="仿宋_GB2312" w:hAnsi="Times New Roman" w:eastAsia="仿宋_GB2312"/>
          <w:color w:val="000000"/>
          <w:kern w:val="0"/>
          <w:szCs w:val="21"/>
          <w:highlight w:val="none"/>
        </w:rPr>
        <w:t>技术审评结论为审评不通过的，技术审评机构应当告知申请人并说明理由。申请人有异议的，可以自收到技术审评结论之日起</w:t>
      </w:r>
      <w:r>
        <w:rPr>
          <w:rFonts w:ascii="Times New Roman" w:hAnsi="Times New Roman"/>
          <w:color w:val="000000"/>
          <w:kern w:val="0"/>
          <w:szCs w:val="21"/>
          <w:highlight w:val="none"/>
        </w:rPr>
        <w:t>20</w:t>
      </w:r>
      <w:r>
        <w:rPr>
          <w:rFonts w:ascii="仿宋_GB2312" w:hAnsi="Times New Roman" w:eastAsia="仿宋_GB2312"/>
          <w:color w:val="000000"/>
          <w:kern w:val="0"/>
          <w:szCs w:val="21"/>
          <w:highlight w:val="none"/>
        </w:rPr>
        <w:t>个工作日内申请复核。复核的内容仅限于原申请事项以及申请资料。</w:t>
      </w:r>
    </w:p>
    <w:p>
      <w:pPr>
        <w:widowControl/>
        <w:shd w:val="clear" w:color="auto" w:fill="FFFFFF"/>
        <w:spacing w:line="360" w:lineRule="exact"/>
        <w:ind w:firstLine="420" w:firstLineChars="200"/>
        <w:rPr>
          <w:rFonts w:ascii="Times New Roman" w:hAnsi="Times New Roman" w:eastAsia="仿宋_GB2312"/>
          <w:color w:val="000000"/>
          <w:kern w:val="0"/>
          <w:szCs w:val="21"/>
          <w:highlight w:val="none"/>
        </w:rPr>
      </w:pPr>
      <w:r>
        <w:rPr>
          <w:rFonts w:ascii="仿宋_GB2312" w:hAnsi="Times New Roman" w:eastAsia="仿宋_GB2312"/>
          <w:color w:val="000000"/>
          <w:kern w:val="0"/>
          <w:szCs w:val="21"/>
          <w:highlight w:val="none"/>
        </w:rPr>
        <w:t>技术审评机构应当自收到复核申请之日起</w:t>
      </w:r>
      <w:r>
        <w:rPr>
          <w:rFonts w:ascii="Times New Roman" w:hAnsi="Times New Roman"/>
          <w:color w:val="000000"/>
          <w:kern w:val="0"/>
          <w:szCs w:val="21"/>
          <w:highlight w:val="none"/>
        </w:rPr>
        <w:t>30</w:t>
      </w:r>
      <w:r>
        <w:rPr>
          <w:rFonts w:ascii="仿宋_GB2312" w:hAnsi="Times New Roman" w:eastAsia="仿宋_GB2312"/>
          <w:color w:val="000000"/>
          <w:kern w:val="0"/>
          <w:szCs w:val="21"/>
          <w:highlight w:val="none"/>
        </w:rPr>
        <w:t>个工作日内作出复核结论。</w:t>
      </w:r>
    </w:p>
    <w:p>
      <w:pPr>
        <w:widowControl/>
        <w:shd w:val="clear" w:color="auto" w:fill="FFFFFF"/>
        <w:spacing w:line="360" w:lineRule="exact"/>
        <w:ind w:firstLine="420" w:firstLineChars="200"/>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第四十七条：技术审评机构在注册技术审评过程中，可以根据需要通知审核查验机构开展现场核查。境内现场核查应当在</w:t>
      </w:r>
      <w:r>
        <w:rPr>
          <w:rFonts w:ascii="Times New Roman" w:hAnsi="Times New Roman" w:eastAsia="仿宋_GB2312"/>
          <w:color w:val="000000"/>
          <w:kern w:val="0"/>
          <w:szCs w:val="21"/>
          <w:highlight w:val="none"/>
        </w:rPr>
        <w:t>45</w:t>
      </w:r>
      <w:r>
        <w:rPr>
          <w:rFonts w:hint="eastAsia" w:ascii="Times New Roman" w:hAnsi="Times New Roman" w:eastAsia="仿宋_GB2312"/>
          <w:color w:val="000000"/>
          <w:kern w:val="0"/>
          <w:szCs w:val="21"/>
          <w:highlight w:val="none"/>
        </w:rPr>
        <w:t>个工作日内完成，境外现场核查应当按照境外核查相关规定执行。现场核查所用时间不计算在审评时限之内。</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（四）承诺审批时限</w:t>
      </w:r>
      <w:r>
        <w:rPr>
          <w:rFonts w:ascii="Times New Roman" w:hAnsi="Times New Roman" w:eastAsia="仿宋_GB2312" w:cs="Times New Roman"/>
          <w:szCs w:val="21"/>
          <w:highlight w:val="none"/>
        </w:rPr>
        <w:t>：20个工作日</w:t>
      </w:r>
    </w:p>
    <w:p>
      <w:pPr>
        <w:tabs>
          <w:tab w:val="left" w:pos="1880"/>
        </w:tabs>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楷体_GBK" w:cs="Times New Roman"/>
          <w:szCs w:val="21"/>
          <w:highlight w:val="none"/>
          <w:lang w:val="zh-TW"/>
        </w:rPr>
        <w:t>（五）承诺送达时限</w:t>
      </w:r>
      <w:r>
        <w:rPr>
          <w:rFonts w:ascii="Times New Roman" w:hAnsi="Times New Roman" w:eastAsia="仿宋_GB2312" w:cs="Times New Roman"/>
          <w:szCs w:val="21"/>
          <w:highlight w:val="none"/>
        </w:rPr>
        <w:t>：</w:t>
      </w:r>
      <w:r>
        <w:rPr>
          <w:rFonts w:ascii="Times New Roman" w:hAnsi="Times New Roman" w:eastAsia="仿宋_GB2312" w:cs="Times New Roman"/>
          <w:szCs w:val="21"/>
          <w:highlight w:val="none"/>
          <w:lang w:val="en"/>
        </w:rPr>
        <w:t>10个工作日</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（六）</w:t>
      </w:r>
      <w:r>
        <w:rPr>
          <w:rFonts w:ascii="Times New Roman" w:hAnsi="Times New Roman" w:eastAsia="方正楷体_GBK" w:cs="Times New Roman"/>
          <w:szCs w:val="21"/>
          <w:highlight w:val="none"/>
          <w:lang w:val="zh-TW"/>
        </w:rPr>
        <w:t>依法进行</w:t>
      </w:r>
      <w:r>
        <w:rPr>
          <w:rFonts w:ascii="Times New Roman" w:hAnsi="Times New Roman" w:eastAsia="仿宋_GB2312" w:cs="Times New Roman"/>
          <w:szCs w:val="21"/>
          <w:highlight w:val="none"/>
          <w:u w:val="single"/>
        </w:rPr>
        <w:t xml:space="preserve">  </w:t>
      </w:r>
      <w:r>
        <w:rPr>
          <w:rFonts w:hint="eastAsia" w:ascii="Times New Roman" w:hAnsi="Times New Roman" w:eastAsia="仿宋_GB2312" w:cs="Times New Roman"/>
          <w:szCs w:val="21"/>
          <w:highlight w:val="none"/>
          <w:u w:val="single"/>
        </w:rPr>
        <w:t>无</w:t>
      </w:r>
      <w:r>
        <w:rPr>
          <w:rFonts w:ascii="Times New Roman" w:hAnsi="Times New Roman" w:eastAsia="仿宋_GB2312" w:cs="Times New Roman"/>
          <w:szCs w:val="21"/>
          <w:highlight w:val="none"/>
          <w:u w:val="single"/>
        </w:rPr>
        <w:t xml:space="preserve"> </w:t>
      </w:r>
      <w:r>
        <w:rPr>
          <w:rFonts w:ascii="Times New Roman" w:hAnsi="Times New Roman" w:eastAsia="仿宋_GB2312" w:cs="Times New Roman"/>
          <w:szCs w:val="21"/>
          <w:highlight w:val="none"/>
        </w:rPr>
        <w:t>，另需时间不超过</w:t>
      </w:r>
      <w:r>
        <w:rPr>
          <w:rFonts w:ascii="Times New Roman" w:hAnsi="Times New Roman" w:eastAsia="仿宋_GB2312" w:cs="Times New Roman"/>
          <w:szCs w:val="21"/>
          <w:highlight w:val="none"/>
          <w:u w:val="single"/>
        </w:rPr>
        <w:t xml:space="preserve">  </w:t>
      </w:r>
      <w:r>
        <w:rPr>
          <w:rFonts w:hint="eastAsia" w:ascii="Times New Roman" w:hAnsi="Times New Roman" w:eastAsia="仿宋_GB2312" w:cs="Times New Roman"/>
          <w:szCs w:val="21"/>
          <w:highlight w:val="none"/>
          <w:u w:val="single"/>
        </w:rPr>
        <w:t>无</w:t>
      </w:r>
      <w:r>
        <w:rPr>
          <w:rFonts w:ascii="Times New Roman" w:hAnsi="Times New Roman" w:eastAsia="仿宋_GB2312" w:cs="Times New Roman"/>
          <w:szCs w:val="21"/>
          <w:highlight w:val="none"/>
          <w:u w:val="single"/>
        </w:rPr>
        <w:t xml:space="preserve">  </w:t>
      </w:r>
      <w:r>
        <w:rPr>
          <w:rFonts w:ascii="Times New Roman" w:hAnsi="Times New Roman" w:eastAsia="仿宋_GB2312" w:cs="Times New Roman"/>
          <w:szCs w:val="21"/>
          <w:highlight w:val="none"/>
        </w:rPr>
        <w:t>工作日</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（七）</w:t>
      </w:r>
      <w:r>
        <w:rPr>
          <w:rFonts w:ascii="Times New Roman" w:hAnsi="Times New Roman" w:eastAsia="方正楷体_GBK" w:cs="Times New Roman"/>
          <w:szCs w:val="21"/>
          <w:highlight w:val="none"/>
          <w:lang w:val="zh-TW"/>
        </w:rPr>
        <w:t>依法进行</w:t>
      </w:r>
      <w:r>
        <w:rPr>
          <w:rFonts w:hint="eastAsia" w:ascii="Times New Roman" w:hAnsi="Times New Roman" w:eastAsia="方正楷体_GBK" w:cs="Times New Roman"/>
          <w:szCs w:val="21"/>
          <w:highlight w:val="none"/>
          <w:u w:val="single"/>
          <w:lang w:val="zh-TW"/>
        </w:rPr>
        <w:t xml:space="preserve"> </w:t>
      </w:r>
      <w:r>
        <w:rPr>
          <w:rFonts w:ascii="Times New Roman" w:hAnsi="Times New Roman" w:eastAsia="仿宋_GB2312" w:cs="Times New Roman"/>
          <w:szCs w:val="21"/>
          <w:highlight w:val="none"/>
          <w:u w:val="single"/>
        </w:rPr>
        <w:t>现场检查</w:t>
      </w:r>
      <w:r>
        <w:rPr>
          <w:rFonts w:hint="eastAsia" w:ascii="Times New Roman" w:hAnsi="Times New Roman" w:eastAsia="仿宋_GB2312" w:cs="Times New Roman"/>
          <w:szCs w:val="21"/>
          <w:highlight w:val="none"/>
          <w:u w:val="single"/>
        </w:rPr>
        <w:t xml:space="preserve"> </w:t>
      </w:r>
      <w:r>
        <w:rPr>
          <w:rFonts w:ascii="Times New Roman" w:hAnsi="Times New Roman" w:eastAsia="仿宋_GB2312" w:cs="Times New Roman"/>
          <w:szCs w:val="21"/>
          <w:highlight w:val="none"/>
        </w:rPr>
        <w:t>，另需时间不计算在该时限内。</w:t>
      </w:r>
    </w:p>
    <w:p>
      <w:pPr>
        <w:tabs>
          <w:tab w:val="left" w:pos="1880"/>
        </w:tabs>
        <w:spacing w:line="360" w:lineRule="exact"/>
        <w:ind w:firstLine="420" w:firstLineChars="200"/>
        <w:rPr>
          <w:rFonts w:hint="eastAsia" w:ascii="Times New Roman" w:hAnsi="Times New Roman" w:eastAsia="仿宋_GB2312" w:cs="Times New Roman"/>
          <w:szCs w:val="21"/>
          <w:highlight w:val="none"/>
          <w:u w:val="single"/>
        </w:rPr>
      </w:pPr>
      <w:r>
        <w:rPr>
          <w:rFonts w:hint="eastAsia" w:ascii="Times New Roman" w:hAnsi="Times New Roman" w:eastAsia="方正楷体_GBK" w:cs="Times New Roman"/>
          <w:szCs w:val="21"/>
          <w:highlight w:val="none"/>
          <w:lang w:val="zh-TW"/>
        </w:rPr>
        <w:t>（八）办件类型：</w:t>
      </w:r>
      <w:r>
        <w:rPr>
          <w:rFonts w:hint="eastAsia" w:ascii="Times New Roman" w:hAnsi="Times New Roman" w:eastAsia="仿宋_GB2312" w:cs="Times New Roman"/>
          <w:szCs w:val="21"/>
          <w:highlight w:val="none"/>
          <w:u w:val="single"/>
        </w:rPr>
        <w:t xml:space="preserve">   承诺件        </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十三、收费</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（一）办理行政许可是否收费</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（二）收费项目名称及标准</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（三）设定收费项目的依据：</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（四）规定收费标准的依据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rPr>
        <w:t>（五）是否允许减免：</w:t>
      </w:r>
      <w:r>
        <w:rPr>
          <w:rFonts w:ascii="Times New Roman" w:hAnsi="Times New Roman" w:eastAsia="仿宋" w:cs="Times New Roman"/>
          <w:szCs w:val="21"/>
          <w:highlight w:val="none"/>
        </w:rPr>
        <w:t>无</w:t>
      </w:r>
      <w:r>
        <w:rPr>
          <w:rFonts w:hint="eastAsia" w:ascii="Times New Roman" w:hAnsi="Times New Roman" w:eastAsia="仿宋_GB2312" w:cs="Times New Roman"/>
          <w:szCs w:val="21"/>
          <w:highlight w:val="none"/>
        </w:rPr>
        <w:t xml:space="preserve">         </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十四、行政许可证件</w:t>
      </w:r>
    </w:p>
    <w:p>
      <w:pPr>
        <w:pStyle w:val="10"/>
        <w:numPr>
          <w:ilvl w:val="0"/>
          <w:numId w:val="4"/>
        </w:numPr>
        <w:tabs>
          <w:tab w:val="left" w:pos="1880"/>
        </w:tabs>
        <w:spacing w:line="360" w:lineRule="exact"/>
        <w:ind w:firstLineChars="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审批结果类型</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 xml:space="preserve">证照    </w:t>
      </w:r>
    </w:p>
    <w:p>
      <w:pPr>
        <w:tabs>
          <w:tab w:val="left" w:pos="1880"/>
        </w:tabs>
        <w:spacing w:line="360" w:lineRule="exact"/>
        <w:ind w:left="42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rPr>
        <w:t>审批结果样本（附件）：</w:t>
      </w:r>
      <w:r>
        <w:rPr>
          <w:rFonts w:hint="eastAsia" w:ascii="Times New Roman" w:hAnsi="Times New Roman" w:eastAsia="仿宋_GB2312" w:cs="Times New Roman"/>
          <w:szCs w:val="21"/>
          <w:highlight w:val="none"/>
          <w:u w:val="single"/>
        </w:rPr>
        <w:t xml:space="preserve">    附15-16      </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（二）如选择证照，请明确是否颁发行政许可证件</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是</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（三）如选择是，请明确</w:t>
      </w:r>
      <w:r>
        <w:rPr>
          <w:rFonts w:ascii="Times New Roman" w:hAnsi="Times New Roman" w:eastAsia="仿宋_GB2312" w:cs="Times New Roman"/>
          <w:szCs w:val="21"/>
          <w:highlight w:val="none"/>
        </w:rPr>
        <w:t>：</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1. 行政许可证件名称：特殊化妆品注册证</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 行政许可证件的有效期：5年</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3. 规定行政许可证件有效期限的依据：《化妆品监督管理条例》第二十四条：特殊化妆品注册证有效期为5年。……</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4. 是否允许办理行政许可变更手续？是</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5. 办理行政许可证件变更手续的要求：已经注册的特殊化妆品的涉及安全性的注册事项发生变化的，以及生产工艺、功效宣称等方面发生实质性变化的，注册人应当向国家药品监督管理局提出产品注册变更申请。</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6. 是否允许办理行政许可证件延续手续？是</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7. 办理行政许可证件延续手续的要求：特殊化妆品注册证有效期为5年。有效期届满需要延续注册的，应当在有效期届满30个工作日前提出延续注册的申请。</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8. 行政许可证件的有效地域范围：全国</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9. 规定行政许可证件有效地域范围的依据：</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《中华人民共和国行政许可法》第四十一条：法律、行政法规设定的行政许可，其适用范围没有地域限制的，申请人取得的行政许可在全国范围内有效。</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十五、行政许可数量限制</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（一）有无行政许可数量限制</w:t>
      </w:r>
      <w:r>
        <w:rPr>
          <w:rFonts w:ascii="Times New Roman" w:hAnsi="Times New Roman" w:eastAsia="仿宋_GB2312"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（二）规定数量限制的依据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（三）公布数量限制的方式</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（四）公布数量限制的周期</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（五）在数量限制条件下实施行政许可的方式</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（六）规定在数量限制条件下实施行政许可方式的依据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十六、行政许可后年检要求</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（一）有无年检要求</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hint="eastAsia" w:ascii="Times New Roman" w:hAnsi="Times New Roman" w:eastAsia="仿宋_GB2312" w:cs="Times New Roman"/>
          <w:szCs w:val="21"/>
          <w:highlight w:val="none"/>
          <w:lang w:eastAsia="zh-CN"/>
        </w:rPr>
      </w:pPr>
      <w:r>
        <w:rPr>
          <w:rFonts w:ascii="Times New Roman" w:hAnsi="Times New Roman" w:eastAsia="方正楷体_GBK" w:cs="Times New Roman"/>
          <w:szCs w:val="21"/>
          <w:highlight w:val="none"/>
        </w:rPr>
        <w:t>（二）设定年检要求的依据</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lang w:eastAsia="zh-CN"/>
        </w:rPr>
        <w:t>无</w:t>
      </w:r>
    </w:p>
    <w:p>
      <w:pPr>
        <w:tabs>
          <w:tab w:val="left" w:pos="1880"/>
        </w:tabs>
        <w:spacing w:line="360" w:lineRule="exact"/>
        <w:ind w:firstLine="420" w:firstLineChars="200"/>
        <w:rPr>
          <w:rFonts w:hint="eastAsia" w:ascii="Times New Roman" w:hAnsi="Times New Roman" w:eastAsia="方正楷体_GBK" w:cs="Times New Roman"/>
          <w:szCs w:val="21"/>
          <w:highlight w:val="none"/>
          <w:lang w:eastAsia="zh-CN"/>
        </w:rPr>
      </w:pPr>
      <w:r>
        <w:rPr>
          <w:rFonts w:ascii="Times New Roman" w:hAnsi="Times New Roman" w:eastAsia="方正楷体_GBK" w:cs="Times New Roman"/>
          <w:szCs w:val="21"/>
          <w:highlight w:val="none"/>
        </w:rPr>
        <w:t>（三）年检周期：</w:t>
      </w:r>
      <w:r>
        <w:rPr>
          <w:rFonts w:hint="eastAsia" w:ascii="Times New Roman" w:hAnsi="Times New Roman" w:eastAsia="仿宋_GB2312" w:cs="Times New Roman"/>
          <w:szCs w:val="21"/>
          <w:highlight w:val="none"/>
          <w:lang w:eastAsia="zh-CN"/>
        </w:rPr>
        <w:t>无</w:t>
      </w:r>
    </w:p>
    <w:p>
      <w:pPr>
        <w:tabs>
          <w:tab w:val="left" w:pos="1880"/>
        </w:tabs>
        <w:spacing w:line="360" w:lineRule="exact"/>
        <w:ind w:firstLine="420" w:firstLineChars="200"/>
        <w:rPr>
          <w:rFonts w:hint="eastAsia" w:ascii="Times New Roman" w:hAnsi="Times New Roman" w:eastAsia="仿宋_GB2312" w:cs="Times New Roman"/>
          <w:szCs w:val="21"/>
          <w:highlight w:val="none"/>
          <w:lang w:eastAsia="zh-CN"/>
        </w:rPr>
      </w:pPr>
      <w:r>
        <w:rPr>
          <w:rFonts w:ascii="Times New Roman" w:hAnsi="Times New Roman" w:eastAsia="方正楷体_GBK" w:cs="Times New Roman"/>
          <w:szCs w:val="21"/>
          <w:highlight w:val="none"/>
        </w:rPr>
        <w:t>（四）年检是否要求报送材料</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lang w:eastAsia="zh-CN"/>
        </w:rPr>
        <w:t>无</w:t>
      </w:r>
    </w:p>
    <w:p>
      <w:pPr>
        <w:spacing w:line="360" w:lineRule="exact"/>
        <w:ind w:firstLine="420" w:firstLineChars="200"/>
        <w:rPr>
          <w:rFonts w:hint="eastAsia" w:ascii="Times New Roman" w:hAnsi="Times New Roman" w:eastAsia="仿宋_GB2312" w:cs="Times New Roman"/>
          <w:szCs w:val="21"/>
          <w:highlight w:val="none"/>
          <w:lang w:eastAsia="zh-CN"/>
        </w:rPr>
      </w:pPr>
      <w:r>
        <w:rPr>
          <w:rFonts w:ascii="Times New Roman" w:hAnsi="Times New Roman" w:eastAsia="方正楷体_GBK" w:cs="Times New Roman"/>
          <w:szCs w:val="21"/>
          <w:highlight w:val="none"/>
        </w:rPr>
        <w:t>（五）年检报送材料名称</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lang w:eastAsia="zh-CN"/>
        </w:rPr>
        <w:t>无</w:t>
      </w:r>
    </w:p>
    <w:p>
      <w:pPr>
        <w:tabs>
          <w:tab w:val="left" w:pos="1880"/>
        </w:tabs>
        <w:spacing w:line="360" w:lineRule="exact"/>
        <w:ind w:firstLine="420" w:firstLineChars="200"/>
        <w:rPr>
          <w:rFonts w:hint="eastAsia" w:ascii="Times New Roman" w:hAnsi="Times New Roman" w:eastAsia="仿宋_GB2312" w:cs="Times New Roman"/>
          <w:szCs w:val="21"/>
          <w:highlight w:val="none"/>
          <w:lang w:eastAsia="zh-CN"/>
        </w:rPr>
      </w:pPr>
      <w:r>
        <w:rPr>
          <w:rFonts w:ascii="Times New Roman" w:hAnsi="Times New Roman" w:eastAsia="方正楷体_GBK" w:cs="Times New Roman"/>
          <w:szCs w:val="21"/>
          <w:highlight w:val="none"/>
        </w:rPr>
        <w:t>（六）年检是否收费</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lang w:eastAsia="zh-CN"/>
        </w:rPr>
        <w:t>无</w:t>
      </w:r>
    </w:p>
    <w:p>
      <w:pPr>
        <w:tabs>
          <w:tab w:val="left" w:pos="1880"/>
        </w:tabs>
        <w:spacing w:line="360" w:lineRule="exact"/>
        <w:ind w:firstLine="420" w:firstLineChars="200"/>
        <w:rPr>
          <w:rFonts w:hint="eastAsia" w:ascii="Times New Roman" w:hAnsi="Times New Roman" w:eastAsia="仿宋_GB2312" w:cs="Times New Roman"/>
          <w:szCs w:val="21"/>
          <w:highlight w:val="none"/>
          <w:lang w:eastAsia="zh-CN"/>
        </w:rPr>
      </w:pPr>
      <w:r>
        <w:rPr>
          <w:rFonts w:ascii="Times New Roman" w:hAnsi="Times New Roman" w:eastAsia="方正楷体_GBK" w:cs="Times New Roman"/>
          <w:szCs w:val="21"/>
          <w:highlight w:val="none"/>
        </w:rPr>
        <w:t>（七）年检收费项目的名称、类型及标准</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lang w:eastAsia="zh-CN"/>
        </w:rPr>
        <w:t>无</w:t>
      </w:r>
    </w:p>
    <w:p>
      <w:pPr>
        <w:spacing w:line="360" w:lineRule="exact"/>
        <w:ind w:firstLine="420" w:firstLineChars="200"/>
        <w:rPr>
          <w:rFonts w:hint="eastAsia" w:ascii="Times New Roman" w:hAnsi="Times New Roman" w:eastAsia="仿宋_GB2312" w:cs="Times New Roman"/>
          <w:szCs w:val="21"/>
          <w:highlight w:val="none"/>
          <w:lang w:eastAsia="zh-CN"/>
        </w:rPr>
      </w:pPr>
      <w:r>
        <w:rPr>
          <w:rFonts w:ascii="Times New Roman" w:hAnsi="Times New Roman" w:eastAsia="方正楷体_GBK" w:cs="Times New Roman"/>
          <w:szCs w:val="21"/>
          <w:highlight w:val="none"/>
        </w:rPr>
        <w:t>（八）设定年检收费项目的依据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（九）规定年检项目收费标准的依据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（十）通过年检的证明或标志</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十七、行政许可后年报要求</w:t>
      </w:r>
    </w:p>
    <w:p>
      <w:pPr>
        <w:tabs>
          <w:tab w:val="left" w:pos="1880"/>
        </w:tabs>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（一）有无年报要求</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无</w:t>
      </w:r>
    </w:p>
    <w:p>
      <w:pPr>
        <w:tabs>
          <w:tab w:val="left" w:pos="1880"/>
        </w:tabs>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（二）年报报送材料名称</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napToGrid w:val="0"/>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（三）设定年报要求的依据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十八、监管主体</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国家药监局；县级以上地方人民政府药品监督管理部门</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十九、服务对象类型</w:t>
      </w:r>
    </w:p>
    <w:p>
      <w:pPr>
        <w:spacing w:line="360" w:lineRule="exact"/>
        <w:ind w:firstLine="420" w:firstLineChars="200"/>
        <w:rPr>
          <w:rFonts w:ascii="Times New Roman" w:hAnsi="Times New Roman" w:eastAsia="宋体" w:cs="Times New Roman"/>
          <w:szCs w:val="21"/>
          <w:highlight w:val="none"/>
          <w:lang w:val="en"/>
        </w:rPr>
      </w:pPr>
      <w:r>
        <w:rPr>
          <w:rFonts w:ascii="Times New Roman" w:hAnsi="Times New Roman" w:eastAsia="方正楷体_GBK" w:cs="Times New Roman"/>
          <w:szCs w:val="21"/>
          <w:highlight w:val="none"/>
        </w:rPr>
        <w:t>（一）服务对象类型</w:t>
      </w:r>
      <w:r>
        <w:rPr>
          <w:rFonts w:ascii="Times New Roman" w:hAnsi="Times New Roman" w:eastAsia="仿宋_GB2312" w:cs="Times New Roman"/>
          <w:szCs w:val="21"/>
          <w:highlight w:val="none"/>
        </w:rPr>
        <w:t>：</w:t>
      </w:r>
      <w:r>
        <w:rPr>
          <w:rFonts w:ascii="Times New Roman" w:hAnsi="Times New Roman" w:eastAsia="仿宋_GB2312" w:cs="Times New Roman"/>
          <w:szCs w:val="21"/>
          <w:highlight w:val="none"/>
          <w:lang w:val="en"/>
        </w:rPr>
        <w:t>企业法人、事业法人、非法人企业、其他组织</w:t>
      </w:r>
    </w:p>
    <w:p>
      <w:pPr>
        <w:numPr>
          <w:ilvl w:val="255"/>
          <w:numId w:val="0"/>
        </w:numPr>
        <w:spacing w:line="360" w:lineRule="exact"/>
        <w:ind w:firstLine="420" w:firstLineChars="200"/>
        <w:rPr>
          <w:rFonts w:hint="eastAsia" w:ascii="Times New Roman" w:hAnsi="Times New Roman" w:eastAsia="仿宋_GB2312" w:cs="Times New Roman"/>
          <w:szCs w:val="21"/>
          <w:highlight w:val="none"/>
          <w:u w:val="single"/>
          <w:lang w:val="en"/>
        </w:rPr>
      </w:pPr>
      <w:r>
        <w:rPr>
          <w:rFonts w:hint="eastAsia" w:ascii="Times New Roman" w:hAnsi="Times New Roman" w:eastAsia="仿宋_GB2312" w:cs="Times New Roman"/>
          <w:szCs w:val="21"/>
          <w:highlight w:val="none"/>
          <w:lang w:val="en"/>
        </w:rPr>
        <w:t>面向法人事项主题分类：</w:t>
      </w:r>
      <w:r>
        <w:rPr>
          <w:rFonts w:hint="eastAsia" w:ascii="Times New Roman" w:hAnsi="Times New Roman" w:eastAsia="仿宋_GB2312" w:cs="Times New Roman"/>
          <w:szCs w:val="21"/>
          <w:highlight w:val="none"/>
          <w:u w:val="single"/>
          <w:lang w:val="en"/>
        </w:rPr>
        <w:t xml:space="preserve">     医疗卫生      </w:t>
      </w:r>
    </w:p>
    <w:p>
      <w:pPr>
        <w:numPr>
          <w:ilvl w:val="255"/>
          <w:numId w:val="0"/>
        </w:numPr>
        <w:spacing w:line="360" w:lineRule="exact"/>
        <w:ind w:firstLine="420" w:firstLineChars="200"/>
        <w:rPr>
          <w:rFonts w:hint="eastAsia" w:ascii="Times New Roman" w:hAnsi="Times New Roman" w:eastAsia="仿宋_GB2312" w:cs="Times New Roman"/>
          <w:szCs w:val="21"/>
          <w:highlight w:val="none"/>
          <w:u w:val="single"/>
          <w:lang w:val="en"/>
        </w:rPr>
      </w:pPr>
      <w:r>
        <w:rPr>
          <w:rFonts w:hint="eastAsia" w:ascii="Times New Roman" w:hAnsi="Times New Roman" w:eastAsia="仿宋_GB2312" w:cs="Times New Roman"/>
          <w:szCs w:val="21"/>
          <w:highlight w:val="none"/>
          <w:lang w:val="en"/>
        </w:rPr>
        <w:t>面向法人地方特色主题分类：</w:t>
      </w:r>
      <w:r>
        <w:rPr>
          <w:rFonts w:hint="eastAsia" w:ascii="Times New Roman" w:hAnsi="Times New Roman" w:eastAsia="仿宋_GB2312" w:cs="Times New Roman"/>
          <w:szCs w:val="21"/>
          <w:highlight w:val="none"/>
          <w:u w:val="single"/>
          <w:lang w:val="en"/>
        </w:rPr>
        <w:t xml:space="preserve">   医疗卫生     </w:t>
      </w:r>
    </w:p>
    <w:p>
      <w:pPr>
        <w:numPr>
          <w:ilvl w:val="255"/>
          <w:numId w:val="0"/>
        </w:numPr>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cs="Times New Roman"/>
          <w:szCs w:val="21"/>
          <w:highlight w:val="none"/>
          <w:lang w:val="en"/>
        </w:rPr>
        <w:t>是否列为涉企经营许可事项：是</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涉企经营许可事项名称：</w:t>
      </w:r>
      <w:r>
        <w:rPr>
          <w:rFonts w:hint="eastAsia" w:ascii="Times New Roman" w:hAnsi="Times New Roman" w:eastAsia="仿宋_GB2312" w:cs="Times New Roman"/>
          <w:szCs w:val="21"/>
          <w:highlight w:val="none"/>
          <w:lang w:val="zh-TW"/>
        </w:rPr>
        <w:t>进口特殊化妆品注册审批</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许可证件名称：</w:t>
      </w:r>
      <w:r>
        <w:rPr>
          <w:rFonts w:hint="eastAsia" w:ascii="Times New Roman" w:hAnsi="Times New Roman" w:eastAsia="仿宋_GB2312" w:cs="Times New Roman"/>
          <w:color w:val="000000"/>
          <w:kern w:val="0"/>
          <w:szCs w:val="24"/>
          <w:highlight w:val="none"/>
        </w:rPr>
        <w:t>特殊化妆品注册证</w:t>
      </w:r>
    </w:p>
    <w:p>
      <w:pPr>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cs="Times New Roman"/>
          <w:szCs w:val="21"/>
          <w:highlight w:val="none"/>
          <w:lang w:val="en"/>
        </w:rPr>
        <w:t>改革方式：优化审批服务</w:t>
      </w:r>
    </w:p>
    <w:p>
      <w:pPr>
        <w:spacing w:line="360" w:lineRule="exact"/>
        <w:ind w:firstLine="420" w:firstLineChars="200"/>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lang w:val="en"/>
        </w:rPr>
        <w:t>具体改革措施：</w:t>
      </w:r>
      <w:r>
        <w:rPr>
          <w:rFonts w:ascii="Times New Roman" w:hAnsi="Times New Roman" w:eastAsia="仿宋_GB2312" w:cs="Times New Roman"/>
          <w:kern w:val="0"/>
          <w:szCs w:val="21"/>
          <w:highlight w:val="none"/>
        </w:rPr>
        <w:t>实现申请、审批全程网上办理。</w:t>
      </w:r>
    </w:p>
    <w:p>
      <w:pPr>
        <w:spacing w:line="360" w:lineRule="exact"/>
        <w:ind w:firstLine="420" w:firstLineChars="200"/>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加强事中事后监管措施</w:t>
      </w:r>
      <w:r>
        <w:rPr>
          <w:rFonts w:hint="eastAsia" w:ascii="Times New Roman" w:hAnsi="Times New Roman" w:eastAsia="仿宋_GB2312" w:cs="Times New Roman"/>
          <w:kern w:val="0"/>
          <w:szCs w:val="21"/>
          <w:highlight w:val="none"/>
          <w:lang w:val="en"/>
        </w:rPr>
        <w:t>：</w:t>
      </w:r>
      <w:r>
        <w:rPr>
          <w:rFonts w:ascii="Times New Roman" w:hAnsi="Times New Roman" w:eastAsia="仿宋_GB2312" w:cs="Times New Roman"/>
          <w:kern w:val="0"/>
          <w:szCs w:val="21"/>
          <w:highlight w:val="none"/>
        </w:rPr>
        <w:t>1.</w:t>
      </w:r>
      <w:r>
        <w:rPr>
          <w:rFonts w:hint="eastAsia" w:ascii="Times New Roman" w:hAnsi="Times New Roman" w:eastAsia="仿宋_GB2312" w:cs="Times New Roman"/>
          <w:kern w:val="0"/>
          <w:szCs w:val="21"/>
          <w:highlight w:val="none"/>
        </w:rPr>
        <w:t>推动落实省级药监部门化妆品注册管理的日常监管职责。2.对注册产品检查过程中发现的违法违规行为要依法查处。</w:t>
      </w:r>
    </w:p>
    <w:p>
      <w:pPr>
        <w:tabs>
          <w:tab w:val="left" w:pos="1880"/>
        </w:tabs>
        <w:spacing w:line="360" w:lineRule="exact"/>
        <w:ind w:firstLine="420" w:firstLineChars="200"/>
        <w:rPr>
          <w:rFonts w:ascii="Times New Roman" w:hAnsi="Times New Roman" w:eastAsia="黑体" w:cs="Times New Roman"/>
          <w:szCs w:val="21"/>
          <w:highlight w:val="none"/>
        </w:rPr>
      </w:pPr>
      <w:r>
        <w:rPr>
          <w:rFonts w:hint="eastAsia" w:ascii="Times New Roman" w:hAnsi="Times New Roman" w:eastAsia="黑体" w:cs="Times New Roman"/>
          <w:szCs w:val="21"/>
          <w:highlight w:val="none"/>
        </w:rPr>
        <w:t>二十、业务办理信息</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（一）是否通办</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如是，通办业务模式：</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跨省通办事项名称：</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是否是35号文中的跨省通办事项：</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应用场景：</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（二）联办机构</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（三）办理形式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窗口办理、网上办理、快递申请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（四）是否网办</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网上办理深度：</w:t>
      </w:r>
      <w:r>
        <w:rPr>
          <w:rFonts w:hint="eastAsia" w:ascii="Times New Roman" w:hAnsi="Times New Roman" w:eastAsia="仿宋_GB2312" w:cs="Times New Roman"/>
          <w:kern w:val="0"/>
          <w:szCs w:val="21"/>
          <w:highlight w:val="none"/>
          <w:u w:val="single"/>
          <w:lang w:val="en"/>
        </w:rPr>
        <w:t xml:space="preserve">互联网受理、互联网办理结果信息反馈、互联网电子证照反馈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网办地址：</w:t>
      </w:r>
      <w:r>
        <w:rPr>
          <w:rFonts w:hint="eastAsia" w:ascii="Times New Roman" w:hAnsi="Times New Roman" w:eastAsia="仿宋_GB2312" w:cs="Times New Roman"/>
          <w:kern w:val="0"/>
          <w:szCs w:val="21"/>
          <w:highlight w:val="none"/>
          <w:u w:val="single"/>
          <w:lang w:val="en"/>
        </w:rPr>
        <w:t xml:space="preserve"> </w:t>
      </w:r>
      <w:r>
        <w:rPr>
          <w:rFonts w:hint="eastAsia" w:ascii="Times New Roman" w:hAnsi="Times New Roman" w:eastAsia="仿宋_GB2312" w:cs="Times New Roman"/>
          <w:kern w:val="0"/>
          <w:szCs w:val="21"/>
          <w:highlight w:val="none"/>
          <w:u w:val="single"/>
          <w:lang w:val="en"/>
        </w:rPr>
        <w:fldChar w:fldCharType="begin"/>
      </w:r>
      <w:r>
        <w:rPr>
          <w:rFonts w:hint="eastAsia" w:ascii="Times New Roman" w:hAnsi="Times New Roman" w:eastAsia="仿宋_GB2312" w:cs="Times New Roman"/>
          <w:kern w:val="0"/>
          <w:szCs w:val="21"/>
          <w:highlight w:val="none"/>
          <w:u w:val="single"/>
          <w:lang w:val="en"/>
        </w:rPr>
        <w:instrText xml:space="preserve"> HYPERLINK "https://zwfw.nmpa.gov.cn/web/index?sourceType=nmpa" </w:instrText>
      </w:r>
      <w:r>
        <w:rPr>
          <w:rFonts w:hint="eastAsia" w:ascii="Times New Roman" w:hAnsi="Times New Roman" w:eastAsia="仿宋_GB2312" w:cs="Times New Roman"/>
          <w:kern w:val="0"/>
          <w:szCs w:val="21"/>
          <w:highlight w:val="none"/>
          <w:u w:val="single"/>
          <w:lang w:val="en"/>
        </w:rPr>
        <w:fldChar w:fldCharType="separate"/>
      </w:r>
      <w:r>
        <w:rPr>
          <w:rFonts w:hint="eastAsia" w:ascii="Times New Roman" w:hAnsi="Times New Roman" w:eastAsia="仿宋_GB2312" w:cs="Times New Roman"/>
          <w:kern w:val="0"/>
          <w:szCs w:val="21"/>
          <w:highlight w:val="none"/>
          <w:u w:val="single"/>
          <w:lang w:val="en"/>
        </w:rPr>
        <w:t>https://zwfw.nmpa.gov.cn/web/index?sourceType=nmpa</w:t>
      </w:r>
      <w:r>
        <w:rPr>
          <w:rFonts w:hint="eastAsia" w:ascii="Times New Roman" w:hAnsi="Times New Roman" w:eastAsia="仿宋_GB2312" w:cs="Times New Roman"/>
          <w:kern w:val="0"/>
          <w:szCs w:val="21"/>
          <w:highlight w:val="none"/>
          <w:u w:val="single"/>
          <w:lang w:val="en"/>
        </w:rPr>
        <w:fldChar w:fldCharType="end"/>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（五）是否可在移动端办理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如是，移动端办理地址：</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（六）计算机端是否对接单点登录</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hint="eastAsia"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如是，计算机端在线办理跳转地址：</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u w:val="single"/>
          <w:lang w:val="en"/>
        </w:rPr>
        <w:t xml:space="preserve"> </w:t>
      </w:r>
      <w:r>
        <w:rPr>
          <w:rFonts w:ascii="Times New Roman" w:hAnsi="Times New Roman" w:eastAsia="仿宋_GB2312" w:cs="Times New Roman"/>
          <w:kern w:val="0"/>
          <w:szCs w:val="21"/>
          <w:highlight w:val="none"/>
          <w:u w:val="single"/>
          <w:lang w:val="en"/>
        </w:rPr>
        <w:t>https://zhjg.nmpa.gov.cn/idp/authcenter/ActionAuthChain?entityId=isp</w:t>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（七）到办事现场次数</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0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（八）必须现场办理原因说明</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  </w:t>
      </w:r>
    </w:p>
    <w:p>
      <w:p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楷体_GB2312" w:hAnsi="Times New Roman" w:eastAsia="楷体_GB2312" w:cs="Times New Roman"/>
          <w:kern w:val="0"/>
          <w:szCs w:val="21"/>
          <w:highlight w:val="none"/>
          <w:lang w:val="en"/>
        </w:rPr>
        <w:t>（九）服务渠道</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实体大厅、互联网政务服务大厅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（十）是否进驻政务大厅</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（十一）办理地点</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北京市西城区宣武门西大街28号大成广场3门1层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（十二）办理时间</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工作日9:00-11:30，13:00-16:30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（十三）咨询方式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1、化妆品受理相关问题可每周二、周四上午9：00-11：30，下午13：00-16：30拨打010-88331701电话咨询；2、化妆品技术审评相关问题咨询可每周二13：00-16：30到国家局行政受理服务大厅现场咨询。3、邮箱咨询，可发送邮件至hzpzcgzyx@nifdc.org.cn进行咨询。</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（十四）监督投诉方式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1、国家局行政受理服务大厅现场投诉；2、投诉电话：010-88331866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（十五）是否支持预约办理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（十六）是否支持网上支付</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w:t>
      </w:r>
      <w:r>
        <w:rPr>
          <w:rFonts w:hint="eastAsia" w:ascii="Times New Roman" w:hAnsi="Times New Roman" w:eastAsia="仿宋_GB2312" w:cs="Times New Roman"/>
          <w:kern w:val="0"/>
          <w:szCs w:val="21"/>
          <w:highlight w:val="none"/>
          <w:u w:val="single"/>
          <w:lang w:val="en" w:eastAsia="zh-CN"/>
        </w:rPr>
        <w:t>无</w:t>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（十七）是否支持物流快递</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是  </w:t>
      </w:r>
    </w:p>
    <w:p>
      <w:p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楷体_GB2312" w:hAnsi="Times New Roman" w:eastAsia="楷体_GB2312" w:cs="Times New Roman"/>
          <w:kern w:val="0"/>
          <w:szCs w:val="21"/>
          <w:highlight w:val="none"/>
          <w:lang w:val="en"/>
        </w:rPr>
        <w:t>（十八）是否支持自助终端办理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黑体" w:hAnsi="黑体" w:eastAsia="黑体" w:cs="Times New Roman"/>
          <w:kern w:val="0"/>
          <w:szCs w:val="21"/>
          <w:highlight w:val="none"/>
          <w:lang w:val="en"/>
        </w:rPr>
        <w:t>二十一、常见问题解答</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问题：特殊化妆品不予注册， 再次申报资料的要求是什么，可以使用复印件吗？</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注册备案资料管理规定》第五十八条，对于非安全性原因不予注册的特殊产品再次申请注册时，可使用原注册资料的复印件，同时提交不予注册未涉及安全性的说明，包括对不予注册原因的解释。</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1</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问题：多个进口产品列在了同一生产销售证明上，每个产品都需提交销售证明原件吗? 如果提交了复印件还需要公证吗？</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注册备案资料管理规定》第二十七条，进口产品的已上市销售证明文件、委托关系文件或者属于一个集团公司的证明资料等文件可同时列明多个产品。这些产品申请注册或者办理备案时，其中一个产品可使用原件，其他产品可使用复印件，并说明原件所在的产品名称以及相关受理编号、注册证号或者备案编号等信息。</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2</w:t>
      </w:r>
      <w:r>
        <w:rPr>
          <w:rFonts w:hint="eastAsia" w:ascii="Times New Roman" w:hAnsi="Times New Roman" w:eastAsia="仿宋_GB2312" w:cs="Times New Roman"/>
          <w:szCs w:val="21"/>
          <w:highlight w:val="none"/>
          <w:lang w:val="en"/>
        </w:rPr>
        <w:t xml:space="preserve"> </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问题：注册人被吸收合并或成立子公司，可以申请变更注册人吗？</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注册备案管理办法》第四十九条规定，化妆品注册证不得转让。因企业合并、分立等法定事由导致原注册人主体资格注销，将注册人变更为新设立的企业或者其他组织的，应当按照本办法的规定申请变更注册。</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排序号：</w:t>
      </w:r>
      <w:r>
        <w:rPr>
          <w:rFonts w:hint="eastAsia" w:ascii="Times New Roman" w:hAnsi="Times New Roman" w:eastAsia="仿宋_GB2312" w:cs="Times New Roman"/>
          <w:szCs w:val="21"/>
          <w:highlight w:val="none"/>
        </w:rPr>
        <w:t xml:space="preserve"> 3</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问题：染发产品含有Ⅰ剂、Ⅱ剂，有两个配方，如何申请注册？</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注册备案资料管理规定》第三十五条，包含两个或者两个以上必须配合使用或者包装容器不可拆分的独立配方的化妆品，应当分别填写配方，按一个产品申请注册。染发产品的两剂为必须配合的产品，需要分别填写配方，按一个产品申请注册。</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排序号：</w:t>
      </w:r>
      <w:r>
        <w:rPr>
          <w:rFonts w:hint="eastAsia" w:ascii="Times New Roman" w:hAnsi="Times New Roman" w:eastAsia="仿宋_GB2312" w:cs="Times New Roman"/>
          <w:szCs w:val="21"/>
          <w:highlight w:val="none"/>
        </w:rPr>
        <w:t xml:space="preserve"> 4</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问题：化妆品注册备案时文件中的外文资料有哪些要求？</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化妆品注册备案资料管理规定》第四条规定，化妆品注册备案资料应当使用国家公布的规范汉字。除注册商标、网址、专利名称、境外企业的名称和地址等必须使用其他文字的，或约定俗成的专业术语（如SPF、PFA、PA、UVA、UVB、维生素C等），所有其他文字均应完整、规范地翻译为中文，并将原文附在相应的译文之后。</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排序号：</w:t>
      </w:r>
      <w:r>
        <w:rPr>
          <w:rFonts w:hint="eastAsia" w:ascii="Times New Roman" w:hAnsi="Times New Roman" w:eastAsia="仿宋_GB2312" w:cs="Times New Roman"/>
          <w:szCs w:val="21"/>
          <w:highlight w:val="none"/>
        </w:rPr>
        <w:t xml:space="preserve"> 5</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问题：原产品注册证中未体现PA值，需要增加PA值标注的，应如何申请？</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解答：根据《化妆品注册备案资料管理规定》第四十四条，产品增加SPF/PA值应按照标签样稿内容发生变化，提出变更申请，并提供拟变更产品相应的功效试验报告。</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6</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rPr>
        <w:t>问题：</w:t>
      </w:r>
      <w:r>
        <w:rPr>
          <w:rFonts w:hint="eastAsia" w:ascii="Times New Roman" w:hAnsi="Times New Roman" w:eastAsia="仿宋_GB2312" w:cs="Times New Roman"/>
          <w:szCs w:val="21"/>
          <w:highlight w:val="none"/>
          <w:lang w:val="en"/>
        </w:rPr>
        <w:t>脱毛、美乳、健美、除臭类化妆品是否可以提出变更、补发、延续等申请？</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解答：根据国家药品监督管理局《关于贯彻实施〈化妆品监督管理条例〉有关事项的公告》（2020年第144号）、国家药监局关于进一步明确原特殊用途化妆品过渡期管理等有关事宜的公告（2021年 第150号）规定，过渡期内，化妆品注册人可向国家药监局申请育发等五类原特殊用途化妆品行政许可批件注销申请，除此以外，国家药监局不再受理相关产品的变更、补发或延续等其他行政许可申请事项。如有不涉及安全性、功效宣称的事项发生变化的，化妆品注册人应当及时向国家药监局备案。对于可以申请的事项，申请人可通过线下提交纸质资料的方式进行申请。</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7</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问题：申请更换境内责任人需要提交哪些资料？</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注册备案资料管理规定》第四十八条，申请更换境内责任人需提交拟变更境内责任人的产品清单、原境内责任人知情同意书或能够证明境内责任人发生变更生效的裁判文书（裁定书、判决书、调解书等）、拟变更的境内责任人承诺书。</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8</w:t>
      </w:r>
      <w:r>
        <w:rPr>
          <w:rFonts w:hint="eastAsia" w:ascii="Times New Roman" w:hAnsi="Times New Roman" w:eastAsia="仿宋_GB2312" w:cs="Times New Roman"/>
          <w:szCs w:val="21"/>
          <w:highlight w:val="none"/>
          <w:lang w:val="en"/>
        </w:rPr>
        <w:t xml:space="preserve"> </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问题：所有的化妆品注册备案时都需要在国家药监局指定的专门网站上传产品功效宣称依据的摘要吗？</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根据《化妆品功效宣称评价规范》第七条，“能够通过视觉、嗅觉等感官直接识别的（如清洁、卸妆、美容修饰、芳香、爽身、染发、烫发、发色护理、脱毛、除臭和辅助剃须剃毛等），或者通过简单物理遮盖、附着、摩擦等方式发生效果（如物理遮盖祛斑美白、物理方式去角质和物理方式去黑头等）且在标签上明确标识仅具物理作用的功效宣称，可免予公布产品功效宣称依据的摘要”。其他的功效宣称应按照国家药监局关于发布的《化妆品功效宣称评价规范》的公告（2021年第50号）进行评价，并在申请注册或进行备案的同时，上传产品功效宣称依据的摘要。</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9</w:t>
      </w:r>
      <w:r>
        <w:rPr>
          <w:rFonts w:hint="eastAsia" w:ascii="Times New Roman" w:hAnsi="Times New Roman" w:eastAsia="仿宋_GB2312" w:cs="Times New Roman"/>
          <w:szCs w:val="21"/>
          <w:highlight w:val="none"/>
          <w:lang w:val="en"/>
        </w:rPr>
        <w:t xml:space="preserve"> </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问题：申请化妆品注册时，对于还未取得原料报送码的原料应如何提交原料安全信息？</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解答：以下两种方式均可，注册人、备案人或境内责任人可根据自身情况提供</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1.提供加盖原料生产商公章的原料质量规格文件或原料安全相关信息（《化妆品注册备案资料管理规定》附件14）。（注：注册人或境内责任人还应同时逐页加盖公章）</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2.原料生产商授权注册人、备案人或者境内责任人填写原料安全相关信息（附件14）的，应提供加盖注册人、备案人或者境内责任人公章的原料安全相关信息（附件14），其中“其他需要说明的问题”中备注如下内容：注册人、备案人或境内责任人（具体企业名称）受原料生产商（具体企业名称）的授权填写附件14中的相关内容，内容真实完整准确，特此说明。</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10</w:t>
      </w:r>
      <w:r>
        <w:rPr>
          <w:rFonts w:hint="eastAsia" w:ascii="Times New Roman" w:hAnsi="Times New Roman" w:eastAsia="仿宋_GB2312" w:cs="Times New Roman"/>
          <w:szCs w:val="21"/>
          <w:highlight w:val="none"/>
          <w:lang w:val="en"/>
        </w:rPr>
        <w:t xml:space="preserve"> </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问题：进口产品提交销售包装外文标签的中文翻译件时需要注意什么？</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按照《化妆品注册备案资料管理规定》第三十一条第二款规定，进口化妆品的注册人、备案人或者境内责任人应当提交生产国（地区）产品的销售包装（含说明书），以及外文标签的中文翻译件。所提交的中文翻译件应当如实翻译销售包装原标签内容，不能隐瞒，也不能通过遮盖、涂改等方式修改销售包装。如果销售包装（含说明书）上有相同的外文内容，可以只翻译一次，不需要重复翻译。</w:t>
      </w:r>
    </w:p>
    <w:p>
      <w:p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11</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问题：销售包装标签中有外文注册商标时，需要注意什么？</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解答：按照《化妆品标签管理办法》第六条规定，化妆品应当有中文标签。中文标签应当使用规范汉字，使用其他文字或者符号的，应当在产品销售包装可视面使用规范汉字对应解释说明，网址、境外企业的名称和地址以及约定俗成的专业术语等必须使用其他文字的除外。</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如果产品标签的多个可视面上有相同的外文注册商标，可以仅在其中一个可视面上使用规范汉字对应解释说明。</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 xml:space="preserve">排序号： </w:t>
      </w:r>
      <w:r>
        <w:rPr>
          <w:rFonts w:hint="eastAsia" w:ascii="Times New Roman" w:hAnsi="Times New Roman" w:eastAsia="仿宋_GB2312" w:cs="Times New Roman"/>
          <w:szCs w:val="21"/>
          <w:highlight w:val="none"/>
        </w:rPr>
        <w:t>12</w:t>
      </w:r>
      <w:r>
        <w:rPr>
          <w:rFonts w:hint="eastAsia" w:ascii="Times New Roman" w:hAnsi="Times New Roman" w:eastAsia="仿宋_GB2312" w:cs="Times New Roman"/>
          <w:szCs w:val="21"/>
          <w:highlight w:val="none"/>
          <w:lang w:val="en"/>
        </w:rPr>
        <w:t xml:space="preserve"> </w:t>
      </w:r>
    </w:p>
    <w:p>
      <w:pPr>
        <w:spacing w:line="360" w:lineRule="exact"/>
        <w:ind w:firstLine="420" w:firstLineChars="200"/>
        <w:rPr>
          <w:rFonts w:ascii="Times New Roman" w:hAnsi="Times New Roman" w:eastAsia="仿宋_GB2312" w:cs="Times New Roman"/>
          <w:szCs w:val="21"/>
          <w:highlight w:val="none"/>
          <w:lang w:val="en"/>
        </w:rPr>
      </w:pPr>
    </w:p>
    <w:p>
      <w:pPr>
        <w:spacing w:line="500" w:lineRule="exact"/>
        <w:jc w:val="left"/>
        <w:rPr>
          <w:rFonts w:ascii="方正小标宋简体" w:hAnsi="黑体" w:eastAsia="方正小标宋简体" w:cs="黑体"/>
          <w:color w:val="000000"/>
          <w:szCs w:val="21"/>
          <w:highlight w:val="none"/>
        </w:rPr>
      </w:pPr>
    </w:p>
    <w:p>
      <w:pPr>
        <w:spacing w:line="500" w:lineRule="exact"/>
        <w:jc w:val="left"/>
        <w:rPr>
          <w:rFonts w:ascii="方正小标宋简体" w:hAnsi="黑体" w:eastAsia="方正小标宋简体" w:cs="黑体"/>
          <w:color w:val="000000"/>
          <w:szCs w:val="21"/>
          <w:highlight w:val="none"/>
        </w:rPr>
      </w:pPr>
    </w:p>
    <w:p>
      <w:pPr>
        <w:spacing w:line="500" w:lineRule="exact"/>
        <w:jc w:val="left"/>
        <w:rPr>
          <w:rFonts w:ascii="方正小标宋简体" w:hAnsi="黑体" w:eastAsia="方正小标宋简体" w:cs="黑体"/>
          <w:color w:val="000000"/>
          <w:szCs w:val="21"/>
          <w:highlight w:val="none"/>
        </w:rPr>
      </w:pPr>
    </w:p>
    <w:p>
      <w:pPr>
        <w:spacing w:line="500" w:lineRule="exact"/>
        <w:jc w:val="left"/>
        <w:rPr>
          <w:rFonts w:ascii="方正小标宋简体" w:hAnsi="黑体" w:eastAsia="方正小标宋简体" w:cs="黑体"/>
          <w:color w:val="000000"/>
          <w:szCs w:val="21"/>
          <w:highlight w:val="none"/>
        </w:rPr>
      </w:pPr>
    </w:p>
    <w:p>
      <w:pPr>
        <w:spacing w:line="500" w:lineRule="exact"/>
        <w:jc w:val="left"/>
        <w:rPr>
          <w:rFonts w:ascii="方正小标宋简体" w:hAnsi="黑体" w:eastAsia="方正小标宋简体" w:cs="黑体"/>
          <w:color w:val="000000"/>
          <w:sz w:val="28"/>
          <w:szCs w:val="28"/>
          <w:highlight w:val="none"/>
        </w:rPr>
      </w:pPr>
    </w:p>
    <w:p>
      <w:pPr>
        <w:spacing w:line="500" w:lineRule="exact"/>
        <w:jc w:val="left"/>
        <w:rPr>
          <w:rFonts w:ascii="方正小标宋简体" w:hAnsi="黑体" w:eastAsia="方正小标宋简体" w:cs="黑体"/>
          <w:color w:val="000000"/>
          <w:sz w:val="28"/>
          <w:szCs w:val="28"/>
          <w:highlight w:val="none"/>
        </w:rPr>
      </w:pPr>
    </w:p>
    <w:p>
      <w:pPr>
        <w:spacing w:line="500" w:lineRule="exact"/>
        <w:jc w:val="left"/>
        <w:rPr>
          <w:rFonts w:ascii="方正小标宋简体" w:hAnsi="黑体" w:eastAsia="方正小标宋简体" w:cs="黑体"/>
          <w:color w:val="000000"/>
          <w:sz w:val="28"/>
          <w:szCs w:val="28"/>
          <w:highlight w:val="none"/>
        </w:rPr>
      </w:pPr>
    </w:p>
    <w:p>
      <w:pPr>
        <w:spacing w:line="500" w:lineRule="exact"/>
        <w:jc w:val="left"/>
        <w:rPr>
          <w:rFonts w:ascii="方正小标宋简体" w:hAnsi="黑体" w:eastAsia="方正小标宋简体" w:cs="黑体"/>
          <w:color w:val="000000"/>
          <w:sz w:val="28"/>
          <w:szCs w:val="28"/>
          <w:highlight w:val="none"/>
        </w:rPr>
      </w:pPr>
    </w:p>
    <w:p>
      <w:pPr>
        <w:spacing w:line="500" w:lineRule="exact"/>
        <w:jc w:val="left"/>
        <w:rPr>
          <w:rFonts w:ascii="方正小标宋简体" w:hAnsi="黑体" w:eastAsia="方正小标宋简体" w:cs="黑体"/>
          <w:color w:val="000000"/>
          <w:sz w:val="28"/>
          <w:szCs w:val="28"/>
          <w:highlight w:val="none"/>
        </w:rPr>
      </w:pPr>
    </w:p>
    <w:p>
      <w:pPr>
        <w:spacing w:line="500" w:lineRule="exact"/>
        <w:jc w:val="left"/>
        <w:rPr>
          <w:rFonts w:ascii="方正小标宋简体" w:hAnsi="黑体" w:eastAsia="方正小标宋简体" w:cs="黑体"/>
          <w:color w:val="000000"/>
          <w:sz w:val="28"/>
          <w:szCs w:val="28"/>
          <w:highlight w:val="none"/>
        </w:rPr>
      </w:pPr>
    </w:p>
    <w:p>
      <w:pPr>
        <w:spacing w:line="500" w:lineRule="exact"/>
        <w:jc w:val="left"/>
        <w:rPr>
          <w:rFonts w:ascii="方正小标宋简体" w:hAnsi="黑体" w:eastAsia="方正小标宋简体" w:cs="黑体"/>
          <w:color w:val="000000"/>
          <w:sz w:val="28"/>
          <w:szCs w:val="28"/>
          <w:highlight w:val="none"/>
        </w:rPr>
      </w:pPr>
    </w:p>
    <w:p>
      <w:pPr>
        <w:spacing w:line="500" w:lineRule="exact"/>
        <w:jc w:val="left"/>
        <w:rPr>
          <w:rFonts w:ascii="方正小标宋简体" w:hAnsi="黑体" w:eastAsia="方正小标宋简体" w:cs="黑体"/>
          <w:color w:val="000000"/>
          <w:sz w:val="28"/>
          <w:szCs w:val="28"/>
          <w:highlight w:val="none"/>
        </w:rPr>
      </w:pPr>
      <w:bookmarkStart w:id="0" w:name="_GoBack"/>
      <w:bookmarkEnd w:id="0"/>
    </w:p>
    <w:p>
      <w:pPr>
        <w:spacing w:line="500" w:lineRule="exact"/>
        <w:jc w:val="left"/>
        <w:rPr>
          <w:rFonts w:ascii="方正小标宋简体" w:hAnsi="黑体" w:eastAsia="方正小标宋简体" w:cs="黑体"/>
          <w:color w:val="000000"/>
          <w:sz w:val="28"/>
          <w:szCs w:val="28"/>
          <w:highlight w:val="none"/>
        </w:rPr>
      </w:pPr>
    </w:p>
    <w:p>
      <w:pPr>
        <w:spacing w:line="500" w:lineRule="exact"/>
        <w:rPr>
          <w:rFonts w:ascii="仿宋" w:hAnsi="仿宋" w:eastAsia="仿宋" w:cs="黑体"/>
          <w:color w:val="000000"/>
          <w:sz w:val="28"/>
          <w:szCs w:val="28"/>
          <w:highlight w:val="none"/>
        </w:rPr>
      </w:pPr>
      <w:r>
        <w:rPr>
          <w:rFonts w:hint="eastAsia" w:ascii="方正小标宋简体" w:hAnsi="黑体" w:eastAsia="方正小标宋简体" w:cs="黑体"/>
          <w:color w:val="000000"/>
          <w:sz w:val="28"/>
          <w:szCs w:val="28"/>
          <w:highlight w:val="none"/>
        </w:rPr>
        <w:t xml:space="preserve">附1 </w:t>
      </w:r>
      <w:r>
        <w:rPr>
          <w:rFonts w:hint="eastAsia" w:ascii="方正小标宋简体" w:eastAsia="方正小标宋简体"/>
          <w:color w:val="000000"/>
          <w:sz w:val="28"/>
          <w:szCs w:val="28"/>
          <w:highlight w:val="none"/>
        </w:rPr>
        <w:t>化妆品注册备案信息表</w:t>
      </w:r>
    </w:p>
    <w:p>
      <w:pPr>
        <w:snapToGrid w:val="0"/>
        <w:spacing w:line="640" w:lineRule="exact"/>
        <w:jc w:val="center"/>
        <w:rPr>
          <w:rFonts w:ascii="方正小标宋简体" w:eastAsia="方正小标宋简体"/>
          <w:color w:val="000000"/>
          <w:sz w:val="28"/>
          <w:szCs w:val="28"/>
          <w:highlight w:val="none"/>
        </w:rPr>
      </w:pPr>
      <w:r>
        <w:rPr>
          <w:rFonts w:hint="eastAsia" w:ascii="方正小标宋简体" w:eastAsia="方正小标宋简体"/>
          <w:color w:val="000000"/>
          <w:sz w:val="28"/>
          <w:szCs w:val="28"/>
          <w:highlight w:val="none"/>
        </w:rPr>
        <w:t>（进口产品，境内注册人/备案人）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972"/>
        <w:gridCol w:w="1040"/>
        <w:gridCol w:w="175"/>
        <w:gridCol w:w="703"/>
        <w:gridCol w:w="520"/>
        <w:gridCol w:w="357"/>
        <w:gridCol w:w="160"/>
        <w:gridCol w:w="399"/>
        <w:gridCol w:w="319"/>
        <w:gridCol w:w="346"/>
        <w:gridCol w:w="531"/>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restart"/>
            <w:vAlign w:val="center"/>
          </w:tcPr>
          <w:p>
            <w:pPr>
              <w:jc w:val="center"/>
              <w:rPr>
                <w:rFonts w:eastAsia="仿宋_GB2312"/>
                <w:b/>
                <w:bCs/>
                <w:color w:val="000000"/>
                <w:szCs w:val="21"/>
                <w:highlight w:val="none"/>
              </w:rPr>
            </w:pPr>
            <w:r>
              <w:rPr>
                <w:rFonts w:eastAsia="仿宋_GB2312"/>
                <w:b/>
                <w:bCs/>
                <w:color w:val="000000"/>
                <w:szCs w:val="21"/>
                <w:highlight w:val="none"/>
              </w:rPr>
              <w:t>产品信息</w:t>
            </w:r>
          </w:p>
        </w:tc>
        <w:tc>
          <w:tcPr>
            <w:tcW w:w="1972" w:type="dxa"/>
            <w:vAlign w:val="center"/>
          </w:tcPr>
          <w:p>
            <w:pPr>
              <w:jc w:val="center"/>
              <w:rPr>
                <w:rFonts w:eastAsia="仿宋_GB2312"/>
                <w:b/>
                <w:bCs/>
                <w:color w:val="000000"/>
                <w:szCs w:val="21"/>
                <w:highlight w:val="none"/>
              </w:rPr>
            </w:pPr>
            <w:r>
              <w:rPr>
                <w:rFonts w:eastAsia="仿宋_GB2312"/>
                <w:b/>
                <w:bCs/>
                <w:color w:val="000000"/>
                <w:szCs w:val="21"/>
                <w:highlight w:val="none"/>
              </w:rPr>
              <w:t>产品名称（中文）</w:t>
            </w:r>
          </w:p>
        </w:tc>
        <w:tc>
          <w:tcPr>
            <w:tcW w:w="5434" w:type="dxa"/>
            <w:gridSpan w:val="11"/>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972" w:type="dxa"/>
            <w:vAlign w:val="center"/>
          </w:tcPr>
          <w:p>
            <w:pPr>
              <w:jc w:val="center"/>
              <w:rPr>
                <w:rFonts w:eastAsia="仿宋_GB2312"/>
                <w:b/>
                <w:bCs/>
                <w:color w:val="000000"/>
                <w:szCs w:val="21"/>
                <w:highlight w:val="none"/>
              </w:rPr>
            </w:pPr>
            <w:r>
              <w:rPr>
                <w:rFonts w:eastAsia="仿宋_GB2312"/>
                <w:b/>
                <w:bCs/>
                <w:color w:val="000000"/>
                <w:szCs w:val="21"/>
                <w:highlight w:val="none"/>
              </w:rPr>
              <w:t>产品名称（外文）</w:t>
            </w:r>
          </w:p>
        </w:tc>
        <w:tc>
          <w:tcPr>
            <w:tcW w:w="5434" w:type="dxa"/>
            <w:gridSpan w:val="11"/>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972" w:type="dxa"/>
            <w:vMerge w:val="restart"/>
            <w:vAlign w:val="center"/>
          </w:tcPr>
          <w:p>
            <w:pPr>
              <w:jc w:val="center"/>
              <w:rPr>
                <w:rFonts w:eastAsia="仿宋_GB2312"/>
                <w:b/>
                <w:bCs/>
                <w:color w:val="000000"/>
                <w:szCs w:val="21"/>
                <w:highlight w:val="none"/>
              </w:rPr>
            </w:pPr>
            <w:r>
              <w:rPr>
                <w:rFonts w:eastAsia="仿宋_GB2312"/>
                <w:b/>
                <w:bCs/>
                <w:color w:val="000000"/>
                <w:szCs w:val="21"/>
                <w:highlight w:val="none"/>
              </w:rPr>
              <w:t>分类编码</w:t>
            </w:r>
          </w:p>
        </w:tc>
        <w:tc>
          <w:tcPr>
            <w:tcW w:w="1215" w:type="dxa"/>
            <w:gridSpan w:val="2"/>
            <w:vAlign w:val="center"/>
          </w:tcPr>
          <w:p>
            <w:pPr>
              <w:jc w:val="center"/>
              <w:rPr>
                <w:rFonts w:eastAsia="仿宋_GB2312"/>
                <w:color w:val="000000"/>
                <w:szCs w:val="21"/>
                <w:highlight w:val="none"/>
              </w:rPr>
            </w:pPr>
            <w:r>
              <w:rPr>
                <w:rFonts w:eastAsia="仿宋_GB2312"/>
                <w:color w:val="000000"/>
                <w:szCs w:val="21"/>
                <w:highlight w:val="none"/>
              </w:rPr>
              <w:t>功效宣称</w:t>
            </w:r>
          </w:p>
        </w:tc>
        <w:tc>
          <w:tcPr>
            <w:tcW w:w="4219" w:type="dxa"/>
            <w:gridSpan w:val="9"/>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3" w:type="dxa"/>
            <w:vMerge w:val="continue"/>
            <w:vAlign w:val="center"/>
          </w:tcPr>
          <w:p>
            <w:pPr>
              <w:jc w:val="center"/>
              <w:rPr>
                <w:rFonts w:eastAsia="仿宋_GB2312"/>
                <w:b/>
                <w:bCs/>
                <w:color w:val="000000"/>
                <w:szCs w:val="21"/>
                <w:highlight w:val="none"/>
              </w:rPr>
            </w:pPr>
          </w:p>
        </w:tc>
        <w:tc>
          <w:tcPr>
            <w:tcW w:w="1972" w:type="dxa"/>
            <w:vMerge w:val="continue"/>
            <w:vAlign w:val="center"/>
          </w:tcPr>
          <w:p>
            <w:pPr>
              <w:jc w:val="center"/>
              <w:rPr>
                <w:rFonts w:eastAsia="仿宋_GB2312"/>
                <w:b/>
                <w:bCs/>
                <w:color w:val="000000"/>
                <w:szCs w:val="21"/>
                <w:highlight w:val="none"/>
              </w:rPr>
            </w:pPr>
          </w:p>
        </w:tc>
        <w:tc>
          <w:tcPr>
            <w:tcW w:w="1215" w:type="dxa"/>
            <w:gridSpan w:val="2"/>
            <w:vAlign w:val="center"/>
          </w:tcPr>
          <w:p>
            <w:pPr>
              <w:jc w:val="center"/>
              <w:rPr>
                <w:rFonts w:eastAsia="仿宋_GB2312"/>
                <w:color w:val="000000"/>
                <w:szCs w:val="21"/>
                <w:highlight w:val="none"/>
              </w:rPr>
            </w:pPr>
            <w:r>
              <w:rPr>
                <w:rFonts w:eastAsia="仿宋_GB2312"/>
                <w:color w:val="000000"/>
                <w:szCs w:val="21"/>
                <w:highlight w:val="none"/>
              </w:rPr>
              <w:t>作用部位</w:t>
            </w:r>
          </w:p>
        </w:tc>
        <w:tc>
          <w:tcPr>
            <w:tcW w:w="4219" w:type="dxa"/>
            <w:gridSpan w:val="9"/>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972" w:type="dxa"/>
            <w:vMerge w:val="continue"/>
            <w:vAlign w:val="center"/>
          </w:tcPr>
          <w:p>
            <w:pPr>
              <w:jc w:val="center"/>
              <w:rPr>
                <w:rFonts w:eastAsia="仿宋_GB2312"/>
                <w:b/>
                <w:bCs/>
                <w:color w:val="000000"/>
                <w:szCs w:val="21"/>
                <w:highlight w:val="none"/>
              </w:rPr>
            </w:pPr>
          </w:p>
        </w:tc>
        <w:tc>
          <w:tcPr>
            <w:tcW w:w="1215" w:type="dxa"/>
            <w:gridSpan w:val="2"/>
            <w:vAlign w:val="center"/>
          </w:tcPr>
          <w:p>
            <w:pPr>
              <w:jc w:val="center"/>
              <w:rPr>
                <w:rFonts w:eastAsia="仿宋_GB2312"/>
                <w:color w:val="000000"/>
                <w:szCs w:val="21"/>
                <w:highlight w:val="none"/>
              </w:rPr>
            </w:pPr>
            <w:r>
              <w:rPr>
                <w:rFonts w:eastAsia="仿宋_GB2312"/>
                <w:color w:val="000000"/>
                <w:szCs w:val="21"/>
                <w:highlight w:val="none"/>
              </w:rPr>
              <w:t>产品剂型</w:t>
            </w:r>
          </w:p>
        </w:tc>
        <w:tc>
          <w:tcPr>
            <w:tcW w:w="4219" w:type="dxa"/>
            <w:gridSpan w:val="9"/>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972" w:type="dxa"/>
            <w:vMerge w:val="continue"/>
            <w:vAlign w:val="center"/>
          </w:tcPr>
          <w:p>
            <w:pPr>
              <w:jc w:val="center"/>
              <w:rPr>
                <w:rFonts w:eastAsia="仿宋_GB2312"/>
                <w:b/>
                <w:bCs/>
                <w:color w:val="000000"/>
                <w:szCs w:val="21"/>
                <w:highlight w:val="none"/>
              </w:rPr>
            </w:pPr>
          </w:p>
        </w:tc>
        <w:tc>
          <w:tcPr>
            <w:tcW w:w="1215" w:type="dxa"/>
            <w:gridSpan w:val="2"/>
            <w:vAlign w:val="center"/>
          </w:tcPr>
          <w:p>
            <w:pPr>
              <w:jc w:val="center"/>
              <w:rPr>
                <w:rFonts w:eastAsia="仿宋_GB2312"/>
                <w:color w:val="000000"/>
                <w:szCs w:val="21"/>
                <w:highlight w:val="none"/>
              </w:rPr>
            </w:pPr>
            <w:r>
              <w:rPr>
                <w:rFonts w:eastAsia="仿宋_GB2312"/>
                <w:color w:val="000000"/>
                <w:szCs w:val="21"/>
                <w:highlight w:val="none"/>
              </w:rPr>
              <w:t>适用人群</w:t>
            </w:r>
          </w:p>
        </w:tc>
        <w:tc>
          <w:tcPr>
            <w:tcW w:w="4219" w:type="dxa"/>
            <w:gridSpan w:val="9"/>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972" w:type="dxa"/>
            <w:vMerge w:val="continue"/>
            <w:vAlign w:val="center"/>
          </w:tcPr>
          <w:p>
            <w:pPr>
              <w:jc w:val="center"/>
              <w:rPr>
                <w:rFonts w:eastAsia="仿宋_GB2312"/>
                <w:b/>
                <w:bCs/>
                <w:color w:val="000000"/>
                <w:szCs w:val="21"/>
                <w:highlight w:val="none"/>
              </w:rPr>
            </w:pPr>
          </w:p>
        </w:tc>
        <w:tc>
          <w:tcPr>
            <w:tcW w:w="1215" w:type="dxa"/>
            <w:gridSpan w:val="2"/>
            <w:vAlign w:val="center"/>
          </w:tcPr>
          <w:p>
            <w:pPr>
              <w:jc w:val="center"/>
              <w:rPr>
                <w:rFonts w:eastAsia="仿宋_GB2312"/>
                <w:color w:val="000000"/>
                <w:szCs w:val="21"/>
                <w:highlight w:val="none"/>
              </w:rPr>
            </w:pPr>
            <w:r>
              <w:rPr>
                <w:rFonts w:eastAsia="仿宋_GB2312"/>
                <w:color w:val="000000"/>
                <w:szCs w:val="21"/>
                <w:highlight w:val="none"/>
              </w:rPr>
              <w:t>使用方法</w:t>
            </w:r>
          </w:p>
        </w:tc>
        <w:tc>
          <w:tcPr>
            <w:tcW w:w="4219" w:type="dxa"/>
            <w:gridSpan w:val="9"/>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3" w:type="dxa"/>
            <w:vMerge w:val="continue"/>
            <w:vAlign w:val="center"/>
          </w:tcPr>
          <w:p>
            <w:pPr>
              <w:jc w:val="center"/>
              <w:rPr>
                <w:rFonts w:eastAsia="仿宋_GB2312"/>
                <w:b/>
                <w:bCs/>
                <w:color w:val="000000"/>
                <w:szCs w:val="21"/>
                <w:highlight w:val="none"/>
              </w:rPr>
            </w:pPr>
          </w:p>
        </w:tc>
        <w:tc>
          <w:tcPr>
            <w:tcW w:w="1972" w:type="dxa"/>
            <w:vMerge w:val="restart"/>
            <w:vAlign w:val="center"/>
          </w:tcPr>
          <w:p>
            <w:pPr>
              <w:jc w:val="center"/>
              <w:rPr>
                <w:rFonts w:eastAsia="仿宋_GB2312"/>
                <w:b/>
                <w:bCs/>
                <w:color w:val="000000"/>
                <w:szCs w:val="21"/>
                <w:highlight w:val="none"/>
              </w:rPr>
            </w:pPr>
            <w:r>
              <w:rPr>
                <w:rFonts w:eastAsia="仿宋_GB2312"/>
                <w:b/>
                <w:bCs/>
                <w:color w:val="000000"/>
                <w:szCs w:val="21"/>
                <w:highlight w:val="none"/>
              </w:rPr>
              <w:t>申报类别</w:t>
            </w:r>
          </w:p>
          <w:p>
            <w:pPr>
              <w:jc w:val="center"/>
              <w:rPr>
                <w:rFonts w:eastAsia="仿宋_GB2312"/>
                <w:b/>
                <w:bCs/>
                <w:color w:val="000000"/>
                <w:szCs w:val="21"/>
                <w:highlight w:val="none"/>
              </w:rPr>
            </w:pPr>
            <w:r>
              <w:rPr>
                <w:rFonts w:eastAsia="仿宋_GB2312"/>
                <w:b/>
                <w:bCs/>
                <w:color w:val="000000"/>
                <w:szCs w:val="21"/>
                <w:highlight w:val="none"/>
              </w:rPr>
              <w:t>（特殊化妆品填报）</w:t>
            </w:r>
          </w:p>
        </w:tc>
        <w:tc>
          <w:tcPr>
            <w:tcW w:w="1918" w:type="dxa"/>
            <w:gridSpan w:val="3"/>
            <w:vAlign w:val="center"/>
          </w:tcPr>
          <w:p>
            <w:pPr>
              <w:jc w:val="left"/>
              <w:rPr>
                <w:rFonts w:eastAsia="仿宋_GB2312"/>
                <w:color w:val="000000"/>
                <w:szCs w:val="21"/>
                <w:highlight w:val="none"/>
              </w:rPr>
            </w:pPr>
            <w:r>
              <w:rPr>
                <w:rFonts w:eastAsia="仿宋_GB2312"/>
                <w:color w:val="000000"/>
                <w:szCs w:val="21"/>
                <w:highlight w:val="none"/>
              </w:rPr>
              <w:t>□染发类</w:t>
            </w:r>
          </w:p>
        </w:tc>
        <w:tc>
          <w:tcPr>
            <w:tcW w:w="1755" w:type="dxa"/>
            <w:gridSpan w:val="5"/>
            <w:vAlign w:val="center"/>
          </w:tcPr>
          <w:p>
            <w:pPr>
              <w:jc w:val="left"/>
              <w:rPr>
                <w:rFonts w:eastAsia="仿宋_GB2312"/>
                <w:color w:val="000000"/>
                <w:szCs w:val="21"/>
                <w:highlight w:val="none"/>
              </w:rPr>
            </w:pPr>
            <w:r>
              <w:rPr>
                <w:rFonts w:eastAsia="仿宋_GB2312"/>
                <w:color w:val="000000"/>
                <w:szCs w:val="21"/>
                <w:highlight w:val="none"/>
              </w:rPr>
              <w:t>□烫发类</w:t>
            </w:r>
          </w:p>
        </w:tc>
        <w:tc>
          <w:tcPr>
            <w:tcW w:w="1761" w:type="dxa"/>
            <w:gridSpan w:val="3"/>
            <w:vAlign w:val="center"/>
          </w:tcPr>
          <w:p>
            <w:pPr>
              <w:jc w:val="left"/>
              <w:rPr>
                <w:rFonts w:eastAsia="仿宋_GB2312"/>
                <w:color w:val="000000"/>
                <w:szCs w:val="21"/>
                <w:highlight w:val="none"/>
              </w:rPr>
            </w:pPr>
            <w:r>
              <w:rPr>
                <w:rFonts w:eastAsia="仿宋_GB2312"/>
                <w:color w:val="000000"/>
                <w:szCs w:val="21"/>
                <w:highlight w:val="none"/>
              </w:rPr>
              <w:t>□防脱类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1972" w:type="dxa"/>
            <w:vMerge w:val="continue"/>
            <w:vAlign w:val="center"/>
          </w:tcPr>
          <w:p>
            <w:pPr>
              <w:jc w:val="center"/>
              <w:rPr>
                <w:rFonts w:eastAsia="仿宋_GB2312"/>
                <w:color w:val="000000"/>
                <w:szCs w:val="21"/>
                <w:highlight w:val="none"/>
              </w:rPr>
            </w:pPr>
          </w:p>
        </w:tc>
        <w:tc>
          <w:tcPr>
            <w:tcW w:w="1918" w:type="dxa"/>
            <w:gridSpan w:val="3"/>
            <w:vAlign w:val="center"/>
          </w:tcPr>
          <w:p>
            <w:pPr>
              <w:jc w:val="left"/>
              <w:rPr>
                <w:rFonts w:eastAsia="仿宋_GB2312"/>
                <w:color w:val="000000"/>
                <w:szCs w:val="21"/>
                <w:highlight w:val="none"/>
              </w:rPr>
            </w:pPr>
            <w:r>
              <w:rPr>
                <w:rFonts w:eastAsia="仿宋_GB2312"/>
                <w:color w:val="000000"/>
                <w:szCs w:val="21"/>
                <w:highlight w:val="none"/>
              </w:rPr>
              <w:t>□祛斑美白类</w:t>
            </w:r>
          </w:p>
        </w:tc>
        <w:tc>
          <w:tcPr>
            <w:tcW w:w="3516" w:type="dxa"/>
            <w:gridSpan w:val="8"/>
            <w:vAlign w:val="center"/>
          </w:tcPr>
          <w:p>
            <w:pPr>
              <w:jc w:val="left"/>
              <w:rPr>
                <w:rFonts w:eastAsia="仿宋_GB2312"/>
                <w:color w:val="000000"/>
                <w:szCs w:val="21"/>
                <w:highlight w:val="none"/>
              </w:rPr>
            </w:pPr>
            <w:r>
              <w:rPr>
                <w:rFonts w:eastAsia="仿宋_GB2312"/>
                <w:color w:val="000000"/>
                <w:szCs w:val="21"/>
                <w:highlight w:val="none"/>
              </w:rPr>
              <w:t>□祛斑美白类（仅具物理遮盖作用）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3" w:type="dxa"/>
            <w:vMerge w:val="continue"/>
            <w:vAlign w:val="center"/>
          </w:tcPr>
          <w:p>
            <w:pPr>
              <w:jc w:val="center"/>
              <w:rPr>
                <w:rFonts w:eastAsia="仿宋_GB2312"/>
                <w:color w:val="000000"/>
                <w:szCs w:val="21"/>
                <w:highlight w:val="none"/>
              </w:rPr>
            </w:pPr>
          </w:p>
        </w:tc>
        <w:tc>
          <w:tcPr>
            <w:tcW w:w="1972" w:type="dxa"/>
            <w:vMerge w:val="continue"/>
            <w:vAlign w:val="center"/>
          </w:tcPr>
          <w:p>
            <w:pPr>
              <w:jc w:val="center"/>
              <w:rPr>
                <w:rFonts w:eastAsia="仿宋_GB2312"/>
                <w:color w:val="000000"/>
                <w:szCs w:val="21"/>
                <w:highlight w:val="none"/>
              </w:rPr>
            </w:pPr>
          </w:p>
        </w:tc>
        <w:tc>
          <w:tcPr>
            <w:tcW w:w="1918" w:type="dxa"/>
            <w:gridSpan w:val="3"/>
            <w:vMerge w:val="restart"/>
            <w:vAlign w:val="center"/>
          </w:tcPr>
          <w:p>
            <w:pPr>
              <w:jc w:val="left"/>
              <w:rPr>
                <w:rFonts w:eastAsia="仿宋_GB2312"/>
                <w:color w:val="000000"/>
                <w:szCs w:val="21"/>
                <w:highlight w:val="none"/>
              </w:rPr>
            </w:pPr>
            <w:r>
              <w:rPr>
                <w:rFonts w:eastAsia="仿宋_GB2312"/>
                <w:color w:val="000000"/>
                <w:szCs w:val="21"/>
                <w:highlight w:val="none"/>
              </w:rPr>
              <w:t>□防晒类</w:t>
            </w:r>
          </w:p>
        </w:tc>
        <w:tc>
          <w:tcPr>
            <w:tcW w:w="1037" w:type="dxa"/>
            <w:gridSpan w:val="3"/>
            <w:vAlign w:val="center"/>
          </w:tcPr>
          <w:p>
            <w:pPr>
              <w:jc w:val="center"/>
              <w:rPr>
                <w:rFonts w:eastAsia="仿宋_GB2312"/>
                <w:color w:val="000000"/>
                <w:szCs w:val="21"/>
                <w:highlight w:val="none"/>
              </w:rPr>
            </w:pPr>
            <w:r>
              <w:rPr>
                <w:rFonts w:eastAsia="仿宋_GB2312"/>
                <w:color w:val="000000"/>
                <w:szCs w:val="21"/>
                <w:highlight w:val="none"/>
              </w:rPr>
              <w:t>SPF值</w:t>
            </w:r>
          </w:p>
        </w:tc>
        <w:tc>
          <w:tcPr>
            <w:tcW w:w="1064" w:type="dxa"/>
            <w:gridSpan w:val="3"/>
            <w:vAlign w:val="center"/>
          </w:tcPr>
          <w:p>
            <w:pPr>
              <w:jc w:val="center"/>
              <w:rPr>
                <w:rFonts w:eastAsia="仿宋_GB2312"/>
                <w:color w:val="000000"/>
                <w:szCs w:val="21"/>
                <w:highlight w:val="none"/>
              </w:rPr>
            </w:pPr>
            <w:r>
              <w:rPr>
                <w:rFonts w:eastAsia="仿宋_GB2312"/>
                <w:color w:val="000000"/>
                <w:szCs w:val="21"/>
                <w:highlight w:val="none"/>
              </w:rPr>
              <w:t>PA</w:t>
            </w:r>
          </w:p>
        </w:tc>
        <w:tc>
          <w:tcPr>
            <w:tcW w:w="1415" w:type="dxa"/>
            <w:gridSpan w:val="2"/>
            <w:vAlign w:val="center"/>
          </w:tcPr>
          <w:p>
            <w:pPr>
              <w:jc w:val="center"/>
              <w:rPr>
                <w:rFonts w:eastAsia="仿宋_GB2312"/>
                <w:color w:val="000000"/>
                <w:szCs w:val="21"/>
                <w:highlight w:val="none"/>
              </w:rPr>
            </w:pPr>
            <w:r>
              <w:rPr>
                <w:rFonts w:eastAsia="仿宋_GB2312"/>
                <w:color w:val="000000"/>
                <w:szCs w:val="21"/>
                <w:highlight w:val="none"/>
              </w:rPr>
              <w:t>浴后SPF值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313" w:type="dxa"/>
            <w:vMerge w:val="continue"/>
            <w:vAlign w:val="center"/>
          </w:tcPr>
          <w:p>
            <w:pPr>
              <w:jc w:val="center"/>
              <w:rPr>
                <w:rFonts w:eastAsia="仿宋_GB2312"/>
                <w:color w:val="000000"/>
                <w:szCs w:val="21"/>
                <w:highlight w:val="none"/>
              </w:rPr>
            </w:pPr>
          </w:p>
        </w:tc>
        <w:tc>
          <w:tcPr>
            <w:tcW w:w="1972" w:type="dxa"/>
            <w:vMerge w:val="continue"/>
            <w:vAlign w:val="center"/>
          </w:tcPr>
          <w:p>
            <w:pPr>
              <w:jc w:val="center"/>
              <w:rPr>
                <w:rFonts w:eastAsia="仿宋_GB2312"/>
                <w:color w:val="000000"/>
                <w:szCs w:val="21"/>
                <w:highlight w:val="none"/>
              </w:rPr>
            </w:pPr>
          </w:p>
        </w:tc>
        <w:tc>
          <w:tcPr>
            <w:tcW w:w="1918" w:type="dxa"/>
            <w:gridSpan w:val="3"/>
            <w:vMerge w:val="continue"/>
            <w:vAlign w:val="center"/>
          </w:tcPr>
          <w:p>
            <w:pPr>
              <w:jc w:val="left"/>
              <w:rPr>
                <w:rFonts w:eastAsia="仿宋_GB2312"/>
                <w:color w:val="000000"/>
                <w:szCs w:val="21"/>
                <w:highlight w:val="none"/>
              </w:rPr>
            </w:pPr>
          </w:p>
        </w:tc>
        <w:tc>
          <w:tcPr>
            <w:tcW w:w="1037" w:type="dxa"/>
            <w:gridSpan w:val="3"/>
            <w:vAlign w:val="center"/>
          </w:tcPr>
          <w:p>
            <w:pPr>
              <w:jc w:val="center"/>
              <w:rPr>
                <w:rFonts w:eastAsia="仿宋_GB2312"/>
                <w:color w:val="000000"/>
                <w:szCs w:val="21"/>
                <w:highlight w:val="none"/>
              </w:rPr>
            </w:pPr>
          </w:p>
        </w:tc>
        <w:tc>
          <w:tcPr>
            <w:tcW w:w="1064" w:type="dxa"/>
            <w:gridSpan w:val="3"/>
            <w:vAlign w:val="center"/>
          </w:tcPr>
          <w:p>
            <w:pPr>
              <w:jc w:val="center"/>
              <w:rPr>
                <w:rFonts w:eastAsia="仿宋_GB2312"/>
                <w:color w:val="000000"/>
                <w:szCs w:val="21"/>
                <w:highlight w:val="none"/>
              </w:rPr>
            </w:pPr>
          </w:p>
        </w:tc>
        <w:tc>
          <w:tcPr>
            <w:tcW w:w="1415" w:type="dxa"/>
            <w:gridSpan w:val="2"/>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1972" w:type="dxa"/>
            <w:vMerge w:val="continue"/>
            <w:vAlign w:val="center"/>
          </w:tcPr>
          <w:p>
            <w:pPr>
              <w:jc w:val="center"/>
              <w:rPr>
                <w:rFonts w:eastAsia="仿宋_GB2312"/>
                <w:color w:val="000000"/>
                <w:szCs w:val="21"/>
                <w:highlight w:val="none"/>
              </w:rPr>
            </w:pPr>
          </w:p>
        </w:tc>
        <w:tc>
          <w:tcPr>
            <w:tcW w:w="1918" w:type="dxa"/>
            <w:gridSpan w:val="3"/>
            <w:vAlign w:val="center"/>
          </w:tcPr>
          <w:p>
            <w:pPr>
              <w:jc w:val="left"/>
              <w:rPr>
                <w:rFonts w:eastAsia="仿宋_GB2312"/>
                <w:color w:val="000000"/>
                <w:szCs w:val="21"/>
                <w:highlight w:val="none"/>
              </w:rPr>
            </w:pPr>
            <w:r>
              <w:rPr>
                <w:rFonts w:eastAsia="仿宋_GB2312"/>
                <w:color w:val="000000"/>
                <w:szCs w:val="21"/>
                <w:highlight w:val="none"/>
              </w:rPr>
              <w:t>□新功效</w:t>
            </w:r>
          </w:p>
        </w:tc>
        <w:tc>
          <w:tcPr>
            <w:tcW w:w="3516" w:type="dxa"/>
            <w:gridSpan w:val="8"/>
            <w:vAlign w:val="center"/>
          </w:tcPr>
          <w:p>
            <w:pPr>
              <w:jc w:val="left"/>
              <w:rPr>
                <w:rFonts w:eastAsia="仿宋_GB2312"/>
                <w:color w:val="000000"/>
                <w:szCs w:val="21"/>
                <w:highlight w:val="none"/>
              </w:rPr>
            </w:pPr>
            <w:r>
              <w:rPr>
                <w:rFonts w:eastAsia="仿宋_GB2312"/>
                <w:color w:val="000000"/>
                <w:szCs w:val="21"/>
                <w:highlight w:val="none"/>
              </w:rPr>
              <w:t>（填写宣称功效）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restart"/>
            <w:vAlign w:val="center"/>
          </w:tcPr>
          <w:p>
            <w:pPr>
              <w:jc w:val="center"/>
              <w:rPr>
                <w:rFonts w:eastAsia="仿宋_GB2312"/>
                <w:b/>
                <w:bCs/>
                <w:color w:val="000000"/>
                <w:szCs w:val="21"/>
                <w:highlight w:val="none"/>
              </w:rPr>
            </w:pPr>
            <w:r>
              <w:rPr>
                <w:rFonts w:eastAsia="仿宋_GB2312"/>
                <w:b/>
                <w:bCs/>
                <w:color w:val="000000"/>
                <w:szCs w:val="21"/>
                <w:highlight w:val="none"/>
              </w:rPr>
              <w:t>注册人/备案人信息</w:t>
            </w:r>
          </w:p>
        </w:tc>
        <w:tc>
          <w:tcPr>
            <w:tcW w:w="1972" w:type="dxa"/>
            <w:vAlign w:val="center"/>
          </w:tcPr>
          <w:p>
            <w:pPr>
              <w:jc w:val="center"/>
              <w:rPr>
                <w:rFonts w:eastAsia="仿宋_GB2312"/>
                <w:b/>
                <w:bCs/>
                <w:color w:val="000000"/>
                <w:szCs w:val="21"/>
                <w:highlight w:val="none"/>
              </w:rPr>
            </w:pPr>
            <w:r>
              <w:rPr>
                <w:rFonts w:eastAsia="仿宋_GB2312"/>
                <w:b/>
                <w:bCs/>
                <w:color w:val="000000"/>
                <w:szCs w:val="21"/>
                <w:highlight w:val="none"/>
              </w:rPr>
              <w:t>名称</w:t>
            </w:r>
          </w:p>
        </w:tc>
        <w:tc>
          <w:tcPr>
            <w:tcW w:w="5434" w:type="dxa"/>
            <w:gridSpan w:val="11"/>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972" w:type="dxa"/>
            <w:vAlign w:val="center"/>
          </w:tcPr>
          <w:p>
            <w:pPr>
              <w:jc w:val="center"/>
              <w:rPr>
                <w:rFonts w:eastAsia="仿宋_GB2312"/>
                <w:b/>
                <w:bCs/>
                <w:color w:val="000000"/>
                <w:szCs w:val="21"/>
                <w:highlight w:val="none"/>
              </w:rPr>
            </w:pPr>
            <w:r>
              <w:rPr>
                <w:rFonts w:eastAsia="仿宋_GB2312"/>
                <w:b/>
                <w:bCs/>
                <w:color w:val="000000"/>
                <w:szCs w:val="21"/>
                <w:highlight w:val="none"/>
              </w:rPr>
              <w:t>统一社会信用代码</w:t>
            </w:r>
          </w:p>
        </w:tc>
        <w:tc>
          <w:tcPr>
            <w:tcW w:w="5434" w:type="dxa"/>
            <w:gridSpan w:val="11"/>
            <w:vAlign w:val="center"/>
          </w:tcPr>
          <w:p>
            <w:pPr>
              <w:jc w:val="left"/>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972" w:type="dxa"/>
            <w:vAlign w:val="center"/>
          </w:tcPr>
          <w:p>
            <w:pPr>
              <w:jc w:val="center"/>
              <w:rPr>
                <w:rFonts w:eastAsia="仿宋_GB2312"/>
                <w:b/>
                <w:bCs/>
                <w:color w:val="000000"/>
                <w:szCs w:val="21"/>
                <w:highlight w:val="none"/>
              </w:rPr>
            </w:pPr>
            <w:r>
              <w:rPr>
                <w:rFonts w:eastAsia="仿宋_GB2312"/>
                <w:b/>
                <w:bCs/>
                <w:color w:val="000000"/>
                <w:szCs w:val="21"/>
                <w:highlight w:val="none"/>
              </w:rPr>
              <w:t>住所地址</w:t>
            </w:r>
          </w:p>
        </w:tc>
        <w:tc>
          <w:tcPr>
            <w:tcW w:w="5434" w:type="dxa"/>
            <w:gridSpan w:val="11"/>
            <w:vAlign w:val="center"/>
          </w:tcPr>
          <w:p>
            <w:pPr>
              <w:jc w:val="left"/>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972" w:type="dxa"/>
            <w:vAlign w:val="center"/>
          </w:tcPr>
          <w:p>
            <w:pPr>
              <w:jc w:val="center"/>
              <w:rPr>
                <w:rFonts w:eastAsia="仿宋_GB2312"/>
                <w:b/>
                <w:bCs/>
                <w:color w:val="000000"/>
                <w:szCs w:val="21"/>
                <w:highlight w:val="none"/>
              </w:rPr>
            </w:pPr>
            <w:r>
              <w:rPr>
                <w:rFonts w:eastAsia="仿宋_GB2312"/>
                <w:b/>
                <w:bCs/>
                <w:color w:val="000000"/>
                <w:szCs w:val="21"/>
                <w:highlight w:val="none"/>
              </w:rPr>
              <w:t>所在地</w:t>
            </w:r>
          </w:p>
        </w:tc>
        <w:tc>
          <w:tcPr>
            <w:tcW w:w="1040" w:type="dxa"/>
            <w:vAlign w:val="center"/>
          </w:tcPr>
          <w:p>
            <w:pPr>
              <w:adjustRightInd w:val="0"/>
              <w:snapToGrid w:val="0"/>
              <w:jc w:val="center"/>
              <w:rPr>
                <w:rFonts w:eastAsia="仿宋_GB2312"/>
                <w:color w:val="000000"/>
                <w:szCs w:val="21"/>
                <w:highlight w:val="none"/>
              </w:rPr>
            </w:pPr>
            <w:r>
              <w:rPr>
                <w:rFonts w:eastAsia="仿宋_GB2312"/>
                <w:bCs/>
                <w:color w:val="000000"/>
                <w:szCs w:val="21"/>
                <w:highlight w:val="none"/>
              </w:rPr>
              <w:t>省</w:t>
            </w:r>
          </w:p>
        </w:tc>
        <w:tc>
          <w:tcPr>
            <w:tcW w:w="878" w:type="dxa"/>
            <w:gridSpan w:val="2"/>
            <w:vAlign w:val="center"/>
          </w:tcPr>
          <w:p>
            <w:pPr>
              <w:adjustRightInd w:val="0"/>
              <w:snapToGrid w:val="0"/>
              <w:jc w:val="center"/>
              <w:rPr>
                <w:rFonts w:eastAsia="仿宋_GB2312"/>
                <w:color w:val="000000"/>
                <w:szCs w:val="21"/>
                <w:highlight w:val="none"/>
              </w:rPr>
            </w:pPr>
          </w:p>
        </w:tc>
        <w:tc>
          <w:tcPr>
            <w:tcW w:w="877" w:type="dxa"/>
            <w:gridSpan w:val="2"/>
            <w:vAlign w:val="center"/>
          </w:tcPr>
          <w:p>
            <w:pPr>
              <w:adjustRightInd w:val="0"/>
              <w:snapToGrid w:val="0"/>
              <w:jc w:val="center"/>
              <w:rPr>
                <w:rFonts w:eastAsia="仿宋_GB2312"/>
                <w:color w:val="000000"/>
                <w:szCs w:val="21"/>
                <w:highlight w:val="none"/>
              </w:rPr>
            </w:pPr>
            <w:r>
              <w:rPr>
                <w:rFonts w:eastAsia="仿宋_GB2312"/>
                <w:bCs/>
                <w:color w:val="000000"/>
                <w:szCs w:val="21"/>
                <w:highlight w:val="none"/>
              </w:rPr>
              <w:t>市</w:t>
            </w:r>
          </w:p>
        </w:tc>
        <w:tc>
          <w:tcPr>
            <w:tcW w:w="878" w:type="dxa"/>
            <w:gridSpan w:val="3"/>
            <w:vAlign w:val="center"/>
          </w:tcPr>
          <w:p>
            <w:pPr>
              <w:adjustRightInd w:val="0"/>
              <w:snapToGrid w:val="0"/>
              <w:jc w:val="center"/>
              <w:rPr>
                <w:rFonts w:eastAsia="仿宋_GB2312"/>
                <w:color w:val="000000"/>
                <w:szCs w:val="21"/>
                <w:highlight w:val="none"/>
              </w:rPr>
            </w:pPr>
          </w:p>
        </w:tc>
        <w:tc>
          <w:tcPr>
            <w:tcW w:w="877" w:type="dxa"/>
            <w:gridSpan w:val="2"/>
            <w:vAlign w:val="center"/>
          </w:tcPr>
          <w:p>
            <w:pPr>
              <w:adjustRightInd w:val="0"/>
              <w:snapToGrid w:val="0"/>
              <w:jc w:val="center"/>
              <w:rPr>
                <w:rFonts w:eastAsia="仿宋_GB2312"/>
                <w:color w:val="000000"/>
                <w:szCs w:val="21"/>
                <w:highlight w:val="none"/>
              </w:rPr>
            </w:pPr>
            <w:r>
              <w:rPr>
                <w:rFonts w:eastAsia="仿宋_GB2312"/>
                <w:bCs/>
                <w:color w:val="000000"/>
                <w:szCs w:val="21"/>
                <w:highlight w:val="none"/>
              </w:rPr>
              <w:t>区</w:t>
            </w:r>
          </w:p>
        </w:tc>
        <w:tc>
          <w:tcPr>
            <w:tcW w:w="884" w:type="dxa"/>
            <w:vAlign w:val="center"/>
          </w:tcPr>
          <w:p>
            <w:pPr>
              <w:adjustRightInd w:val="0"/>
              <w:snapToGrid w:val="0"/>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972" w:type="dxa"/>
            <w:vAlign w:val="center"/>
          </w:tcPr>
          <w:p>
            <w:pPr>
              <w:jc w:val="center"/>
              <w:rPr>
                <w:rFonts w:eastAsia="仿宋_GB2312"/>
                <w:b/>
                <w:bCs/>
                <w:color w:val="000000"/>
                <w:szCs w:val="21"/>
                <w:highlight w:val="none"/>
              </w:rPr>
            </w:pPr>
            <w:r>
              <w:rPr>
                <w:rFonts w:eastAsia="仿宋_GB2312"/>
                <w:b/>
                <w:bCs/>
                <w:color w:val="000000"/>
                <w:szCs w:val="21"/>
                <w:highlight w:val="none"/>
              </w:rPr>
              <w:t>联系人</w:t>
            </w:r>
          </w:p>
        </w:tc>
        <w:tc>
          <w:tcPr>
            <w:tcW w:w="1918" w:type="dxa"/>
            <w:gridSpan w:val="3"/>
            <w:vAlign w:val="center"/>
          </w:tcPr>
          <w:p>
            <w:pPr>
              <w:jc w:val="center"/>
              <w:rPr>
                <w:rFonts w:eastAsia="仿宋_GB2312"/>
                <w:color w:val="000000"/>
                <w:szCs w:val="21"/>
                <w:highlight w:val="none"/>
              </w:rPr>
            </w:pPr>
          </w:p>
        </w:tc>
        <w:tc>
          <w:tcPr>
            <w:tcW w:w="1755" w:type="dxa"/>
            <w:gridSpan w:val="5"/>
            <w:vAlign w:val="center"/>
          </w:tcPr>
          <w:p>
            <w:pPr>
              <w:jc w:val="center"/>
              <w:rPr>
                <w:rFonts w:eastAsia="仿宋_GB2312"/>
                <w:color w:val="000000"/>
                <w:szCs w:val="21"/>
                <w:highlight w:val="none"/>
              </w:rPr>
            </w:pPr>
            <w:r>
              <w:rPr>
                <w:rFonts w:eastAsia="仿宋_GB2312"/>
                <w:bCs/>
                <w:color w:val="000000"/>
                <w:szCs w:val="21"/>
                <w:highlight w:val="none"/>
              </w:rPr>
              <w:t>联系电话</w:t>
            </w:r>
          </w:p>
        </w:tc>
        <w:tc>
          <w:tcPr>
            <w:tcW w:w="1761" w:type="dxa"/>
            <w:gridSpan w:val="3"/>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restart"/>
            <w:vAlign w:val="center"/>
          </w:tcPr>
          <w:p>
            <w:pPr>
              <w:jc w:val="center"/>
              <w:rPr>
                <w:rFonts w:eastAsia="仿宋_GB2312"/>
                <w:b/>
                <w:bCs/>
                <w:color w:val="000000"/>
                <w:szCs w:val="21"/>
                <w:highlight w:val="none"/>
              </w:rPr>
            </w:pPr>
            <w:r>
              <w:rPr>
                <w:rFonts w:eastAsia="仿宋_GB2312"/>
                <w:b/>
                <w:bCs/>
                <w:color w:val="000000"/>
                <w:szCs w:val="21"/>
                <w:highlight w:val="none"/>
              </w:rPr>
              <w:t>生产信息</w:t>
            </w:r>
          </w:p>
        </w:tc>
        <w:tc>
          <w:tcPr>
            <w:tcW w:w="1972" w:type="dxa"/>
            <w:vMerge w:val="restart"/>
            <w:vAlign w:val="center"/>
          </w:tcPr>
          <w:p>
            <w:pPr>
              <w:jc w:val="center"/>
              <w:rPr>
                <w:rFonts w:eastAsia="仿宋_GB2312"/>
                <w:b/>
                <w:bCs/>
                <w:color w:val="000000"/>
                <w:szCs w:val="21"/>
                <w:highlight w:val="none"/>
              </w:rPr>
            </w:pPr>
            <w:r>
              <w:rPr>
                <w:rFonts w:eastAsia="仿宋_GB2312"/>
                <w:b/>
                <w:bCs/>
                <w:color w:val="000000"/>
                <w:szCs w:val="21"/>
                <w:highlight w:val="none"/>
              </w:rPr>
              <w:t>□委托境外生产</w:t>
            </w:r>
          </w:p>
        </w:tc>
        <w:tc>
          <w:tcPr>
            <w:tcW w:w="1918" w:type="dxa"/>
            <w:gridSpan w:val="3"/>
            <w:vAlign w:val="center"/>
          </w:tcPr>
          <w:p>
            <w:pPr>
              <w:jc w:val="center"/>
              <w:rPr>
                <w:rFonts w:eastAsia="仿宋_GB2312"/>
                <w:color w:val="000000"/>
                <w:szCs w:val="21"/>
                <w:highlight w:val="none"/>
              </w:rPr>
            </w:pPr>
            <w:r>
              <w:rPr>
                <w:rFonts w:eastAsia="仿宋_GB2312"/>
                <w:color w:val="000000"/>
                <w:szCs w:val="21"/>
                <w:highlight w:val="none"/>
              </w:rPr>
              <w:t>生产资质证明类型</w:t>
            </w:r>
          </w:p>
        </w:tc>
        <w:tc>
          <w:tcPr>
            <w:tcW w:w="3516" w:type="dxa"/>
            <w:gridSpan w:val="8"/>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972" w:type="dxa"/>
            <w:vMerge w:val="continue"/>
            <w:vAlign w:val="center"/>
          </w:tcPr>
          <w:p>
            <w:pPr>
              <w:jc w:val="center"/>
              <w:rPr>
                <w:rFonts w:eastAsia="仿宋_GB2312"/>
                <w:b/>
                <w:bCs/>
                <w:color w:val="000000"/>
                <w:szCs w:val="21"/>
                <w:highlight w:val="none"/>
              </w:rPr>
            </w:pPr>
          </w:p>
        </w:tc>
        <w:tc>
          <w:tcPr>
            <w:tcW w:w="1918" w:type="dxa"/>
            <w:gridSpan w:val="3"/>
            <w:vAlign w:val="center"/>
          </w:tcPr>
          <w:p>
            <w:pPr>
              <w:jc w:val="center"/>
              <w:rPr>
                <w:rFonts w:eastAsia="仿宋_GB2312"/>
                <w:color w:val="000000"/>
                <w:szCs w:val="21"/>
                <w:highlight w:val="none"/>
              </w:rPr>
            </w:pPr>
            <w:r>
              <w:rPr>
                <w:rFonts w:eastAsia="仿宋_GB2312"/>
                <w:color w:val="000000"/>
                <w:szCs w:val="21"/>
                <w:highlight w:val="none"/>
              </w:rPr>
              <w:t>生产企业名称</w:t>
            </w:r>
          </w:p>
        </w:tc>
        <w:tc>
          <w:tcPr>
            <w:tcW w:w="3516" w:type="dxa"/>
            <w:gridSpan w:val="8"/>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1972" w:type="dxa"/>
            <w:vMerge w:val="continue"/>
            <w:vAlign w:val="center"/>
          </w:tcPr>
          <w:p>
            <w:pPr>
              <w:jc w:val="center"/>
              <w:rPr>
                <w:rFonts w:eastAsia="仿宋_GB2312"/>
                <w:color w:val="000000"/>
                <w:szCs w:val="21"/>
                <w:highlight w:val="none"/>
              </w:rPr>
            </w:pPr>
          </w:p>
        </w:tc>
        <w:tc>
          <w:tcPr>
            <w:tcW w:w="1918" w:type="dxa"/>
            <w:gridSpan w:val="3"/>
            <w:vAlign w:val="center"/>
          </w:tcPr>
          <w:p>
            <w:pPr>
              <w:jc w:val="center"/>
              <w:rPr>
                <w:rFonts w:eastAsia="仿宋_GB2312"/>
                <w:color w:val="000000"/>
                <w:szCs w:val="21"/>
                <w:highlight w:val="none"/>
              </w:rPr>
            </w:pPr>
            <w:r>
              <w:rPr>
                <w:rFonts w:eastAsia="仿宋_GB2312"/>
                <w:color w:val="000000"/>
                <w:szCs w:val="21"/>
                <w:highlight w:val="none"/>
              </w:rPr>
              <w:t>住所地址</w:t>
            </w:r>
          </w:p>
        </w:tc>
        <w:tc>
          <w:tcPr>
            <w:tcW w:w="3516" w:type="dxa"/>
            <w:gridSpan w:val="8"/>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313" w:type="dxa"/>
            <w:vMerge w:val="continue"/>
            <w:vAlign w:val="center"/>
          </w:tcPr>
          <w:p>
            <w:pPr>
              <w:jc w:val="center"/>
              <w:rPr>
                <w:rFonts w:eastAsia="仿宋_GB2312"/>
                <w:color w:val="000000"/>
                <w:szCs w:val="21"/>
                <w:highlight w:val="none"/>
              </w:rPr>
            </w:pPr>
          </w:p>
        </w:tc>
        <w:tc>
          <w:tcPr>
            <w:tcW w:w="1972" w:type="dxa"/>
            <w:vMerge w:val="continue"/>
            <w:vAlign w:val="center"/>
          </w:tcPr>
          <w:p>
            <w:pPr>
              <w:jc w:val="center"/>
              <w:rPr>
                <w:rFonts w:eastAsia="仿宋_GB2312"/>
                <w:color w:val="000000"/>
                <w:szCs w:val="21"/>
                <w:highlight w:val="none"/>
              </w:rPr>
            </w:pPr>
          </w:p>
        </w:tc>
        <w:tc>
          <w:tcPr>
            <w:tcW w:w="1918" w:type="dxa"/>
            <w:gridSpan w:val="3"/>
            <w:vAlign w:val="center"/>
          </w:tcPr>
          <w:p>
            <w:pPr>
              <w:jc w:val="center"/>
              <w:rPr>
                <w:rFonts w:eastAsia="仿宋_GB2312"/>
                <w:color w:val="000000"/>
                <w:szCs w:val="21"/>
                <w:highlight w:val="none"/>
              </w:rPr>
            </w:pPr>
            <w:r>
              <w:rPr>
                <w:rFonts w:eastAsia="仿宋_GB2312"/>
                <w:color w:val="000000"/>
                <w:szCs w:val="21"/>
                <w:highlight w:val="none"/>
              </w:rPr>
              <w:t>生产地址</w:t>
            </w:r>
          </w:p>
        </w:tc>
        <w:tc>
          <w:tcPr>
            <w:tcW w:w="3516" w:type="dxa"/>
            <w:gridSpan w:val="8"/>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313" w:type="dxa"/>
            <w:vMerge w:val="continue"/>
            <w:vAlign w:val="center"/>
          </w:tcPr>
          <w:p>
            <w:pPr>
              <w:jc w:val="center"/>
              <w:rPr>
                <w:rFonts w:eastAsia="仿宋_GB2312"/>
                <w:color w:val="000000"/>
                <w:szCs w:val="21"/>
                <w:highlight w:val="none"/>
              </w:rPr>
            </w:pPr>
          </w:p>
        </w:tc>
        <w:tc>
          <w:tcPr>
            <w:tcW w:w="1972" w:type="dxa"/>
            <w:vMerge w:val="continue"/>
            <w:vAlign w:val="center"/>
          </w:tcPr>
          <w:p>
            <w:pPr>
              <w:jc w:val="center"/>
              <w:rPr>
                <w:rFonts w:eastAsia="仿宋_GB2312"/>
                <w:color w:val="000000"/>
                <w:szCs w:val="21"/>
                <w:highlight w:val="none"/>
              </w:rPr>
            </w:pPr>
          </w:p>
        </w:tc>
        <w:tc>
          <w:tcPr>
            <w:tcW w:w="1918" w:type="dxa"/>
            <w:gridSpan w:val="3"/>
            <w:vAlign w:val="center"/>
          </w:tcPr>
          <w:p>
            <w:pPr>
              <w:jc w:val="center"/>
              <w:rPr>
                <w:rFonts w:eastAsia="仿宋_GB2312"/>
                <w:color w:val="000000"/>
                <w:szCs w:val="21"/>
                <w:highlight w:val="none"/>
              </w:rPr>
            </w:pPr>
            <w:r>
              <w:rPr>
                <w:rFonts w:eastAsia="仿宋_GB2312"/>
                <w:color w:val="000000"/>
                <w:szCs w:val="21"/>
                <w:highlight w:val="none"/>
              </w:rPr>
              <w:t>原产国（地区）</w:t>
            </w:r>
          </w:p>
        </w:tc>
        <w:tc>
          <w:tcPr>
            <w:tcW w:w="3516" w:type="dxa"/>
            <w:gridSpan w:val="8"/>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13" w:type="dxa"/>
            <w:vMerge w:val="restart"/>
            <w:vAlign w:val="center"/>
          </w:tcPr>
          <w:p>
            <w:pPr>
              <w:jc w:val="center"/>
              <w:rPr>
                <w:rFonts w:eastAsia="仿宋_GB2312"/>
                <w:color w:val="000000"/>
                <w:szCs w:val="21"/>
                <w:highlight w:val="none"/>
              </w:rPr>
            </w:pPr>
            <w:r>
              <w:rPr>
                <w:rFonts w:eastAsia="仿宋_GB2312"/>
                <w:b/>
                <w:bCs/>
                <w:color w:val="000000"/>
                <w:szCs w:val="21"/>
                <w:highlight w:val="none"/>
              </w:rPr>
              <w:t>其他信息</w:t>
            </w:r>
          </w:p>
        </w:tc>
        <w:tc>
          <w:tcPr>
            <w:tcW w:w="1972" w:type="dxa"/>
            <w:vMerge w:val="restart"/>
            <w:vAlign w:val="center"/>
          </w:tcPr>
          <w:p>
            <w:pPr>
              <w:jc w:val="center"/>
              <w:rPr>
                <w:rFonts w:eastAsia="仿宋_GB2312"/>
                <w:b/>
                <w:bCs/>
                <w:color w:val="000000"/>
                <w:szCs w:val="21"/>
                <w:highlight w:val="none"/>
              </w:rPr>
            </w:pPr>
            <w:r>
              <w:rPr>
                <w:rFonts w:eastAsia="仿宋_GB2312"/>
                <w:b/>
                <w:bCs/>
                <w:color w:val="000000"/>
                <w:szCs w:val="21"/>
                <w:highlight w:val="none"/>
              </w:rPr>
              <w:t>检验受理编号</w:t>
            </w:r>
          </w:p>
          <w:p>
            <w:pPr>
              <w:jc w:val="center"/>
              <w:rPr>
                <w:rFonts w:eastAsia="仿宋_GB2312"/>
                <w:color w:val="000000"/>
                <w:szCs w:val="21"/>
                <w:highlight w:val="none"/>
              </w:rPr>
            </w:pPr>
            <w:r>
              <w:rPr>
                <w:rFonts w:eastAsia="仿宋_GB2312"/>
                <w:color w:val="000000"/>
                <w:szCs w:val="21"/>
                <w:highlight w:val="none"/>
              </w:rPr>
              <w:t>（补充检验报告编号无需单独填报）</w:t>
            </w:r>
          </w:p>
        </w:tc>
        <w:tc>
          <w:tcPr>
            <w:tcW w:w="5434" w:type="dxa"/>
            <w:gridSpan w:val="11"/>
            <w:vAlign w:val="center"/>
          </w:tcPr>
          <w:p>
            <w:pPr>
              <w:jc w:val="left"/>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13" w:type="dxa"/>
            <w:vMerge w:val="continue"/>
            <w:vAlign w:val="center"/>
          </w:tcPr>
          <w:p>
            <w:pPr>
              <w:jc w:val="center"/>
              <w:rPr>
                <w:rFonts w:eastAsia="仿宋_GB2312"/>
                <w:b/>
                <w:bCs/>
                <w:color w:val="000000"/>
                <w:szCs w:val="21"/>
                <w:highlight w:val="none"/>
              </w:rPr>
            </w:pPr>
          </w:p>
        </w:tc>
        <w:tc>
          <w:tcPr>
            <w:tcW w:w="1972" w:type="dxa"/>
            <w:vMerge w:val="continue"/>
            <w:vAlign w:val="center"/>
          </w:tcPr>
          <w:p>
            <w:pPr>
              <w:jc w:val="left"/>
              <w:rPr>
                <w:rFonts w:eastAsia="仿宋_GB2312"/>
                <w:b/>
                <w:bCs/>
                <w:color w:val="000000"/>
                <w:szCs w:val="21"/>
                <w:highlight w:val="none"/>
              </w:rPr>
            </w:pPr>
          </w:p>
        </w:tc>
        <w:tc>
          <w:tcPr>
            <w:tcW w:w="5434" w:type="dxa"/>
            <w:gridSpan w:val="11"/>
            <w:vAlign w:val="center"/>
          </w:tcPr>
          <w:p>
            <w:pPr>
              <w:jc w:val="left"/>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313" w:type="dxa"/>
            <w:vMerge w:val="continue"/>
            <w:vAlign w:val="center"/>
          </w:tcPr>
          <w:p>
            <w:pPr>
              <w:jc w:val="center"/>
              <w:rPr>
                <w:rFonts w:eastAsia="仿宋_GB2312"/>
                <w:b/>
                <w:bCs/>
                <w:color w:val="000000"/>
                <w:szCs w:val="21"/>
                <w:highlight w:val="none"/>
              </w:rPr>
            </w:pPr>
          </w:p>
        </w:tc>
        <w:tc>
          <w:tcPr>
            <w:tcW w:w="1972" w:type="dxa"/>
            <w:vMerge w:val="restart"/>
            <w:vAlign w:val="center"/>
          </w:tcPr>
          <w:p>
            <w:pPr>
              <w:jc w:val="left"/>
              <w:rPr>
                <w:rFonts w:eastAsia="仿宋_GB2312"/>
                <w:color w:val="000000"/>
                <w:szCs w:val="21"/>
                <w:highlight w:val="none"/>
              </w:rPr>
            </w:pPr>
            <w:r>
              <w:rPr>
                <w:rFonts w:eastAsia="仿宋_GB2312"/>
                <w:b/>
                <w:bCs/>
                <w:color w:val="000000"/>
                <w:szCs w:val="21"/>
                <w:highlight w:val="none"/>
              </w:rPr>
              <w:t>是否使用新原料</w:t>
            </w:r>
          </w:p>
        </w:tc>
        <w:tc>
          <w:tcPr>
            <w:tcW w:w="2438" w:type="dxa"/>
            <w:gridSpan w:val="4"/>
            <w:vAlign w:val="center"/>
          </w:tcPr>
          <w:p>
            <w:pPr>
              <w:jc w:val="left"/>
              <w:rPr>
                <w:rFonts w:eastAsia="仿宋_GB2312"/>
                <w:color w:val="000000"/>
                <w:szCs w:val="21"/>
                <w:highlight w:val="none"/>
              </w:rPr>
            </w:pPr>
            <w:r>
              <w:rPr>
                <w:rFonts w:eastAsia="仿宋_GB2312"/>
                <w:color w:val="000000"/>
                <w:szCs w:val="21"/>
                <w:highlight w:val="none"/>
              </w:rPr>
              <w:t>□使用已注册新原料</w:t>
            </w:r>
          </w:p>
        </w:tc>
        <w:tc>
          <w:tcPr>
            <w:tcW w:w="916" w:type="dxa"/>
            <w:gridSpan w:val="3"/>
            <w:vAlign w:val="center"/>
          </w:tcPr>
          <w:p>
            <w:pPr>
              <w:jc w:val="left"/>
              <w:rPr>
                <w:rFonts w:eastAsia="仿宋_GB2312"/>
                <w:color w:val="000000"/>
                <w:szCs w:val="21"/>
                <w:highlight w:val="none"/>
              </w:rPr>
            </w:pPr>
            <w:r>
              <w:rPr>
                <w:rFonts w:eastAsia="仿宋_GB2312"/>
                <w:color w:val="000000"/>
                <w:szCs w:val="21"/>
                <w:highlight w:val="none"/>
              </w:rPr>
              <w:t>注册号</w:t>
            </w:r>
          </w:p>
        </w:tc>
        <w:tc>
          <w:tcPr>
            <w:tcW w:w="2080" w:type="dxa"/>
            <w:gridSpan w:val="4"/>
            <w:vAlign w:val="center"/>
          </w:tcPr>
          <w:p>
            <w:pPr>
              <w:jc w:val="left"/>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1972" w:type="dxa"/>
            <w:vMerge w:val="continue"/>
            <w:vAlign w:val="center"/>
          </w:tcPr>
          <w:p>
            <w:pPr>
              <w:jc w:val="left"/>
              <w:rPr>
                <w:rFonts w:eastAsia="仿宋_GB2312"/>
                <w:color w:val="000000"/>
                <w:szCs w:val="21"/>
                <w:highlight w:val="none"/>
              </w:rPr>
            </w:pPr>
          </w:p>
        </w:tc>
        <w:tc>
          <w:tcPr>
            <w:tcW w:w="2438" w:type="dxa"/>
            <w:gridSpan w:val="4"/>
            <w:vAlign w:val="center"/>
          </w:tcPr>
          <w:p>
            <w:pPr>
              <w:jc w:val="left"/>
              <w:rPr>
                <w:rFonts w:eastAsia="仿宋_GB2312"/>
                <w:color w:val="000000"/>
                <w:szCs w:val="21"/>
                <w:highlight w:val="none"/>
              </w:rPr>
            </w:pPr>
            <w:r>
              <w:rPr>
                <w:rFonts w:eastAsia="仿宋_GB2312"/>
                <w:color w:val="000000"/>
                <w:szCs w:val="21"/>
                <w:highlight w:val="none"/>
              </w:rPr>
              <w:t>□使用已备案新原料</w:t>
            </w:r>
          </w:p>
        </w:tc>
        <w:tc>
          <w:tcPr>
            <w:tcW w:w="916" w:type="dxa"/>
            <w:gridSpan w:val="3"/>
            <w:vAlign w:val="center"/>
          </w:tcPr>
          <w:p>
            <w:pPr>
              <w:jc w:val="left"/>
              <w:rPr>
                <w:rFonts w:eastAsia="仿宋_GB2312"/>
                <w:color w:val="000000"/>
                <w:szCs w:val="21"/>
                <w:highlight w:val="none"/>
              </w:rPr>
            </w:pPr>
            <w:r>
              <w:rPr>
                <w:rFonts w:eastAsia="仿宋_GB2312"/>
                <w:color w:val="000000"/>
                <w:szCs w:val="21"/>
                <w:highlight w:val="none"/>
              </w:rPr>
              <w:t>备案号</w:t>
            </w:r>
          </w:p>
        </w:tc>
        <w:tc>
          <w:tcPr>
            <w:tcW w:w="2080" w:type="dxa"/>
            <w:gridSpan w:val="4"/>
            <w:vAlign w:val="center"/>
          </w:tcPr>
          <w:p>
            <w:pPr>
              <w:jc w:val="left"/>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1972" w:type="dxa"/>
            <w:vMerge w:val="continue"/>
            <w:vAlign w:val="center"/>
          </w:tcPr>
          <w:p>
            <w:pPr>
              <w:jc w:val="left"/>
              <w:rPr>
                <w:rFonts w:eastAsia="仿宋_GB2312"/>
                <w:color w:val="000000"/>
                <w:szCs w:val="21"/>
                <w:highlight w:val="none"/>
              </w:rPr>
            </w:pPr>
          </w:p>
        </w:tc>
        <w:tc>
          <w:tcPr>
            <w:tcW w:w="1918" w:type="dxa"/>
            <w:gridSpan w:val="3"/>
            <w:vAlign w:val="center"/>
          </w:tcPr>
          <w:p>
            <w:pPr>
              <w:jc w:val="left"/>
              <w:rPr>
                <w:rFonts w:eastAsia="仿宋_GB2312"/>
                <w:color w:val="000000"/>
                <w:szCs w:val="21"/>
                <w:highlight w:val="none"/>
              </w:rPr>
            </w:pPr>
            <w:r>
              <w:rPr>
                <w:rFonts w:eastAsia="仿宋_GB2312"/>
                <w:color w:val="000000"/>
                <w:szCs w:val="21"/>
                <w:highlight w:val="none"/>
              </w:rPr>
              <w:t>□不使用</w:t>
            </w:r>
          </w:p>
        </w:tc>
        <w:tc>
          <w:tcPr>
            <w:tcW w:w="3516" w:type="dxa"/>
            <w:gridSpan w:val="8"/>
            <w:vAlign w:val="center"/>
          </w:tcPr>
          <w:p>
            <w:pPr>
              <w:jc w:val="left"/>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3890" w:type="dxa"/>
            <w:gridSpan w:val="4"/>
            <w:vAlign w:val="center"/>
          </w:tcPr>
          <w:p>
            <w:pPr>
              <w:jc w:val="left"/>
              <w:rPr>
                <w:rFonts w:eastAsia="仿宋_GB2312"/>
                <w:color w:val="000000"/>
                <w:szCs w:val="21"/>
                <w:highlight w:val="none"/>
              </w:rPr>
            </w:pPr>
            <w:r>
              <w:rPr>
                <w:rFonts w:eastAsia="仿宋_GB2312"/>
                <w:color w:val="000000"/>
                <w:szCs w:val="21"/>
                <w:highlight w:val="none"/>
              </w:rPr>
              <w:t>□套装产品</w:t>
            </w:r>
          </w:p>
        </w:tc>
        <w:tc>
          <w:tcPr>
            <w:tcW w:w="3516" w:type="dxa"/>
            <w:gridSpan w:val="8"/>
            <w:vAlign w:val="center"/>
          </w:tcPr>
          <w:p>
            <w:pPr>
              <w:jc w:val="left"/>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3890" w:type="dxa"/>
            <w:gridSpan w:val="4"/>
            <w:vAlign w:val="center"/>
          </w:tcPr>
          <w:p>
            <w:pPr>
              <w:jc w:val="left"/>
              <w:rPr>
                <w:rFonts w:eastAsia="仿宋_GB2312"/>
                <w:color w:val="000000"/>
                <w:szCs w:val="21"/>
                <w:highlight w:val="none"/>
              </w:rPr>
            </w:pPr>
            <w:r>
              <w:rPr>
                <w:rFonts w:eastAsia="仿宋_GB2312"/>
                <w:color w:val="000000"/>
                <w:szCs w:val="21"/>
                <w:highlight w:val="none"/>
              </w:rPr>
              <w:t>□配合仪器使用产品</w:t>
            </w:r>
          </w:p>
        </w:tc>
        <w:tc>
          <w:tcPr>
            <w:tcW w:w="3516" w:type="dxa"/>
            <w:gridSpan w:val="8"/>
            <w:vAlign w:val="center"/>
          </w:tcPr>
          <w:p>
            <w:pPr>
              <w:jc w:val="left"/>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3890" w:type="dxa"/>
            <w:gridSpan w:val="4"/>
            <w:vAlign w:val="center"/>
          </w:tcPr>
          <w:p>
            <w:pPr>
              <w:jc w:val="left"/>
              <w:rPr>
                <w:rFonts w:eastAsia="仿宋_GB2312"/>
                <w:color w:val="000000"/>
                <w:szCs w:val="21"/>
                <w:highlight w:val="none"/>
              </w:rPr>
            </w:pPr>
            <w:r>
              <w:rPr>
                <w:rFonts w:eastAsia="仿宋_GB2312"/>
                <w:color w:val="000000"/>
                <w:szCs w:val="21"/>
                <w:highlight w:val="none"/>
              </w:rPr>
              <w:t>……</w:t>
            </w:r>
          </w:p>
        </w:tc>
        <w:tc>
          <w:tcPr>
            <w:tcW w:w="3516" w:type="dxa"/>
            <w:gridSpan w:val="8"/>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3890" w:type="dxa"/>
            <w:gridSpan w:val="4"/>
            <w:vAlign w:val="center"/>
          </w:tcPr>
          <w:p>
            <w:pPr>
              <w:jc w:val="left"/>
              <w:rPr>
                <w:rFonts w:eastAsia="仿宋_GB2312"/>
                <w:color w:val="000000"/>
                <w:szCs w:val="21"/>
                <w:highlight w:val="none"/>
              </w:rPr>
            </w:pPr>
          </w:p>
        </w:tc>
        <w:tc>
          <w:tcPr>
            <w:tcW w:w="3516" w:type="dxa"/>
            <w:gridSpan w:val="8"/>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719" w:type="dxa"/>
            <w:gridSpan w:val="13"/>
            <w:vAlign w:val="bottom"/>
          </w:tcPr>
          <w:p>
            <w:pPr>
              <w:wordWrap w:val="0"/>
              <w:adjustRightInd w:val="0"/>
              <w:snapToGrid w:val="0"/>
              <w:spacing w:line="360" w:lineRule="auto"/>
              <w:jc w:val="right"/>
              <w:rPr>
                <w:rFonts w:eastAsia="仿宋_GB2312"/>
                <w:b/>
                <w:bCs/>
                <w:color w:val="000000"/>
                <w:szCs w:val="21"/>
                <w:highlight w:val="none"/>
              </w:rPr>
            </w:pPr>
            <w:r>
              <w:rPr>
                <w:rFonts w:eastAsia="仿宋_GB2312"/>
                <w:b/>
                <w:bCs/>
                <w:color w:val="000000"/>
                <w:szCs w:val="21"/>
                <w:highlight w:val="none"/>
              </w:rPr>
              <w:t xml:space="preserve">  </w:t>
            </w:r>
          </w:p>
          <w:p>
            <w:pPr>
              <w:adjustRightInd w:val="0"/>
              <w:snapToGrid w:val="0"/>
              <w:spacing w:line="360" w:lineRule="auto"/>
              <w:jc w:val="right"/>
              <w:rPr>
                <w:rFonts w:eastAsia="仿宋_GB2312"/>
                <w:b/>
                <w:bCs/>
                <w:color w:val="000000"/>
                <w:szCs w:val="21"/>
                <w:highlight w:val="none"/>
              </w:rPr>
            </w:pPr>
            <w:r>
              <w:rPr>
                <w:rFonts w:eastAsia="仿宋_GB2312"/>
                <w:b/>
                <w:bCs/>
                <w:color w:val="000000"/>
                <w:szCs w:val="21"/>
                <w:highlight w:val="none"/>
              </w:rPr>
              <w:t>（注册人/备案人盖章）</w:t>
            </w:r>
          </w:p>
          <w:p>
            <w:pPr>
              <w:wordWrap w:val="0"/>
              <w:adjustRightInd w:val="0"/>
              <w:snapToGrid w:val="0"/>
              <w:spacing w:line="360" w:lineRule="auto"/>
              <w:jc w:val="right"/>
              <w:rPr>
                <w:rFonts w:eastAsia="仿宋_GB2312"/>
                <w:b/>
                <w:bCs/>
                <w:color w:val="000000"/>
                <w:szCs w:val="21"/>
                <w:highlight w:val="none"/>
              </w:rPr>
            </w:pPr>
            <w:r>
              <w:rPr>
                <w:rFonts w:eastAsia="仿宋_GB2312"/>
                <w:b/>
                <w:bCs/>
                <w:color w:val="000000"/>
                <w:szCs w:val="21"/>
                <w:highlight w:val="none"/>
              </w:rPr>
              <w:t xml:space="preserve">    年  月  日  </w:t>
            </w:r>
          </w:p>
        </w:tc>
      </w:tr>
    </w:tbl>
    <w:p>
      <w:pPr>
        <w:snapToGrid w:val="0"/>
        <w:spacing w:line="640" w:lineRule="exact"/>
        <w:jc w:val="left"/>
        <w:rPr>
          <w:rFonts w:ascii="方正小标宋简体" w:hAnsi="黑体" w:eastAsia="方正小标宋简体" w:cs="黑体"/>
          <w:color w:val="000000"/>
          <w:sz w:val="30"/>
          <w:szCs w:val="30"/>
          <w:highlight w:val="none"/>
        </w:rPr>
      </w:pPr>
      <w:r>
        <w:rPr>
          <w:rFonts w:hint="eastAsia" w:ascii="方正小标宋简体" w:hAnsi="黑体" w:eastAsia="方正小标宋简体" w:cs="黑体"/>
          <w:bCs/>
          <w:color w:val="000000"/>
          <w:sz w:val="28"/>
          <w:szCs w:val="28"/>
          <w:highlight w:val="none"/>
        </w:rPr>
        <w:t xml:space="preserve">附 2              </w:t>
      </w:r>
      <w:r>
        <w:rPr>
          <w:rFonts w:hint="eastAsia" w:ascii="方正小标宋简体" w:hAnsi="黑体" w:eastAsia="方正小标宋简体" w:cs="黑体"/>
          <w:color w:val="000000"/>
          <w:sz w:val="30"/>
          <w:szCs w:val="30"/>
          <w:highlight w:val="none"/>
        </w:rPr>
        <w:t>化妆品注册备案信息表示例</w:t>
      </w:r>
    </w:p>
    <w:p>
      <w:pPr>
        <w:snapToGrid w:val="0"/>
        <w:spacing w:line="640" w:lineRule="exact"/>
        <w:jc w:val="center"/>
        <w:rPr>
          <w:rFonts w:ascii="方正小标宋简体" w:eastAsia="方正小标宋简体"/>
          <w:color w:val="000000"/>
          <w:sz w:val="30"/>
          <w:szCs w:val="30"/>
          <w:highlight w:val="none"/>
        </w:rPr>
      </w:pPr>
      <w:r>
        <w:rPr>
          <w:rFonts w:hint="eastAsia" w:ascii="方正小标宋简体" w:eastAsia="方正小标宋简体"/>
          <w:color w:val="000000"/>
          <w:sz w:val="30"/>
          <w:szCs w:val="30"/>
          <w:highlight w:val="none"/>
        </w:rPr>
        <w:t>（进口产品，境内注册人/备案人）</w:t>
      </w:r>
    </w:p>
    <w:tbl>
      <w:tblPr>
        <w:tblStyle w:val="7"/>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705"/>
        <w:gridCol w:w="1307"/>
        <w:gridCol w:w="175"/>
        <w:gridCol w:w="703"/>
        <w:gridCol w:w="520"/>
        <w:gridCol w:w="357"/>
        <w:gridCol w:w="160"/>
        <w:gridCol w:w="399"/>
        <w:gridCol w:w="319"/>
        <w:gridCol w:w="346"/>
        <w:gridCol w:w="531"/>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restart"/>
            <w:vAlign w:val="center"/>
          </w:tcPr>
          <w:p>
            <w:pPr>
              <w:jc w:val="center"/>
              <w:rPr>
                <w:rFonts w:eastAsia="仿宋_GB2312"/>
                <w:b/>
                <w:bCs/>
                <w:color w:val="000000"/>
                <w:szCs w:val="21"/>
                <w:highlight w:val="none"/>
              </w:rPr>
            </w:pPr>
            <w:r>
              <w:rPr>
                <w:rFonts w:eastAsia="仿宋_GB2312"/>
                <w:b/>
                <w:bCs/>
                <w:color w:val="000000"/>
                <w:szCs w:val="21"/>
                <w:highlight w:val="none"/>
              </w:rPr>
              <w:t>产品信息</w:t>
            </w:r>
          </w:p>
        </w:tc>
        <w:tc>
          <w:tcPr>
            <w:tcW w:w="1705" w:type="dxa"/>
            <w:vAlign w:val="center"/>
          </w:tcPr>
          <w:p>
            <w:pPr>
              <w:jc w:val="center"/>
              <w:rPr>
                <w:rFonts w:eastAsia="仿宋_GB2312"/>
                <w:b/>
                <w:bCs/>
                <w:color w:val="000000"/>
                <w:szCs w:val="21"/>
                <w:highlight w:val="none"/>
              </w:rPr>
            </w:pPr>
            <w:r>
              <w:rPr>
                <w:rFonts w:eastAsia="仿宋_GB2312"/>
                <w:b/>
                <w:bCs/>
                <w:color w:val="000000"/>
                <w:szCs w:val="21"/>
                <w:highlight w:val="none"/>
              </w:rPr>
              <w:t>产品名称（中文）</w:t>
            </w:r>
          </w:p>
        </w:tc>
        <w:tc>
          <w:tcPr>
            <w:tcW w:w="5701" w:type="dxa"/>
            <w:gridSpan w:val="11"/>
            <w:vAlign w:val="center"/>
          </w:tcPr>
          <w:p>
            <w:pPr>
              <w:jc w:val="center"/>
              <w:rPr>
                <w:rFonts w:eastAsia="仿宋_GB2312"/>
                <w:color w:val="000000"/>
                <w:szCs w:val="21"/>
                <w:highlight w:val="none"/>
              </w:rPr>
            </w:pPr>
            <w:r>
              <w:rPr>
                <w:rFonts w:hint="eastAsia" w:eastAsia="仿宋_GB2312"/>
                <w:color w:val="000000"/>
                <w:szCs w:val="21"/>
                <w:highlight w:val="none"/>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705" w:type="dxa"/>
            <w:vAlign w:val="center"/>
          </w:tcPr>
          <w:p>
            <w:pPr>
              <w:jc w:val="center"/>
              <w:rPr>
                <w:rFonts w:eastAsia="仿宋_GB2312"/>
                <w:b/>
                <w:bCs/>
                <w:color w:val="000000"/>
                <w:szCs w:val="21"/>
                <w:highlight w:val="none"/>
              </w:rPr>
            </w:pPr>
            <w:r>
              <w:rPr>
                <w:rFonts w:eastAsia="仿宋_GB2312"/>
                <w:b/>
                <w:bCs/>
                <w:color w:val="000000"/>
                <w:szCs w:val="21"/>
                <w:highlight w:val="none"/>
              </w:rPr>
              <w:t>产品名称（外文）</w:t>
            </w:r>
          </w:p>
        </w:tc>
        <w:tc>
          <w:tcPr>
            <w:tcW w:w="5701" w:type="dxa"/>
            <w:gridSpan w:val="11"/>
            <w:vAlign w:val="center"/>
          </w:tcPr>
          <w:p>
            <w:pPr>
              <w:jc w:val="center"/>
              <w:rPr>
                <w:rFonts w:eastAsia="仿宋_GB2312"/>
                <w:color w:val="000000"/>
                <w:szCs w:val="21"/>
                <w:highlight w:val="none"/>
              </w:rPr>
            </w:pPr>
            <w:r>
              <w:rPr>
                <w:rFonts w:hint="eastAsia" w:eastAsia="仿宋_GB2312"/>
                <w:color w:val="000000"/>
                <w:szCs w:val="21"/>
                <w:highlight w:val="none"/>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705" w:type="dxa"/>
            <w:vMerge w:val="restart"/>
            <w:vAlign w:val="center"/>
          </w:tcPr>
          <w:p>
            <w:pPr>
              <w:jc w:val="center"/>
              <w:rPr>
                <w:rFonts w:eastAsia="仿宋_GB2312"/>
                <w:b/>
                <w:bCs/>
                <w:color w:val="000000"/>
                <w:szCs w:val="21"/>
                <w:highlight w:val="none"/>
              </w:rPr>
            </w:pPr>
            <w:r>
              <w:rPr>
                <w:rFonts w:eastAsia="仿宋_GB2312"/>
                <w:b/>
                <w:bCs/>
                <w:color w:val="000000"/>
                <w:szCs w:val="21"/>
                <w:highlight w:val="none"/>
              </w:rPr>
              <w:t>分类编码</w:t>
            </w:r>
          </w:p>
        </w:tc>
        <w:tc>
          <w:tcPr>
            <w:tcW w:w="1482" w:type="dxa"/>
            <w:gridSpan w:val="2"/>
            <w:vAlign w:val="center"/>
          </w:tcPr>
          <w:p>
            <w:pPr>
              <w:jc w:val="center"/>
              <w:rPr>
                <w:rFonts w:eastAsia="仿宋_GB2312"/>
                <w:color w:val="000000"/>
                <w:szCs w:val="21"/>
                <w:highlight w:val="none"/>
              </w:rPr>
            </w:pPr>
            <w:r>
              <w:rPr>
                <w:rFonts w:eastAsia="仿宋_GB2312"/>
                <w:color w:val="000000"/>
                <w:szCs w:val="21"/>
                <w:highlight w:val="none"/>
              </w:rPr>
              <w:t>功效宣称</w:t>
            </w:r>
          </w:p>
        </w:tc>
        <w:tc>
          <w:tcPr>
            <w:tcW w:w="4219" w:type="dxa"/>
            <w:gridSpan w:val="9"/>
            <w:vMerge w:val="restart"/>
            <w:vAlign w:val="center"/>
          </w:tcPr>
          <w:p>
            <w:pPr>
              <w:jc w:val="center"/>
              <w:rPr>
                <w:rFonts w:eastAsia="仿宋_GB2312"/>
                <w:color w:val="000000"/>
                <w:szCs w:val="21"/>
                <w:highlight w:val="none"/>
              </w:rPr>
            </w:pPr>
            <w:r>
              <w:rPr>
                <w:rFonts w:hint="eastAsia" w:eastAsia="仿宋_GB2312"/>
                <w:color w:val="000000"/>
                <w:szCs w:val="21"/>
                <w:highlight w:val="none"/>
              </w:rPr>
              <w:t>企业填报，分类编码应当符合《化妆品监督管理条例》和《化妆品分类规则与分类目录》的规定，应当与产品名称和产品相关信息相符。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3" w:type="dxa"/>
            <w:vMerge w:val="continue"/>
            <w:vAlign w:val="center"/>
          </w:tcPr>
          <w:p>
            <w:pPr>
              <w:jc w:val="center"/>
              <w:rPr>
                <w:rFonts w:eastAsia="仿宋_GB2312"/>
                <w:b/>
                <w:bCs/>
                <w:color w:val="000000"/>
                <w:szCs w:val="21"/>
                <w:highlight w:val="none"/>
              </w:rPr>
            </w:pPr>
          </w:p>
        </w:tc>
        <w:tc>
          <w:tcPr>
            <w:tcW w:w="1705" w:type="dxa"/>
            <w:vMerge w:val="continue"/>
            <w:vAlign w:val="center"/>
          </w:tcPr>
          <w:p>
            <w:pPr>
              <w:jc w:val="center"/>
              <w:rPr>
                <w:rFonts w:eastAsia="仿宋_GB2312"/>
                <w:b/>
                <w:bCs/>
                <w:color w:val="000000"/>
                <w:szCs w:val="21"/>
                <w:highlight w:val="none"/>
              </w:rPr>
            </w:pPr>
          </w:p>
        </w:tc>
        <w:tc>
          <w:tcPr>
            <w:tcW w:w="1482" w:type="dxa"/>
            <w:gridSpan w:val="2"/>
            <w:vAlign w:val="center"/>
          </w:tcPr>
          <w:p>
            <w:pPr>
              <w:jc w:val="center"/>
              <w:rPr>
                <w:rFonts w:eastAsia="仿宋_GB2312"/>
                <w:color w:val="000000"/>
                <w:szCs w:val="21"/>
                <w:highlight w:val="none"/>
              </w:rPr>
            </w:pPr>
            <w:r>
              <w:rPr>
                <w:rFonts w:eastAsia="仿宋_GB2312"/>
                <w:color w:val="000000"/>
                <w:szCs w:val="21"/>
                <w:highlight w:val="none"/>
              </w:rPr>
              <w:t>作用部位</w:t>
            </w:r>
          </w:p>
        </w:tc>
        <w:tc>
          <w:tcPr>
            <w:tcW w:w="4219" w:type="dxa"/>
            <w:gridSpan w:val="9"/>
            <w:vMerge w:val="continue"/>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705" w:type="dxa"/>
            <w:vMerge w:val="continue"/>
            <w:vAlign w:val="center"/>
          </w:tcPr>
          <w:p>
            <w:pPr>
              <w:jc w:val="center"/>
              <w:rPr>
                <w:rFonts w:eastAsia="仿宋_GB2312"/>
                <w:b/>
                <w:bCs/>
                <w:color w:val="000000"/>
                <w:szCs w:val="21"/>
                <w:highlight w:val="none"/>
              </w:rPr>
            </w:pPr>
          </w:p>
        </w:tc>
        <w:tc>
          <w:tcPr>
            <w:tcW w:w="1482" w:type="dxa"/>
            <w:gridSpan w:val="2"/>
            <w:vAlign w:val="center"/>
          </w:tcPr>
          <w:p>
            <w:pPr>
              <w:jc w:val="center"/>
              <w:rPr>
                <w:rFonts w:eastAsia="仿宋_GB2312"/>
                <w:color w:val="000000"/>
                <w:szCs w:val="21"/>
                <w:highlight w:val="none"/>
              </w:rPr>
            </w:pPr>
            <w:r>
              <w:rPr>
                <w:rFonts w:eastAsia="仿宋_GB2312"/>
                <w:color w:val="000000"/>
                <w:szCs w:val="21"/>
                <w:highlight w:val="none"/>
              </w:rPr>
              <w:t>产品剂型</w:t>
            </w:r>
          </w:p>
        </w:tc>
        <w:tc>
          <w:tcPr>
            <w:tcW w:w="4219" w:type="dxa"/>
            <w:gridSpan w:val="9"/>
            <w:vMerge w:val="continue"/>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705" w:type="dxa"/>
            <w:vMerge w:val="continue"/>
            <w:vAlign w:val="center"/>
          </w:tcPr>
          <w:p>
            <w:pPr>
              <w:jc w:val="center"/>
              <w:rPr>
                <w:rFonts w:eastAsia="仿宋_GB2312"/>
                <w:b/>
                <w:bCs/>
                <w:color w:val="000000"/>
                <w:szCs w:val="21"/>
                <w:highlight w:val="none"/>
              </w:rPr>
            </w:pPr>
          </w:p>
        </w:tc>
        <w:tc>
          <w:tcPr>
            <w:tcW w:w="1482" w:type="dxa"/>
            <w:gridSpan w:val="2"/>
            <w:vAlign w:val="center"/>
          </w:tcPr>
          <w:p>
            <w:pPr>
              <w:jc w:val="center"/>
              <w:rPr>
                <w:rFonts w:eastAsia="仿宋_GB2312"/>
                <w:color w:val="000000"/>
                <w:szCs w:val="21"/>
                <w:highlight w:val="none"/>
              </w:rPr>
            </w:pPr>
            <w:r>
              <w:rPr>
                <w:rFonts w:eastAsia="仿宋_GB2312"/>
                <w:color w:val="000000"/>
                <w:szCs w:val="21"/>
                <w:highlight w:val="none"/>
              </w:rPr>
              <w:t>适用人群</w:t>
            </w:r>
          </w:p>
        </w:tc>
        <w:tc>
          <w:tcPr>
            <w:tcW w:w="4219" w:type="dxa"/>
            <w:gridSpan w:val="9"/>
            <w:vMerge w:val="continue"/>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705" w:type="dxa"/>
            <w:vMerge w:val="continue"/>
            <w:vAlign w:val="center"/>
          </w:tcPr>
          <w:p>
            <w:pPr>
              <w:jc w:val="center"/>
              <w:rPr>
                <w:rFonts w:eastAsia="仿宋_GB2312"/>
                <w:b/>
                <w:bCs/>
                <w:color w:val="000000"/>
                <w:szCs w:val="21"/>
                <w:highlight w:val="none"/>
              </w:rPr>
            </w:pPr>
          </w:p>
        </w:tc>
        <w:tc>
          <w:tcPr>
            <w:tcW w:w="1482" w:type="dxa"/>
            <w:gridSpan w:val="2"/>
            <w:vAlign w:val="center"/>
          </w:tcPr>
          <w:p>
            <w:pPr>
              <w:jc w:val="center"/>
              <w:rPr>
                <w:rFonts w:eastAsia="仿宋_GB2312"/>
                <w:color w:val="000000"/>
                <w:szCs w:val="21"/>
                <w:highlight w:val="none"/>
              </w:rPr>
            </w:pPr>
            <w:r>
              <w:rPr>
                <w:rFonts w:eastAsia="仿宋_GB2312"/>
                <w:color w:val="000000"/>
                <w:szCs w:val="21"/>
                <w:highlight w:val="none"/>
              </w:rPr>
              <w:t>使用方法</w:t>
            </w:r>
          </w:p>
        </w:tc>
        <w:tc>
          <w:tcPr>
            <w:tcW w:w="4219" w:type="dxa"/>
            <w:gridSpan w:val="9"/>
            <w:vMerge w:val="continue"/>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3" w:type="dxa"/>
            <w:vMerge w:val="continue"/>
            <w:vAlign w:val="center"/>
          </w:tcPr>
          <w:p>
            <w:pPr>
              <w:jc w:val="center"/>
              <w:rPr>
                <w:rFonts w:eastAsia="仿宋_GB2312"/>
                <w:b/>
                <w:bCs/>
                <w:color w:val="000000"/>
                <w:szCs w:val="21"/>
                <w:highlight w:val="none"/>
              </w:rPr>
            </w:pPr>
          </w:p>
        </w:tc>
        <w:tc>
          <w:tcPr>
            <w:tcW w:w="1705" w:type="dxa"/>
            <w:vMerge w:val="restart"/>
            <w:vAlign w:val="center"/>
          </w:tcPr>
          <w:p>
            <w:pPr>
              <w:jc w:val="center"/>
              <w:rPr>
                <w:rFonts w:eastAsia="仿宋_GB2312"/>
                <w:b/>
                <w:bCs/>
                <w:color w:val="000000"/>
                <w:szCs w:val="21"/>
                <w:highlight w:val="none"/>
              </w:rPr>
            </w:pPr>
            <w:r>
              <w:rPr>
                <w:rFonts w:eastAsia="仿宋_GB2312"/>
                <w:b/>
                <w:bCs/>
                <w:color w:val="000000"/>
                <w:szCs w:val="21"/>
                <w:highlight w:val="none"/>
              </w:rPr>
              <w:t>申报类别</w:t>
            </w:r>
          </w:p>
          <w:p>
            <w:pPr>
              <w:jc w:val="center"/>
              <w:rPr>
                <w:rFonts w:eastAsia="仿宋_GB2312"/>
                <w:b/>
                <w:bCs/>
                <w:color w:val="000000"/>
                <w:szCs w:val="21"/>
                <w:highlight w:val="none"/>
              </w:rPr>
            </w:pPr>
            <w:r>
              <w:rPr>
                <w:rFonts w:eastAsia="仿宋_GB2312"/>
                <w:b/>
                <w:bCs/>
                <w:color w:val="000000"/>
                <w:szCs w:val="21"/>
                <w:highlight w:val="none"/>
              </w:rPr>
              <w:t>（特殊化妆品填报）</w:t>
            </w:r>
          </w:p>
        </w:tc>
        <w:tc>
          <w:tcPr>
            <w:tcW w:w="2185" w:type="dxa"/>
            <w:gridSpan w:val="3"/>
            <w:vAlign w:val="center"/>
          </w:tcPr>
          <w:p>
            <w:pPr>
              <w:jc w:val="left"/>
              <w:rPr>
                <w:rFonts w:eastAsia="仿宋_GB2312"/>
                <w:color w:val="000000"/>
                <w:szCs w:val="21"/>
                <w:highlight w:val="none"/>
              </w:rPr>
            </w:pPr>
            <w:r>
              <w:rPr>
                <w:rFonts w:eastAsia="仿宋_GB2312"/>
                <w:color w:val="000000"/>
                <w:szCs w:val="21"/>
                <w:highlight w:val="none"/>
              </w:rPr>
              <w:t>□染发类</w:t>
            </w:r>
          </w:p>
        </w:tc>
        <w:tc>
          <w:tcPr>
            <w:tcW w:w="1755" w:type="dxa"/>
            <w:gridSpan w:val="5"/>
            <w:vAlign w:val="center"/>
          </w:tcPr>
          <w:p>
            <w:pPr>
              <w:jc w:val="left"/>
              <w:rPr>
                <w:rFonts w:eastAsia="仿宋_GB2312"/>
                <w:color w:val="000000"/>
                <w:szCs w:val="21"/>
                <w:highlight w:val="none"/>
              </w:rPr>
            </w:pPr>
            <w:r>
              <w:rPr>
                <w:rFonts w:eastAsia="仿宋_GB2312"/>
                <w:color w:val="000000"/>
                <w:szCs w:val="21"/>
                <w:highlight w:val="none"/>
              </w:rPr>
              <w:t>□烫发类</w:t>
            </w:r>
          </w:p>
        </w:tc>
        <w:tc>
          <w:tcPr>
            <w:tcW w:w="1761" w:type="dxa"/>
            <w:gridSpan w:val="3"/>
            <w:vAlign w:val="center"/>
          </w:tcPr>
          <w:p>
            <w:pPr>
              <w:jc w:val="left"/>
              <w:rPr>
                <w:rFonts w:eastAsia="仿宋_GB2312"/>
                <w:color w:val="000000"/>
                <w:szCs w:val="21"/>
                <w:highlight w:val="none"/>
              </w:rPr>
            </w:pPr>
            <w:r>
              <w:rPr>
                <w:rFonts w:eastAsia="仿宋_GB2312"/>
                <w:color w:val="000000"/>
                <w:szCs w:val="21"/>
                <w:highlight w:val="none"/>
              </w:rPr>
              <w:t>□防脱类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1705" w:type="dxa"/>
            <w:vMerge w:val="continue"/>
            <w:vAlign w:val="center"/>
          </w:tcPr>
          <w:p>
            <w:pPr>
              <w:jc w:val="center"/>
              <w:rPr>
                <w:rFonts w:eastAsia="仿宋_GB2312"/>
                <w:color w:val="000000"/>
                <w:szCs w:val="21"/>
                <w:highlight w:val="none"/>
              </w:rPr>
            </w:pPr>
          </w:p>
        </w:tc>
        <w:tc>
          <w:tcPr>
            <w:tcW w:w="2185" w:type="dxa"/>
            <w:gridSpan w:val="3"/>
            <w:vAlign w:val="center"/>
          </w:tcPr>
          <w:p>
            <w:pPr>
              <w:jc w:val="left"/>
              <w:rPr>
                <w:rFonts w:eastAsia="仿宋_GB2312"/>
                <w:color w:val="000000"/>
                <w:szCs w:val="21"/>
                <w:highlight w:val="none"/>
              </w:rPr>
            </w:pPr>
            <w:r>
              <w:rPr>
                <w:rFonts w:eastAsia="仿宋_GB2312"/>
                <w:color w:val="000000"/>
                <w:szCs w:val="21"/>
                <w:highlight w:val="none"/>
              </w:rPr>
              <w:t>□祛斑美白类</w:t>
            </w:r>
          </w:p>
        </w:tc>
        <w:tc>
          <w:tcPr>
            <w:tcW w:w="3516" w:type="dxa"/>
            <w:gridSpan w:val="8"/>
            <w:vAlign w:val="center"/>
          </w:tcPr>
          <w:p>
            <w:pPr>
              <w:jc w:val="left"/>
              <w:rPr>
                <w:rFonts w:eastAsia="仿宋_GB2312"/>
                <w:color w:val="000000"/>
                <w:szCs w:val="21"/>
                <w:highlight w:val="none"/>
              </w:rPr>
            </w:pPr>
            <w:r>
              <w:rPr>
                <w:rFonts w:eastAsia="仿宋_GB2312"/>
                <w:color w:val="000000"/>
                <w:szCs w:val="21"/>
                <w:highlight w:val="none"/>
              </w:rPr>
              <w:t>□祛斑美白类（仅具物理遮盖作用）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313" w:type="dxa"/>
            <w:vMerge w:val="continue"/>
            <w:vAlign w:val="center"/>
          </w:tcPr>
          <w:p>
            <w:pPr>
              <w:jc w:val="center"/>
              <w:rPr>
                <w:rFonts w:eastAsia="仿宋_GB2312"/>
                <w:color w:val="000000"/>
                <w:szCs w:val="21"/>
                <w:highlight w:val="none"/>
              </w:rPr>
            </w:pPr>
          </w:p>
        </w:tc>
        <w:tc>
          <w:tcPr>
            <w:tcW w:w="1705" w:type="dxa"/>
            <w:vMerge w:val="continue"/>
            <w:vAlign w:val="center"/>
          </w:tcPr>
          <w:p>
            <w:pPr>
              <w:jc w:val="center"/>
              <w:rPr>
                <w:rFonts w:eastAsia="仿宋_GB2312"/>
                <w:color w:val="000000"/>
                <w:szCs w:val="21"/>
                <w:highlight w:val="none"/>
              </w:rPr>
            </w:pPr>
          </w:p>
        </w:tc>
        <w:tc>
          <w:tcPr>
            <w:tcW w:w="2185" w:type="dxa"/>
            <w:gridSpan w:val="3"/>
            <w:vMerge w:val="restart"/>
            <w:vAlign w:val="center"/>
          </w:tcPr>
          <w:p>
            <w:pPr>
              <w:jc w:val="left"/>
              <w:rPr>
                <w:rFonts w:eastAsia="仿宋_GB2312"/>
                <w:color w:val="000000"/>
                <w:szCs w:val="21"/>
                <w:highlight w:val="none"/>
              </w:rPr>
            </w:pPr>
            <w:r>
              <w:rPr>
                <w:rFonts w:eastAsia="仿宋_GB2312"/>
                <w:color w:val="000000"/>
                <w:szCs w:val="21"/>
                <w:highlight w:val="none"/>
              </w:rPr>
              <w:t>□防晒类</w:t>
            </w:r>
          </w:p>
        </w:tc>
        <w:tc>
          <w:tcPr>
            <w:tcW w:w="1037" w:type="dxa"/>
            <w:gridSpan w:val="3"/>
            <w:vAlign w:val="center"/>
          </w:tcPr>
          <w:p>
            <w:pPr>
              <w:jc w:val="center"/>
              <w:rPr>
                <w:rFonts w:eastAsia="仿宋_GB2312"/>
                <w:color w:val="000000"/>
                <w:szCs w:val="21"/>
                <w:highlight w:val="none"/>
              </w:rPr>
            </w:pPr>
            <w:r>
              <w:rPr>
                <w:rFonts w:eastAsia="仿宋_GB2312"/>
                <w:color w:val="000000"/>
                <w:szCs w:val="21"/>
                <w:highlight w:val="none"/>
              </w:rPr>
              <w:t>SPF值</w:t>
            </w:r>
          </w:p>
        </w:tc>
        <w:tc>
          <w:tcPr>
            <w:tcW w:w="1064" w:type="dxa"/>
            <w:gridSpan w:val="3"/>
            <w:vAlign w:val="center"/>
          </w:tcPr>
          <w:p>
            <w:pPr>
              <w:jc w:val="center"/>
              <w:rPr>
                <w:rFonts w:eastAsia="仿宋_GB2312"/>
                <w:color w:val="000000"/>
                <w:szCs w:val="21"/>
                <w:highlight w:val="none"/>
              </w:rPr>
            </w:pPr>
            <w:r>
              <w:rPr>
                <w:rFonts w:eastAsia="仿宋_GB2312"/>
                <w:color w:val="000000"/>
                <w:szCs w:val="21"/>
                <w:highlight w:val="none"/>
              </w:rPr>
              <w:t>PA</w:t>
            </w:r>
          </w:p>
        </w:tc>
        <w:tc>
          <w:tcPr>
            <w:tcW w:w="1415" w:type="dxa"/>
            <w:gridSpan w:val="2"/>
            <w:vAlign w:val="center"/>
          </w:tcPr>
          <w:p>
            <w:pPr>
              <w:jc w:val="center"/>
              <w:rPr>
                <w:rFonts w:eastAsia="仿宋_GB2312"/>
                <w:color w:val="000000"/>
                <w:szCs w:val="21"/>
                <w:highlight w:val="none"/>
              </w:rPr>
            </w:pPr>
            <w:r>
              <w:rPr>
                <w:rFonts w:eastAsia="仿宋_GB2312"/>
                <w:color w:val="000000"/>
                <w:szCs w:val="21"/>
                <w:highlight w:val="none"/>
              </w:rPr>
              <w:t>浴后SPF值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313" w:type="dxa"/>
            <w:vMerge w:val="continue"/>
            <w:vAlign w:val="center"/>
          </w:tcPr>
          <w:p>
            <w:pPr>
              <w:jc w:val="center"/>
              <w:rPr>
                <w:rFonts w:eastAsia="仿宋_GB2312"/>
                <w:color w:val="000000"/>
                <w:szCs w:val="21"/>
                <w:highlight w:val="none"/>
              </w:rPr>
            </w:pPr>
          </w:p>
        </w:tc>
        <w:tc>
          <w:tcPr>
            <w:tcW w:w="1705" w:type="dxa"/>
            <w:vMerge w:val="continue"/>
            <w:vAlign w:val="center"/>
          </w:tcPr>
          <w:p>
            <w:pPr>
              <w:jc w:val="center"/>
              <w:rPr>
                <w:rFonts w:eastAsia="仿宋_GB2312"/>
                <w:color w:val="000000"/>
                <w:szCs w:val="21"/>
                <w:highlight w:val="none"/>
              </w:rPr>
            </w:pPr>
          </w:p>
        </w:tc>
        <w:tc>
          <w:tcPr>
            <w:tcW w:w="2185" w:type="dxa"/>
            <w:gridSpan w:val="3"/>
            <w:vMerge w:val="continue"/>
            <w:vAlign w:val="center"/>
          </w:tcPr>
          <w:p>
            <w:pPr>
              <w:jc w:val="left"/>
              <w:rPr>
                <w:rFonts w:eastAsia="仿宋_GB2312"/>
                <w:color w:val="000000"/>
                <w:szCs w:val="21"/>
                <w:highlight w:val="none"/>
              </w:rPr>
            </w:pPr>
          </w:p>
        </w:tc>
        <w:tc>
          <w:tcPr>
            <w:tcW w:w="1037" w:type="dxa"/>
            <w:gridSpan w:val="3"/>
            <w:vAlign w:val="center"/>
          </w:tcPr>
          <w:p>
            <w:pPr>
              <w:jc w:val="center"/>
              <w:rPr>
                <w:rFonts w:eastAsia="仿宋_GB2312"/>
                <w:color w:val="000000"/>
                <w:szCs w:val="21"/>
                <w:highlight w:val="none"/>
              </w:rPr>
            </w:pPr>
          </w:p>
        </w:tc>
        <w:tc>
          <w:tcPr>
            <w:tcW w:w="1064" w:type="dxa"/>
            <w:gridSpan w:val="3"/>
            <w:vAlign w:val="center"/>
          </w:tcPr>
          <w:p>
            <w:pPr>
              <w:jc w:val="center"/>
              <w:rPr>
                <w:rFonts w:eastAsia="仿宋_GB2312"/>
                <w:color w:val="000000"/>
                <w:szCs w:val="21"/>
                <w:highlight w:val="none"/>
              </w:rPr>
            </w:pPr>
          </w:p>
        </w:tc>
        <w:tc>
          <w:tcPr>
            <w:tcW w:w="1415" w:type="dxa"/>
            <w:gridSpan w:val="2"/>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1705" w:type="dxa"/>
            <w:vMerge w:val="continue"/>
            <w:vAlign w:val="center"/>
          </w:tcPr>
          <w:p>
            <w:pPr>
              <w:jc w:val="center"/>
              <w:rPr>
                <w:rFonts w:eastAsia="仿宋_GB2312"/>
                <w:color w:val="000000"/>
                <w:szCs w:val="21"/>
                <w:highlight w:val="none"/>
              </w:rPr>
            </w:pPr>
          </w:p>
        </w:tc>
        <w:tc>
          <w:tcPr>
            <w:tcW w:w="2185" w:type="dxa"/>
            <w:gridSpan w:val="3"/>
            <w:vAlign w:val="center"/>
          </w:tcPr>
          <w:p>
            <w:pPr>
              <w:jc w:val="left"/>
              <w:rPr>
                <w:rFonts w:eastAsia="仿宋_GB2312"/>
                <w:color w:val="000000"/>
                <w:szCs w:val="21"/>
                <w:highlight w:val="none"/>
              </w:rPr>
            </w:pPr>
            <w:r>
              <w:rPr>
                <w:rFonts w:eastAsia="仿宋_GB2312"/>
                <w:color w:val="000000"/>
                <w:szCs w:val="21"/>
                <w:highlight w:val="none"/>
              </w:rPr>
              <w:t>□新功效</w:t>
            </w:r>
          </w:p>
        </w:tc>
        <w:tc>
          <w:tcPr>
            <w:tcW w:w="3516" w:type="dxa"/>
            <w:gridSpan w:val="8"/>
            <w:vAlign w:val="center"/>
          </w:tcPr>
          <w:p>
            <w:pPr>
              <w:jc w:val="left"/>
              <w:rPr>
                <w:rFonts w:eastAsia="仿宋_GB2312"/>
                <w:color w:val="000000"/>
                <w:szCs w:val="21"/>
                <w:highlight w:val="none"/>
              </w:rPr>
            </w:pPr>
            <w:r>
              <w:rPr>
                <w:rFonts w:eastAsia="仿宋_GB2312"/>
                <w:color w:val="000000"/>
                <w:szCs w:val="21"/>
                <w:highlight w:val="none"/>
              </w:rPr>
              <w:t>（填写宣称功效）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restart"/>
            <w:vAlign w:val="center"/>
          </w:tcPr>
          <w:p>
            <w:pPr>
              <w:jc w:val="center"/>
              <w:rPr>
                <w:rFonts w:eastAsia="仿宋_GB2312"/>
                <w:b/>
                <w:bCs/>
                <w:color w:val="000000"/>
                <w:szCs w:val="21"/>
                <w:highlight w:val="none"/>
              </w:rPr>
            </w:pPr>
            <w:r>
              <w:rPr>
                <w:rFonts w:eastAsia="仿宋_GB2312"/>
                <w:b/>
                <w:bCs/>
                <w:color w:val="000000"/>
                <w:szCs w:val="21"/>
                <w:highlight w:val="none"/>
              </w:rPr>
              <w:t>注册人/备案人信息</w:t>
            </w:r>
          </w:p>
        </w:tc>
        <w:tc>
          <w:tcPr>
            <w:tcW w:w="1705" w:type="dxa"/>
            <w:vAlign w:val="center"/>
          </w:tcPr>
          <w:p>
            <w:pPr>
              <w:jc w:val="center"/>
              <w:rPr>
                <w:rFonts w:eastAsia="仿宋_GB2312"/>
                <w:b/>
                <w:bCs/>
                <w:color w:val="000000"/>
                <w:szCs w:val="21"/>
                <w:highlight w:val="none"/>
              </w:rPr>
            </w:pPr>
            <w:r>
              <w:rPr>
                <w:rFonts w:eastAsia="仿宋_GB2312"/>
                <w:b/>
                <w:bCs/>
                <w:color w:val="000000"/>
                <w:szCs w:val="21"/>
                <w:highlight w:val="none"/>
              </w:rPr>
              <w:t>名称</w:t>
            </w:r>
          </w:p>
        </w:tc>
        <w:tc>
          <w:tcPr>
            <w:tcW w:w="5701" w:type="dxa"/>
            <w:gridSpan w:val="11"/>
            <w:vAlign w:val="center"/>
          </w:tcPr>
          <w:p>
            <w:pPr>
              <w:jc w:val="center"/>
              <w:rPr>
                <w:rFonts w:eastAsia="仿宋_GB2312"/>
                <w:color w:val="000000"/>
                <w:szCs w:val="21"/>
                <w:highlight w:val="none"/>
              </w:rPr>
            </w:pPr>
            <w:r>
              <w:rPr>
                <w:rFonts w:hint="eastAsia" w:eastAsia="仿宋_GB2312"/>
                <w:color w:val="000000"/>
                <w:szCs w:val="21"/>
                <w:highlight w:val="none"/>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705" w:type="dxa"/>
            <w:vAlign w:val="center"/>
          </w:tcPr>
          <w:p>
            <w:pPr>
              <w:jc w:val="center"/>
              <w:rPr>
                <w:rFonts w:eastAsia="仿宋_GB2312"/>
                <w:b/>
                <w:bCs/>
                <w:color w:val="000000"/>
                <w:szCs w:val="21"/>
                <w:highlight w:val="none"/>
              </w:rPr>
            </w:pPr>
            <w:r>
              <w:rPr>
                <w:rFonts w:eastAsia="仿宋_GB2312"/>
                <w:b/>
                <w:bCs/>
                <w:color w:val="000000"/>
                <w:szCs w:val="21"/>
                <w:highlight w:val="none"/>
              </w:rPr>
              <w:t>统一社会信用代码</w:t>
            </w:r>
          </w:p>
        </w:tc>
        <w:tc>
          <w:tcPr>
            <w:tcW w:w="5701" w:type="dxa"/>
            <w:gridSpan w:val="11"/>
            <w:vAlign w:val="center"/>
          </w:tcPr>
          <w:p>
            <w:pPr>
              <w:jc w:val="center"/>
              <w:rPr>
                <w:rFonts w:eastAsia="仿宋_GB2312"/>
                <w:color w:val="000000"/>
                <w:szCs w:val="21"/>
                <w:highlight w:val="none"/>
              </w:rPr>
            </w:pPr>
            <w:r>
              <w:rPr>
                <w:rFonts w:hint="eastAsia" w:eastAsia="仿宋_GB2312"/>
                <w:color w:val="000000"/>
                <w:szCs w:val="21"/>
                <w:highlight w:val="none"/>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705" w:type="dxa"/>
            <w:vAlign w:val="center"/>
          </w:tcPr>
          <w:p>
            <w:pPr>
              <w:jc w:val="center"/>
              <w:rPr>
                <w:rFonts w:eastAsia="仿宋_GB2312"/>
                <w:b/>
                <w:bCs/>
                <w:color w:val="000000"/>
                <w:szCs w:val="21"/>
                <w:highlight w:val="none"/>
              </w:rPr>
            </w:pPr>
            <w:r>
              <w:rPr>
                <w:rFonts w:eastAsia="仿宋_GB2312"/>
                <w:b/>
                <w:bCs/>
                <w:color w:val="000000"/>
                <w:szCs w:val="21"/>
                <w:highlight w:val="none"/>
              </w:rPr>
              <w:t>住所地址</w:t>
            </w:r>
          </w:p>
        </w:tc>
        <w:tc>
          <w:tcPr>
            <w:tcW w:w="5701" w:type="dxa"/>
            <w:gridSpan w:val="11"/>
            <w:vAlign w:val="center"/>
          </w:tcPr>
          <w:p>
            <w:pPr>
              <w:jc w:val="left"/>
              <w:rPr>
                <w:rFonts w:eastAsia="仿宋_GB2312"/>
                <w:color w:val="000000"/>
                <w:szCs w:val="21"/>
                <w:highlight w:val="none"/>
              </w:rPr>
            </w:pPr>
            <w:r>
              <w:rPr>
                <w:rFonts w:hint="eastAsia" w:eastAsia="仿宋_GB2312"/>
                <w:color w:val="000000"/>
                <w:szCs w:val="21"/>
                <w:highlight w:val="none"/>
              </w:rPr>
              <w:t>企业填报，住所地址应填写完整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705" w:type="dxa"/>
            <w:vAlign w:val="center"/>
          </w:tcPr>
          <w:p>
            <w:pPr>
              <w:jc w:val="center"/>
              <w:rPr>
                <w:rFonts w:eastAsia="仿宋_GB2312"/>
                <w:b/>
                <w:bCs/>
                <w:color w:val="000000"/>
                <w:szCs w:val="21"/>
                <w:highlight w:val="none"/>
              </w:rPr>
            </w:pPr>
            <w:r>
              <w:rPr>
                <w:rFonts w:eastAsia="仿宋_GB2312"/>
                <w:b/>
                <w:bCs/>
                <w:color w:val="000000"/>
                <w:szCs w:val="21"/>
                <w:highlight w:val="none"/>
              </w:rPr>
              <w:t>所在地</w:t>
            </w:r>
          </w:p>
        </w:tc>
        <w:tc>
          <w:tcPr>
            <w:tcW w:w="1307" w:type="dxa"/>
            <w:vAlign w:val="center"/>
          </w:tcPr>
          <w:p>
            <w:pPr>
              <w:adjustRightInd w:val="0"/>
              <w:snapToGrid w:val="0"/>
              <w:jc w:val="center"/>
              <w:rPr>
                <w:rFonts w:eastAsia="仿宋_GB2312"/>
                <w:color w:val="000000"/>
                <w:szCs w:val="21"/>
                <w:highlight w:val="none"/>
              </w:rPr>
            </w:pPr>
            <w:r>
              <w:rPr>
                <w:rFonts w:eastAsia="仿宋_GB2312"/>
                <w:bCs/>
                <w:color w:val="000000"/>
                <w:szCs w:val="21"/>
                <w:highlight w:val="none"/>
              </w:rPr>
              <w:t>省</w:t>
            </w:r>
          </w:p>
        </w:tc>
        <w:tc>
          <w:tcPr>
            <w:tcW w:w="878" w:type="dxa"/>
            <w:gridSpan w:val="2"/>
            <w:vAlign w:val="center"/>
          </w:tcPr>
          <w:p>
            <w:pPr>
              <w:adjustRightInd w:val="0"/>
              <w:snapToGrid w:val="0"/>
              <w:jc w:val="center"/>
              <w:rPr>
                <w:rFonts w:eastAsia="仿宋_GB2312"/>
                <w:color w:val="000000"/>
                <w:szCs w:val="21"/>
                <w:highlight w:val="none"/>
              </w:rPr>
            </w:pPr>
            <w:r>
              <w:rPr>
                <w:rFonts w:hint="eastAsia" w:eastAsia="仿宋_GB2312"/>
                <w:color w:val="000000"/>
                <w:szCs w:val="21"/>
                <w:highlight w:val="none"/>
              </w:rPr>
              <w:t>......</w:t>
            </w:r>
          </w:p>
        </w:tc>
        <w:tc>
          <w:tcPr>
            <w:tcW w:w="877" w:type="dxa"/>
            <w:gridSpan w:val="2"/>
            <w:vAlign w:val="center"/>
          </w:tcPr>
          <w:p>
            <w:pPr>
              <w:adjustRightInd w:val="0"/>
              <w:snapToGrid w:val="0"/>
              <w:jc w:val="center"/>
              <w:rPr>
                <w:rFonts w:eastAsia="仿宋_GB2312"/>
                <w:color w:val="000000"/>
                <w:szCs w:val="21"/>
                <w:highlight w:val="none"/>
              </w:rPr>
            </w:pPr>
            <w:r>
              <w:rPr>
                <w:rFonts w:eastAsia="仿宋_GB2312"/>
                <w:bCs/>
                <w:color w:val="000000"/>
                <w:szCs w:val="21"/>
                <w:highlight w:val="none"/>
              </w:rPr>
              <w:t>市</w:t>
            </w:r>
          </w:p>
        </w:tc>
        <w:tc>
          <w:tcPr>
            <w:tcW w:w="878" w:type="dxa"/>
            <w:gridSpan w:val="3"/>
            <w:vAlign w:val="center"/>
          </w:tcPr>
          <w:p>
            <w:pPr>
              <w:adjustRightInd w:val="0"/>
              <w:snapToGrid w:val="0"/>
              <w:jc w:val="center"/>
              <w:rPr>
                <w:rFonts w:eastAsia="仿宋_GB2312"/>
                <w:color w:val="000000"/>
                <w:szCs w:val="21"/>
                <w:highlight w:val="none"/>
              </w:rPr>
            </w:pPr>
            <w:r>
              <w:rPr>
                <w:rFonts w:hint="eastAsia" w:eastAsia="仿宋_GB2312"/>
                <w:color w:val="000000"/>
                <w:szCs w:val="21"/>
                <w:highlight w:val="none"/>
              </w:rPr>
              <w:t>......</w:t>
            </w:r>
          </w:p>
        </w:tc>
        <w:tc>
          <w:tcPr>
            <w:tcW w:w="877" w:type="dxa"/>
            <w:gridSpan w:val="2"/>
            <w:vAlign w:val="center"/>
          </w:tcPr>
          <w:p>
            <w:pPr>
              <w:adjustRightInd w:val="0"/>
              <w:snapToGrid w:val="0"/>
              <w:jc w:val="center"/>
              <w:rPr>
                <w:rFonts w:eastAsia="仿宋_GB2312"/>
                <w:color w:val="000000"/>
                <w:szCs w:val="21"/>
                <w:highlight w:val="none"/>
              </w:rPr>
            </w:pPr>
            <w:r>
              <w:rPr>
                <w:rFonts w:eastAsia="仿宋_GB2312"/>
                <w:bCs/>
                <w:color w:val="000000"/>
                <w:szCs w:val="21"/>
                <w:highlight w:val="none"/>
              </w:rPr>
              <w:t>区</w:t>
            </w:r>
          </w:p>
        </w:tc>
        <w:tc>
          <w:tcPr>
            <w:tcW w:w="884" w:type="dxa"/>
            <w:vAlign w:val="center"/>
          </w:tcPr>
          <w:p>
            <w:pPr>
              <w:adjustRightInd w:val="0"/>
              <w:snapToGrid w:val="0"/>
              <w:jc w:val="center"/>
              <w:rPr>
                <w:rFonts w:eastAsia="仿宋_GB2312"/>
                <w:color w:val="000000"/>
                <w:szCs w:val="21"/>
                <w:highlight w:val="none"/>
              </w:rPr>
            </w:pPr>
            <w:r>
              <w:rPr>
                <w:rFonts w:hint="eastAsia" w:eastAsia="仿宋_GB2312"/>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705" w:type="dxa"/>
            <w:vAlign w:val="center"/>
          </w:tcPr>
          <w:p>
            <w:pPr>
              <w:jc w:val="center"/>
              <w:rPr>
                <w:rFonts w:eastAsia="仿宋_GB2312"/>
                <w:b/>
                <w:bCs/>
                <w:color w:val="000000"/>
                <w:szCs w:val="21"/>
                <w:highlight w:val="none"/>
              </w:rPr>
            </w:pPr>
            <w:r>
              <w:rPr>
                <w:rFonts w:eastAsia="仿宋_GB2312"/>
                <w:b/>
                <w:bCs/>
                <w:color w:val="000000"/>
                <w:szCs w:val="21"/>
                <w:highlight w:val="none"/>
              </w:rPr>
              <w:t>联系人</w:t>
            </w:r>
          </w:p>
        </w:tc>
        <w:tc>
          <w:tcPr>
            <w:tcW w:w="2185" w:type="dxa"/>
            <w:gridSpan w:val="3"/>
            <w:vAlign w:val="center"/>
          </w:tcPr>
          <w:p>
            <w:pPr>
              <w:jc w:val="center"/>
              <w:rPr>
                <w:rFonts w:eastAsia="仿宋_GB2312"/>
                <w:color w:val="000000"/>
                <w:szCs w:val="21"/>
                <w:highlight w:val="none"/>
              </w:rPr>
            </w:pPr>
            <w:r>
              <w:rPr>
                <w:rFonts w:hint="eastAsia" w:eastAsia="仿宋_GB2312"/>
                <w:color w:val="000000"/>
                <w:szCs w:val="21"/>
                <w:highlight w:val="none"/>
              </w:rPr>
              <w:t>......</w:t>
            </w:r>
          </w:p>
        </w:tc>
        <w:tc>
          <w:tcPr>
            <w:tcW w:w="1755" w:type="dxa"/>
            <w:gridSpan w:val="5"/>
            <w:vAlign w:val="center"/>
          </w:tcPr>
          <w:p>
            <w:pPr>
              <w:jc w:val="center"/>
              <w:rPr>
                <w:rFonts w:eastAsia="仿宋_GB2312"/>
                <w:color w:val="000000"/>
                <w:szCs w:val="21"/>
                <w:highlight w:val="none"/>
              </w:rPr>
            </w:pPr>
            <w:r>
              <w:rPr>
                <w:rFonts w:eastAsia="仿宋_GB2312"/>
                <w:bCs/>
                <w:color w:val="000000"/>
                <w:szCs w:val="21"/>
                <w:highlight w:val="none"/>
              </w:rPr>
              <w:t>联系电话</w:t>
            </w:r>
          </w:p>
        </w:tc>
        <w:tc>
          <w:tcPr>
            <w:tcW w:w="1761" w:type="dxa"/>
            <w:gridSpan w:val="3"/>
            <w:vAlign w:val="center"/>
          </w:tcPr>
          <w:p>
            <w:pPr>
              <w:jc w:val="center"/>
              <w:rPr>
                <w:rFonts w:eastAsia="仿宋_GB2312"/>
                <w:color w:val="000000"/>
                <w:szCs w:val="21"/>
                <w:highlight w:val="none"/>
              </w:rPr>
            </w:pPr>
            <w:r>
              <w:rPr>
                <w:rFonts w:hint="eastAsia" w:eastAsia="仿宋_GB2312"/>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restart"/>
            <w:vAlign w:val="center"/>
          </w:tcPr>
          <w:p>
            <w:pPr>
              <w:jc w:val="center"/>
              <w:rPr>
                <w:rFonts w:eastAsia="仿宋_GB2312"/>
                <w:b/>
                <w:bCs/>
                <w:color w:val="000000"/>
                <w:szCs w:val="21"/>
                <w:highlight w:val="none"/>
              </w:rPr>
            </w:pPr>
            <w:r>
              <w:rPr>
                <w:rFonts w:eastAsia="仿宋_GB2312"/>
                <w:b/>
                <w:bCs/>
                <w:color w:val="000000"/>
                <w:szCs w:val="21"/>
                <w:highlight w:val="none"/>
              </w:rPr>
              <w:t>生产信息</w:t>
            </w:r>
          </w:p>
        </w:tc>
        <w:tc>
          <w:tcPr>
            <w:tcW w:w="1705" w:type="dxa"/>
            <w:vMerge w:val="restart"/>
            <w:vAlign w:val="center"/>
          </w:tcPr>
          <w:p>
            <w:pPr>
              <w:jc w:val="center"/>
              <w:rPr>
                <w:rFonts w:eastAsia="仿宋_GB2312"/>
                <w:b/>
                <w:bCs/>
                <w:color w:val="000000"/>
                <w:szCs w:val="21"/>
                <w:highlight w:val="none"/>
              </w:rPr>
            </w:pPr>
            <w:r>
              <w:rPr>
                <w:rFonts w:eastAsia="仿宋_GB2312"/>
                <w:b/>
                <w:bCs/>
                <w:color w:val="000000"/>
                <w:szCs w:val="21"/>
                <w:highlight w:val="none"/>
              </w:rPr>
              <w:t>□委托境外生产</w:t>
            </w:r>
          </w:p>
        </w:tc>
        <w:tc>
          <w:tcPr>
            <w:tcW w:w="2185" w:type="dxa"/>
            <w:gridSpan w:val="3"/>
            <w:vAlign w:val="center"/>
          </w:tcPr>
          <w:p>
            <w:pPr>
              <w:jc w:val="center"/>
              <w:rPr>
                <w:rFonts w:eastAsia="仿宋_GB2312"/>
                <w:color w:val="000000"/>
                <w:szCs w:val="21"/>
                <w:highlight w:val="none"/>
              </w:rPr>
            </w:pPr>
            <w:r>
              <w:rPr>
                <w:rFonts w:eastAsia="仿宋_GB2312"/>
                <w:color w:val="000000"/>
                <w:szCs w:val="21"/>
                <w:highlight w:val="none"/>
              </w:rPr>
              <w:t>生产资质证明类型</w:t>
            </w:r>
          </w:p>
        </w:tc>
        <w:tc>
          <w:tcPr>
            <w:tcW w:w="3516" w:type="dxa"/>
            <w:gridSpan w:val="8"/>
            <w:vMerge w:val="restart"/>
            <w:vAlign w:val="center"/>
          </w:tcPr>
          <w:p>
            <w:pPr>
              <w:jc w:val="center"/>
              <w:rPr>
                <w:rFonts w:eastAsia="仿宋_GB2312"/>
                <w:color w:val="000000"/>
                <w:szCs w:val="21"/>
                <w:highlight w:val="none"/>
              </w:rPr>
            </w:pPr>
            <w:r>
              <w:rPr>
                <w:rFonts w:hint="eastAsia" w:eastAsia="仿宋_GB2312"/>
                <w:color w:val="000000"/>
                <w:szCs w:val="21"/>
                <w:highlight w:val="none"/>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b/>
                <w:bCs/>
                <w:color w:val="000000"/>
                <w:szCs w:val="21"/>
                <w:highlight w:val="none"/>
              </w:rPr>
            </w:pPr>
          </w:p>
        </w:tc>
        <w:tc>
          <w:tcPr>
            <w:tcW w:w="1705" w:type="dxa"/>
            <w:vMerge w:val="continue"/>
            <w:vAlign w:val="center"/>
          </w:tcPr>
          <w:p>
            <w:pPr>
              <w:jc w:val="center"/>
              <w:rPr>
                <w:rFonts w:eastAsia="仿宋_GB2312"/>
                <w:b/>
                <w:bCs/>
                <w:color w:val="000000"/>
                <w:szCs w:val="21"/>
                <w:highlight w:val="none"/>
              </w:rPr>
            </w:pPr>
          </w:p>
        </w:tc>
        <w:tc>
          <w:tcPr>
            <w:tcW w:w="2185" w:type="dxa"/>
            <w:gridSpan w:val="3"/>
            <w:vAlign w:val="center"/>
          </w:tcPr>
          <w:p>
            <w:pPr>
              <w:jc w:val="center"/>
              <w:rPr>
                <w:rFonts w:eastAsia="仿宋_GB2312"/>
                <w:color w:val="000000"/>
                <w:szCs w:val="21"/>
                <w:highlight w:val="none"/>
              </w:rPr>
            </w:pPr>
            <w:r>
              <w:rPr>
                <w:rFonts w:eastAsia="仿宋_GB2312"/>
                <w:color w:val="000000"/>
                <w:szCs w:val="21"/>
                <w:highlight w:val="none"/>
              </w:rPr>
              <w:t>生产企业名称</w:t>
            </w:r>
          </w:p>
        </w:tc>
        <w:tc>
          <w:tcPr>
            <w:tcW w:w="3516" w:type="dxa"/>
            <w:gridSpan w:val="8"/>
            <w:vMerge w:val="continue"/>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1705" w:type="dxa"/>
            <w:vMerge w:val="continue"/>
            <w:vAlign w:val="center"/>
          </w:tcPr>
          <w:p>
            <w:pPr>
              <w:jc w:val="center"/>
              <w:rPr>
                <w:rFonts w:eastAsia="仿宋_GB2312"/>
                <w:color w:val="000000"/>
                <w:szCs w:val="21"/>
                <w:highlight w:val="none"/>
              </w:rPr>
            </w:pPr>
          </w:p>
        </w:tc>
        <w:tc>
          <w:tcPr>
            <w:tcW w:w="2185" w:type="dxa"/>
            <w:gridSpan w:val="3"/>
            <w:vAlign w:val="center"/>
          </w:tcPr>
          <w:p>
            <w:pPr>
              <w:jc w:val="center"/>
              <w:rPr>
                <w:rFonts w:eastAsia="仿宋_GB2312"/>
                <w:color w:val="000000"/>
                <w:szCs w:val="21"/>
                <w:highlight w:val="none"/>
              </w:rPr>
            </w:pPr>
            <w:r>
              <w:rPr>
                <w:rFonts w:eastAsia="仿宋_GB2312"/>
                <w:color w:val="000000"/>
                <w:szCs w:val="21"/>
                <w:highlight w:val="none"/>
              </w:rPr>
              <w:t>住所地址</w:t>
            </w:r>
          </w:p>
        </w:tc>
        <w:tc>
          <w:tcPr>
            <w:tcW w:w="3516" w:type="dxa"/>
            <w:gridSpan w:val="8"/>
            <w:vMerge w:val="continue"/>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313" w:type="dxa"/>
            <w:vMerge w:val="continue"/>
            <w:vAlign w:val="center"/>
          </w:tcPr>
          <w:p>
            <w:pPr>
              <w:jc w:val="center"/>
              <w:rPr>
                <w:rFonts w:eastAsia="仿宋_GB2312"/>
                <w:color w:val="000000"/>
                <w:szCs w:val="21"/>
                <w:highlight w:val="none"/>
              </w:rPr>
            </w:pPr>
          </w:p>
        </w:tc>
        <w:tc>
          <w:tcPr>
            <w:tcW w:w="1705" w:type="dxa"/>
            <w:vMerge w:val="continue"/>
            <w:vAlign w:val="center"/>
          </w:tcPr>
          <w:p>
            <w:pPr>
              <w:jc w:val="center"/>
              <w:rPr>
                <w:rFonts w:eastAsia="仿宋_GB2312"/>
                <w:color w:val="000000"/>
                <w:szCs w:val="21"/>
                <w:highlight w:val="none"/>
              </w:rPr>
            </w:pPr>
          </w:p>
        </w:tc>
        <w:tc>
          <w:tcPr>
            <w:tcW w:w="2185" w:type="dxa"/>
            <w:gridSpan w:val="3"/>
            <w:vAlign w:val="center"/>
          </w:tcPr>
          <w:p>
            <w:pPr>
              <w:jc w:val="center"/>
              <w:rPr>
                <w:rFonts w:eastAsia="仿宋_GB2312"/>
                <w:color w:val="000000"/>
                <w:szCs w:val="21"/>
                <w:highlight w:val="none"/>
              </w:rPr>
            </w:pPr>
            <w:r>
              <w:rPr>
                <w:rFonts w:eastAsia="仿宋_GB2312"/>
                <w:color w:val="000000"/>
                <w:szCs w:val="21"/>
                <w:highlight w:val="none"/>
              </w:rPr>
              <w:t>生产地址</w:t>
            </w:r>
          </w:p>
        </w:tc>
        <w:tc>
          <w:tcPr>
            <w:tcW w:w="3516" w:type="dxa"/>
            <w:gridSpan w:val="8"/>
            <w:vMerge w:val="continue"/>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313" w:type="dxa"/>
            <w:vMerge w:val="continue"/>
            <w:vAlign w:val="center"/>
          </w:tcPr>
          <w:p>
            <w:pPr>
              <w:jc w:val="center"/>
              <w:rPr>
                <w:rFonts w:eastAsia="仿宋_GB2312"/>
                <w:color w:val="000000"/>
                <w:szCs w:val="21"/>
                <w:highlight w:val="none"/>
              </w:rPr>
            </w:pPr>
          </w:p>
        </w:tc>
        <w:tc>
          <w:tcPr>
            <w:tcW w:w="1705" w:type="dxa"/>
            <w:vMerge w:val="continue"/>
            <w:vAlign w:val="center"/>
          </w:tcPr>
          <w:p>
            <w:pPr>
              <w:jc w:val="center"/>
              <w:rPr>
                <w:rFonts w:eastAsia="仿宋_GB2312"/>
                <w:color w:val="000000"/>
                <w:szCs w:val="21"/>
                <w:highlight w:val="none"/>
              </w:rPr>
            </w:pPr>
          </w:p>
        </w:tc>
        <w:tc>
          <w:tcPr>
            <w:tcW w:w="2185" w:type="dxa"/>
            <w:gridSpan w:val="3"/>
            <w:vAlign w:val="center"/>
          </w:tcPr>
          <w:p>
            <w:pPr>
              <w:jc w:val="center"/>
              <w:rPr>
                <w:rFonts w:eastAsia="仿宋_GB2312"/>
                <w:color w:val="000000"/>
                <w:szCs w:val="21"/>
                <w:highlight w:val="none"/>
              </w:rPr>
            </w:pPr>
            <w:r>
              <w:rPr>
                <w:rFonts w:eastAsia="仿宋_GB2312"/>
                <w:color w:val="000000"/>
                <w:szCs w:val="21"/>
                <w:highlight w:val="none"/>
              </w:rPr>
              <w:t>原产国（地区）</w:t>
            </w:r>
          </w:p>
        </w:tc>
        <w:tc>
          <w:tcPr>
            <w:tcW w:w="3516" w:type="dxa"/>
            <w:gridSpan w:val="8"/>
            <w:vMerge w:val="continue"/>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313" w:type="dxa"/>
            <w:vMerge w:val="restart"/>
            <w:vAlign w:val="center"/>
          </w:tcPr>
          <w:p>
            <w:pPr>
              <w:jc w:val="center"/>
              <w:rPr>
                <w:rFonts w:eastAsia="仿宋_GB2312"/>
                <w:color w:val="000000"/>
                <w:szCs w:val="21"/>
                <w:highlight w:val="none"/>
              </w:rPr>
            </w:pPr>
            <w:r>
              <w:rPr>
                <w:rFonts w:eastAsia="仿宋_GB2312"/>
                <w:b/>
                <w:bCs/>
                <w:color w:val="000000"/>
                <w:szCs w:val="21"/>
                <w:highlight w:val="none"/>
              </w:rPr>
              <w:t>其他信息</w:t>
            </w:r>
          </w:p>
        </w:tc>
        <w:tc>
          <w:tcPr>
            <w:tcW w:w="1705" w:type="dxa"/>
            <w:vAlign w:val="center"/>
          </w:tcPr>
          <w:p>
            <w:pPr>
              <w:jc w:val="center"/>
              <w:rPr>
                <w:rFonts w:eastAsia="仿宋_GB2312"/>
                <w:b/>
                <w:bCs/>
                <w:color w:val="000000"/>
                <w:szCs w:val="21"/>
                <w:highlight w:val="none"/>
              </w:rPr>
            </w:pPr>
            <w:r>
              <w:rPr>
                <w:rFonts w:eastAsia="仿宋_GB2312"/>
                <w:b/>
                <w:bCs/>
                <w:color w:val="000000"/>
                <w:szCs w:val="21"/>
                <w:highlight w:val="none"/>
              </w:rPr>
              <w:t>检验受理编号</w:t>
            </w:r>
          </w:p>
          <w:p>
            <w:pPr>
              <w:jc w:val="center"/>
              <w:rPr>
                <w:rFonts w:eastAsia="仿宋_GB2312"/>
                <w:color w:val="000000"/>
                <w:szCs w:val="21"/>
                <w:highlight w:val="none"/>
              </w:rPr>
            </w:pPr>
            <w:r>
              <w:rPr>
                <w:rFonts w:eastAsia="仿宋_GB2312"/>
                <w:color w:val="000000"/>
                <w:szCs w:val="21"/>
                <w:highlight w:val="none"/>
              </w:rPr>
              <w:t>（补充检验报告编号无需单独填报）</w:t>
            </w:r>
          </w:p>
        </w:tc>
        <w:tc>
          <w:tcPr>
            <w:tcW w:w="5701" w:type="dxa"/>
            <w:gridSpan w:val="11"/>
            <w:vAlign w:val="center"/>
          </w:tcPr>
          <w:p>
            <w:pPr>
              <w:jc w:val="left"/>
              <w:rPr>
                <w:rFonts w:eastAsia="仿宋_GB2312"/>
                <w:color w:val="000000"/>
                <w:szCs w:val="21"/>
                <w:highlight w:val="none"/>
              </w:rPr>
            </w:pPr>
            <w:r>
              <w:rPr>
                <w:rFonts w:hint="eastAsia" w:eastAsia="仿宋_GB2312"/>
                <w:color w:val="000000"/>
                <w:szCs w:val="21"/>
                <w:highlight w:val="none"/>
              </w:rPr>
              <w:t>检验受理编号应与检验报告中相应内容一致。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313" w:type="dxa"/>
            <w:vMerge w:val="continue"/>
            <w:vAlign w:val="center"/>
          </w:tcPr>
          <w:p>
            <w:pPr>
              <w:jc w:val="center"/>
              <w:rPr>
                <w:rFonts w:eastAsia="仿宋_GB2312"/>
                <w:b/>
                <w:bCs/>
                <w:color w:val="000000"/>
                <w:szCs w:val="21"/>
                <w:highlight w:val="none"/>
              </w:rPr>
            </w:pPr>
          </w:p>
        </w:tc>
        <w:tc>
          <w:tcPr>
            <w:tcW w:w="1705" w:type="dxa"/>
            <w:vMerge w:val="restart"/>
            <w:vAlign w:val="center"/>
          </w:tcPr>
          <w:p>
            <w:pPr>
              <w:jc w:val="left"/>
              <w:rPr>
                <w:rFonts w:eastAsia="仿宋_GB2312"/>
                <w:color w:val="000000"/>
                <w:szCs w:val="21"/>
                <w:highlight w:val="none"/>
              </w:rPr>
            </w:pPr>
            <w:r>
              <w:rPr>
                <w:rFonts w:eastAsia="仿宋_GB2312"/>
                <w:b/>
                <w:bCs/>
                <w:color w:val="000000"/>
                <w:szCs w:val="21"/>
                <w:highlight w:val="none"/>
              </w:rPr>
              <w:t>是否使用新原料</w:t>
            </w:r>
          </w:p>
        </w:tc>
        <w:tc>
          <w:tcPr>
            <w:tcW w:w="2705" w:type="dxa"/>
            <w:gridSpan w:val="4"/>
            <w:vAlign w:val="center"/>
          </w:tcPr>
          <w:p>
            <w:pPr>
              <w:jc w:val="left"/>
              <w:rPr>
                <w:rFonts w:eastAsia="仿宋_GB2312"/>
                <w:color w:val="000000"/>
                <w:szCs w:val="21"/>
                <w:highlight w:val="none"/>
              </w:rPr>
            </w:pPr>
            <w:r>
              <w:rPr>
                <w:rFonts w:eastAsia="仿宋_GB2312"/>
                <w:color w:val="000000"/>
                <w:szCs w:val="21"/>
                <w:highlight w:val="none"/>
              </w:rPr>
              <w:t>□使用已注册新原料</w:t>
            </w:r>
          </w:p>
        </w:tc>
        <w:tc>
          <w:tcPr>
            <w:tcW w:w="916" w:type="dxa"/>
            <w:gridSpan w:val="3"/>
            <w:vAlign w:val="center"/>
          </w:tcPr>
          <w:p>
            <w:pPr>
              <w:jc w:val="left"/>
              <w:rPr>
                <w:rFonts w:eastAsia="仿宋_GB2312"/>
                <w:color w:val="000000"/>
                <w:szCs w:val="21"/>
                <w:highlight w:val="none"/>
              </w:rPr>
            </w:pPr>
            <w:r>
              <w:rPr>
                <w:rFonts w:eastAsia="仿宋_GB2312"/>
                <w:color w:val="000000"/>
                <w:szCs w:val="21"/>
                <w:highlight w:val="none"/>
              </w:rPr>
              <w:t>注册号</w:t>
            </w:r>
          </w:p>
        </w:tc>
        <w:tc>
          <w:tcPr>
            <w:tcW w:w="2080" w:type="dxa"/>
            <w:gridSpan w:val="4"/>
            <w:vAlign w:val="center"/>
          </w:tcPr>
          <w:p>
            <w:pPr>
              <w:jc w:val="left"/>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1705" w:type="dxa"/>
            <w:vMerge w:val="continue"/>
            <w:vAlign w:val="center"/>
          </w:tcPr>
          <w:p>
            <w:pPr>
              <w:jc w:val="left"/>
              <w:rPr>
                <w:rFonts w:eastAsia="仿宋_GB2312"/>
                <w:color w:val="000000"/>
                <w:szCs w:val="21"/>
                <w:highlight w:val="none"/>
              </w:rPr>
            </w:pPr>
          </w:p>
        </w:tc>
        <w:tc>
          <w:tcPr>
            <w:tcW w:w="2705" w:type="dxa"/>
            <w:gridSpan w:val="4"/>
            <w:vAlign w:val="center"/>
          </w:tcPr>
          <w:p>
            <w:pPr>
              <w:jc w:val="left"/>
              <w:rPr>
                <w:rFonts w:eastAsia="仿宋_GB2312"/>
                <w:color w:val="000000"/>
                <w:szCs w:val="21"/>
                <w:highlight w:val="none"/>
              </w:rPr>
            </w:pPr>
            <w:r>
              <w:rPr>
                <w:rFonts w:eastAsia="仿宋_GB2312"/>
                <w:color w:val="000000"/>
                <w:szCs w:val="21"/>
                <w:highlight w:val="none"/>
              </w:rPr>
              <w:t>□使用已备案新原料</w:t>
            </w:r>
          </w:p>
        </w:tc>
        <w:tc>
          <w:tcPr>
            <w:tcW w:w="916" w:type="dxa"/>
            <w:gridSpan w:val="3"/>
            <w:vAlign w:val="center"/>
          </w:tcPr>
          <w:p>
            <w:pPr>
              <w:jc w:val="left"/>
              <w:rPr>
                <w:rFonts w:eastAsia="仿宋_GB2312"/>
                <w:color w:val="000000"/>
                <w:szCs w:val="21"/>
                <w:highlight w:val="none"/>
              </w:rPr>
            </w:pPr>
            <w:r>
              <w:rPr>
                <w:rFonts w:eastAsia="仿宋_GB2312"/>
                <w:color w:val="000000"/>
                <w:szCs w:val="21"/>
                <w:highlight w:val="none"/>
              </w:rPr>
              <w:t>备案号</w:t>
            </w:r>
          </w:p>
        </w:tc>
        <w:tc>
          <w:tcPr>
            <w:tcW w:w="2080" w:type="dxa"/>
            <w:gridSpan w:val="4"/>
            <w:vAlign w:val="center"/>
          </w:tcPr>
          <w:p>
            <w:pPr>
              <w:jc w:val="left"/>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1705" w:type="dxa"/>
            <w:vMerge w:val="continue"/>
            <w:vAlign w:val="center"/>
          </w:tcPr>
          <w:p>
            <w:pPr>
              <w:jc w:val="left"/>
              <w:rPr>
                <w:rFonts w:eastAsia="仿宋_GB2312"/>
                <w:color w:val="000000"/>
                <w:szCs w:val="21"/>
                <w:highlight w:val="none"/>
              </w:rPr>
            </w:pPr>
          </w:p>
        </w:tc>
        <w:tc>
          <w:tcPr>
            <w:tcW w:w="2185" w:type="dxa"/>
            <w:gridSpan w:val="3"/>
            <w:vAlign w:val="center"/>
          </w:tcPr>
          <w:p>
            <w:pPr>
              <w:jc w:val="left"/>
              <w:rPr>
                <w:rFonts w:eastAsia="仿宋_GB2312"/>
                <w:color w:val="000000"/>
                <w:szCs w:val="21"/>
                <w:highlight w:val="none"/>
              </w:rPr>
            </w:pPr>
            <w:r>
              <w:rPr>
                <w:rFonts w:eastAsia="仿宋_GB2312"/>
                <w:color w:val="000000"/>
                <w:szCs w:val="21"/>
                <w:highlight w:val="none"/>
              </w:rPr>
              <w:t>□不使用</w:t>
            </w:r>
          </w:p>
        </w:tc>
        <w:tc>
          <w:tcPr>
            <w:tcW w:w="3516" w:type="dxa"/>
            <w:gridSpan w:val="8"/>
            <w:vAlign w:val="center"/>
          </w:tcPr>
          <w:p>
            <w:pPr>
              <w:jc w:val="left"/>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3890" w:type="dxa"/>
            <w:gridSpan w:val="4"/>
            <w:vAlign w:val="center"/>
          </w:tcPr>
          <w:p>
            <w:pPr>
              <w:jc w:val="left"/>
              <w:rPr>
                <w:rFonts w:eastAsia="仿宋_GB2312"/>
                <w:color w:val="000000"/>
                <w:szCs w:val="21"/>
                <w:highlight w:val="none"/>
              </w:rPr>
            </w:pPr>
            <w:r>
              <w:rPr>
                <w:rFonts w:eastAsia="仿宋_GB2312"/>
                <w:color w:val="000000"/>
                <w:szCs w:val="21"/>
                <w:highlight w:val="none"/>
              </w:rPr>
              <w:t>□套装产品</w:t>
            </w:r>
          </w:p>
        </w:tc>
        <w:tc>
          <w:tcPr>
            <w:tcW w:w="3516" w:type="dxa"/>
            <w:gridSpan w:val="8"/>
            <w:vAlign w:val="center"/>
          </w:tcPr>
          <w:p>
            <w:pPr>
              <w:jc w:val="left"/>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3890" w:type="dxa"/>
            <w:gridSpan w:val="4"/>
            <w:vAlign w:val="center"/>
          </w:tcPr>
          <w:p>
            <w:pPr>
              <w:jc w:val="left"/>
              <w:rPr>
                <w:rFonts w:eastAsia="仿宋_GB2312"/>
                <w:color w:val="000000"/>
                <w:szCs w:val="21"/>
                <w:highlight w:val="none"/>
              </w:rPr>
            </w:pPr>
            <w:r>
              <w:rPr>
                <w:rFonts w:eastAsia="仿宋_GB2312"/>
                <w:color w:val="000000"/>
                <w:szCs w:val="21"/>
                <w:highlight w:val="none"/>
              </w:rPr>
              <w:t>□配合仪器使用产品</w:t>
            </w:r>
          </w:p>
        </w:tc>
        <w:tc>
          <w:tcPr>
            <w:tcW w:w="3516" w:type="dxa"/>
            <w:gridSpan w:val="8"/>
            <w:vAlign w:val="center"/>
          </w:tcPr>
          <w:p>
            <w:pPr>
              <w:jc w:val="left"/>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3890" w:type="dxa"/>
            <w:gridSpan w:val="4"/>
            <w:vAlign w:val="center"/>
          </w:tcPr>
          <w:p>
            <w:pPr>
              <w:jc w:val="left"/>
              <w:rPr>
                <w:rFonts w:eastAsia="仿宋_GB2312"/>
                <w:color w:val="000000"/>
                <w:szCs w:val="21"/>
                <w:highlight w:val="none"/>
              </w:rPr>
            </w:pPr>
            <w:r>
              <w:rPr>
                <w:rFonts w:eastAsia="仿宋_GB2312"/>
                <w:color w:val="000000"/>
                <w:szCs w:val="21"/>
                <w:highlight w:val="none"/>
              </w:rPr>
              <w:t>……</w:t>
            </w:r>
          </w:p>
        </w:tc>
        <w:tc>
          <w:tcPr>
            <w:tcW w:w="3516" w:type="dxa"/>
            <w:gridSpan w:val="8"/>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Merge w:val="continue"/>
            <w:vAlign w:val="center"/>
          </w:tcPr>
          <w:p>
            <w:pPr>
              <w:jc w:val="center"/>
              <w:rPr>
                <w:rFonts w:eastAsia="仿宋_GB2312"/>
                <w:color w:val="000000"/>
                <w:szCs w:val="21"/>
                <w:highlight w:val="none"/>
              </w:rPr>
            </w:pPr>
          </w:p>
        </w:tc>
        <w:tc>
          <w:tcPr>
            <w:tcW w:w="3890" w:type="dxa"/>
            <w:gridSpan w:val="4"/>
            <w:vAlign w:val="center"/>
          </w:tcPr>
          <w:p>
            <w:pPr>
              <w:jc w:val="left"/>
              <w:rPr>
                <w:rFonts w:eastAsia="仿宋_GB2312"/>
                <w:color w:val="000000"/>
                <w:szCs w:val="21"/>
                <w:highlight w:val="none"/>
              </w:rPr>
            </w:pPr>
          </w:p>
        </w:tc>
        <w:tc>
          <w:tcPr>
            <w:tcW w:w="3516" w:type="dxa"/>
            <w:gridSpan w:val="8"/>
            <w:vAlign w:val="center"/>
          </w:tcPr>
          <w:p>
            <w:pPr>
              <w:jc w:val="center"/>
              <w:rPr>
                <w:rFonts w:eastAsia="仿宋_GB2312"/>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719" w:type="dxa"/>
            <w:gridSpan w:val="13"/>
            <w:vAlign w:val="bottom"/>
          </w:tcPr>
          <w:p>
            <w:pPr>
              <w:wordWrap w:val="0"/>
              <w:adjustRightInd w:val="0"/>
              <w:snapToGrid w:val="0"/>
              <w:spacing w:line="360" w:lineRule="auto"/>
              <w:jc w:val="right"/>
              <w:rPr>
                <w:rFonts w:eastAsia="仿宋_GB2312"/>
                <w:b/>
                <w:bCs/>
                <w:color w:val="000000"/>
                <w:szCs w:val="21"/>
                <w:highlight w:val="none"/>
              </w:rPr>
            </w:pPr>
            <w:r>
              <w:rPr>
                <w:rFonts w:hint="eastAsia" w:ascii="Times New Roman" w:hAnsi="Times New Roman" w:eastAsia="仿宋"/>
                <w:bCs/>
                <w:sz w:val="24"/>
                <w:szCs w:val="24"/>
                <w:highlight w:val="none"/>
              </w:rPr>
              <w:t>注册人和境内责任人签章</w:t>
            </w:r>
            <w:r>
              <w:rPr>
                <w:rFonts w:eastAsia="仿宋_GB2312"/>
                <w:b/>
                <w:bCs/>
                <w:color w:val="000000"/>
                <w:szCs w:val="21"/>
                <w:highlight w:val="none"/>
              </w:rPr>
              <w:t xml:space="preserve">  </w:t>
            </w:r>
          </w:p>
          <w:p>
            <w:pPr>
              <w:adjustRightInd w:val="0"/>
              <w:snapToGrid w:val="0"/>
              <w:spacing w:line="360" w:lineRule="auto"/>
              <w:jc w:val="right"/>
              <w:rPr>
                <w:rFonts w:eastAsia="仿宋_GB2312"/>
                <w:b/>
                <w:bCs/>
                <w:color w:val="000000"/>
                <w:szCs w:val="21"/>
                <w:highlight w:val="none"/>
              </w:rPr>
            </w:pPr>
            <w:r>
              <w:rPr>
                <w:rFonts w:eastAsia="仿宋_GB2312"/>
                <w:b/>
                <w:bCs/>
                <w:color w:val="000000"/>
                <w:szCs w:val="21"/>
                <w:highlight w:val="none"/>
              </w:rPr>
              <w:t>（注册人/备案人盖章）</w:t>
            </w:r>
          </w:p>
          <w:p>
            <w:pPr>
              <w:wordWrap w:val="0"/>
              <w:adjustRightInd w:val="0"/>
              <w:snapToGrid w:val="0"/>
              <w:spacing w:line="360" w:lineRule="auto"/>
              <w:jc w:val="right"/>
              <w:rPr>
                <w:rFonts w:eastAsia="仿宋_GB2312"/>
                <w:b/>
                <w:bCs/>
                <w:color w:val="000000"/>
                <w:szCs w:val="21"/>
                <w:highlight w:val="none"/>
              </w:rPr>
            </w:pPr>
            <w:r>
              <w:rPr>
                <w:rFonts w:eastAsia="仿宋_GB2312"/>
                <w:b/>
                <w:bCs/>
                <w:color w:val="000000"/>
                <w:szCs w:val="21"/>
                <w:highlight w:val="none"/>
              </w:rPr>
              <w:t xml:space="preserve">    年  月  日  </w:t>
            </w:r>
          </w:p>
        </w:tc>
      </w:tr>
    </w:tbl>
    <w:p>
      <w:pPr>
        <w:spacing w:line="500" w:lineRule="exact"/>
        <w:jc w:val="left"/>
        <w:rPr>
          <w:rFonts w:ascii="方正小标宋简体" w:hAnsi="黑体" w:eastAsia="方正小标宋简体" w:cs="黑体"/>
          <w:bCs/>
          <w:color w:val="000000"/>
          <w:sz w:val="28"/>
          <w:szCs w:val="28"/>
          <w:highlight w:val="none"/>
        </w:rPr>
      </w:pPr>
      <w:r>
        <w:rPr>
          <w:rFonts w:eastAsia="仿宋"/>
          <w:color w:val="000000"/>
          <w:highlight w:val="none"/>
        </w:rPr>
        <w:br w:type="page"/>
      </w:r>
      <w:r>
        <w:rPr>
          <w:rFonts w:hint="eastAsia" w:ascii="方正小标宋简体" w:hAnsi="黑体" w:eastAsia="方正小标宋简体" w:cs="黑体"/>
          <w:bCs/>
          <w:color w:val="000000"/>
          <w:sz w:val="28"/>
          <w:szCs w:val="28"/>
          <w:highlight w:val="none"/>
        </w:rPr>
        <w:t xml:space="preserve">附 3 </w:t>
      </w:r>
    </w:p>
    <w:p>
      <w:pPr>
        <w:spacing w:line="50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化妆品产品命名依据</w:t>
      </w:r>
    </w:p>
    <w:p>
      <w:pPr>
        <w:snapToGrid w:val="0"/>
        <w:spacing w:line="640" w:lineRule="exact"/>
        <w:jc w:val="center"/>
        <w:rPr>
          <w:rFonts w:cs="黑体" w:asciiTheme="minorEastAsia" w:hAnsiTheme="minorEastAsia"/>
          <w:b/>
          <w:bCs/>
          <w:sz w:val="32"/>
          <w:szCs w:val="32"/>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6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产品名称（中文）</w:t>
            </w:r>
          </w:p>
        </w:tc>
        <w:tc>
          <w:tcPr>
            <w:tcW w:w="6001" w:type="dxa"/>
            <w:vAlign w:val="center"/>
          </w:tcPr>
          <w:p>
            <w:pPr>
              <w:adjustRightInd w:val="0"/>
              <w:snapToGrid w:val="0"/>
              <w:spacing w:line="360" w:lineRule="auto"/>
              <w:jc w:val="center"/>
              <w:rPr>
                <w:rFonts w:ascii="仿宋" w:hAnsi="仿宋" w:eastAsia="仿宋"/>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产品名称（外文）</w:t>
            </w:r>
          </w:p>
        </w:tc>
        <w:tc>
          <w:tcPr>
            <w:tcW w:w="6001" w:type="dxa"/>
            <w:vAlign w:val="center"/>
          </w:tcPr>
          <w:p>
            <w:pPr>
              <w:adjustRightInd w:val="0"/>
              <w:snapToGrid w:val="0"/>
              <w:spacing w:line="360" w:lineRule="auto"/>
              <w:jc w:val="center"/>
              <w:rPr>
                <w:rFonts w:ascii="仿宋" w:hAnsi="仿宋" w:eastAsia="仿宋"/>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商标名</w:t>
            </w:r>
          </w:p>
        </w:tc>
        <w:tc>
          <w:tcPr>
            <w:tcW w:w="6001" w:type="dxa"/>
            <w:vAlign w:val="center"/>
          </w:tcPr>
          <w:p>
            <w:pPr>
              <w:adjustRightInd w:val="0"/>
              <w:snapToGrid w:val="0"/>
              <w:spacing w:line="360" w:lineRule="auto"/>
              <w:jc w:val="center"/>
              <w:rPr>
                <w:rFonts w:ascii="仿宋" w:hAnsi="仿宋" w:eastAsia="仿宋"/>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通用名</w:t>
            </w:r>
          </w:p>
        </w:tc>
        <w:tc>
          <w:tcPr>
            <w:tcW w:w="6001" w:type="dxa"/>
            <w:vAlign w:val="center"/>
          </w:tcPr>
          <w:p>
            <w:pPr>
              <w:adjustRightInd w:val="0"/>
              <w:snapToGrid w:val="0"/>
              <w:spacing w:line="360" w:lineRule="auto"/>
              <w:jc w:val="center"/>
              <w:rPr>
                <w:rFonts w:ascii="仿宋" w:hAnsi="仿宋" w:eastAsia="仿宋"/>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属性名</w:t>
            </w:r>
          </w:p>
        </w:tc>
        <w:tc>
          <w:tcPr>
            <w:tcW w:w="6001" w:type="dxa"/>
            <w:vAlign w:val="center"/>
          </w:tcPr>
          <w:p>
            <w:pPr>
              <w:adjustRightInd w:val="0"/>
              <w:snapToGrid w:val="0"/>
              <w:spacing w:line="360" w:lineRule="auto"/>
              <w:jc w:val="center"/>
              <w:rPr>
                <w:rFonts w:ascii="仿宋" w:hAnsi="仿宋" w:eastAsia="仿宋"/>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后缀</w:t>
            </w:r>
          </w:p>
        </w:tc>
        <w:tc>
          <w:tcPr>
            <w:tcW w:w="6001" w:type="dxa"/>
            <w:vAlign w:val="center"/>
          </w:tcPr>
          <w:p>
            <w:pPr>
              <w:adjustRightInd w:val="0"/>
              <w:snapToGrid w:val="0"/>
              <w:spacing w:line="360" w:lineRule="auto"/>
              <w:jc w:val="center"/>
              <w:rPr>
                <w:rFonts w:ascii="仿宋" w:hAnsi="仿宋" w:eastAsia="仿宋"/>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总体解释</w:t>
            </w:r>
          </w:p>
        </w:tc>
        <w:tc>
          <w:tcPr>
            <w:tcW w:w="6001" w:type="dxa"/>
            <w:vAlign w:val="center"/>
          </w:tcPr>
          <w:p>
            <w:pPr>
              <w:adjustRightInd w:val="0"/>
              <w:snapToGrid w:val="0"/>
              <w:spacing w:line="360" w:lineRule="auto"/>
              <w:jc w:val="center"/>
              <w:rPr>
                <w:rFonts w:ascii="仿宋" w:hAnsi="仿宋" w:eastAsia="仿宋"/>
                <w:b/>
                <w:szCs w:val="21"/>
                <w:highlight w:val="none"/>
              </w:rPr>
            </w:pPr>
          </w:p>
        </w:tc>
      </w:tr>
    </w:tbl>
    <w:p>
      <w:pPr>
        <w:snapToGrid w:val="0"/>
        <w:spacing w:line="640" w:lineRule="exact"/>
        <w:jc w:val="center"/>
        <w:rPr>
          <w:rFonts w:ascii="方正小标宋简体" w:hAnsi="黑体" w:eastAsia="方正小标宋简体" w:cs="黑体"/>
          <w:b/>
          <w:bCs/>
          <w:color w:val="000000"/>
          <w:sz w:val="28"/>
          <w:szCs w:val="28"/>
          <w:highlight w:val="none"/>
        </w:rPr>
      </w:pPr>
    </w:p>
    <w:p>
      <w:pPr>
        <w:snapToGrid w:val="0"/>
        <w:spacing w:line="640" w:lineRule="exact"/>
        <w:jc w:val="center"/>
        <w:rPr>
          <w:rFonts w:ascii="方正小标宋简体" w:hAnsi="黑体" w:eastAsia="方正小标宋简体" w:cs="黑体"/>
          <w:b/>
          <w:bCs/>
          <w:color w:val="000000"/>
          <w:sz w:val="28"/>
          <w:szCs w:val="28"/>
          <w:highlight w:val="none"/>
        </w:rPr>
      </w:pPr>
    </w:p>
    <w:p>
      <w:pPr>
        <w:snapToGrid w:val="0"/>
        <w:spacing w:line="640" w:lineRule="exact"/>
        <w:jc w:val="center"/>
        <w:rPr>
          <w:rFonts w:ascii="方正小标宋简体" w:hAnsi="黑体" w:eastAsia="方正小标宋简体" w:cs="黑体"/>
          <w:b/>
          <w:bCs/>
          <w:color w:val="000000"/>
          <w:sz w:val="28"/>
          <w:szCs w:val="28"/>
          <w:highlight w:val="none"/>
        </w:rPr>
      </w:pPr>
    </w:p>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附4 </w:t>
      </w:r>
    </w:p>
    <w:p>
      <w:pPr>
        <w:snapToGrid w:val="0"/>
        <w:spacing w:line="64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化妆品产品命名依据示例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6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产品名称（中文）</w:t>
            </w:r>
          </w:p>
        </w:tc>
        <w:tc>
          <w:tcPr>
            <w:tcW w:w="6001" w:type="dxa"/>
            <w:vMerge w:val="restart"/>
            <w:vAlign w:val="center"/>
          </w:tcPr>
          <w:p>
            <w:pPr>
              <w:spacing w:line="360" w:lineRule="auto"/>
              <w:rPr>
                <w:rFonts w:ascii="仿宋" w:hAnsi="仿宋" w:eastAsia="仿宋"/>
                <w:szCs w:val="21"/>
                <w:highlight w:val="none"/>
              </w:rPr>
            </w:pPr>
            <w:r>
              <w:rPr>
                <w:rFonts w:hint="eastAsia" w:ascii="仿宋" w:hAnsi="仿宋" w:eastAsia="仿宋"/>
                <w:bCs/>
                <w:szCs w:val="21"/>
                <w:highlight w:val="none"/>
              </w:rPr>
              <w:t>企业填报，产品名称应指明商标名、通用名、属性名，并分别说明其具体含义。进口产品应对外文名称和中文名称分别进行说明，并说明中文名称与外文名称的对应关系（专为中国市场设计无外文名称的除外）。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产品名称（外文）</w:t>
            </w:r>
          </w:p>
        </w:tc>
        <w:tc>
          <w:tcPr>
            <w:tcW w:w="6001" w:type="dxa"/>
            <w:vMerge w:val="continue"/>
            <w:vAlign w:val="center"/>
          </w:tcPr>
          <w:p>
            <w:pPr>
              <w:adjustRightInd w:val="0"/>
              <w:snapToGrid w:val="0"/>
              <w:spacing w:line="360" w:lineRule="auto"/>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商标名</w:t>
            </w:r>
          </w:p>
        </w:tc>
        <w:tc>
          <w:tcPr>
            <w:tcW w:w="6001" w:type="dxa"/>
            <w:vMerge w:val="continue"/>
            <w:vAlign w:val="center"/>
          </w:tcPr>
          <w:p>
            <w:pPr>
              <w:adjustRightInd w:val="0"/>
              <w:snapToGrid w:val="0"/>
              <w:spacing w:line="360" w:lineRule="auto"/>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通用名</w:t>
            </w:r>
          </w:p>
        </w:tc>
        <w:tc>
          <w:tcPr>
            <w:tcW w:w="6001" w:type="dxa"/>
            <w:vMerge w:val="continue"/>
            <w:vAlign w:val="center"/>
          </w:tcPr>
          <w:p>
            <w:pPr>
              <w:adjustRightInd w:val="0"/>
              <w:snapToGrid w:val="0"/>
              <w:spacing w:line="360" w:lineRule="auto"/>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属性名</w:t>
            </w:r>
          </w:p>
        </w:tc>
        <w:tc>
          <w:tcPr>
            <w:tcW w:w="6001" w:type="dxa"/>
            <w:vMerge w:val="continue"/>
            <w:vAlign w:val="center"/>
          </w:tcPr>
          <w:p>
            <w:pPr>
              <w:adjustRightInd w:val="0"/>
              <w:snapToGrid w:val="0"/>
              <w:spacing w:line="360" w:lineRule="auto"/>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后缀</w:t>
            </w:r>
          </w:p>
        </w:tc>
        <w:tc>
          <w:tcPr>
            <w:tcW w:w="6001" w:type="dxa"/>
            <w:vMerge w:val="continue"/>
            <w:vAlign w:val="center"/>
          </w:tcPr>
          <w:p>
            <w:pPr>
              <w:adjustRightInd w:val="0"/>
              <w:snapToGrid w:val="0"/>
              <w:spacing w:line="360" w:lineRule="auto"/>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2198" w:type="dxa"/>
            <w:vAlign w:val="center"/>
          </w:tcPr>
          <w:p>
            <w:pPr>
              <w:adjustRightInd w:val="0"/>
              <w:snapToGrid w:val="0"/>
              <w:jc w:val="center"/>
              <w:rPr>
                <w:rFonts w:ascii="仿宋" w:hAnsi="仿宋" w:eastAsia="仿宋"/>
                <w:b/>
                <w:bCs/>
                <w:szCs w:val="21"/>
                <w:highlight w:val="none"/>
              </w:rPr>
            </w:pPr>
            <w:r>
              <w:rPr>
                <w:rFonts w:hint="eastAsia" w:ascii="仿宋" w:hAnsi="仿宋" w:eastAsia="仿宋"/>
                <w:b/>
                <w:bCs/>
                <w:szCs w:val="21"/>
                <w:highlight w:val="none"/>
              </w:rPr>
              <w:t>总体解释</w:t>
            </w:r>
          </w:p>
        </w:tc>
        <w:tc>
          <w:tcPr>
            <w:tcW w:w="6001" w:type="dxa"/>
            <w:vMerge w:val="continue"/>
            <w:vAlign w:val="center"/>
          </w:tcPr>
          <w:p>
            <w:pPr>
              <w:adjustRightInd w:val="0"/>
              <w:snapToGrid w:val="0"/>
              <w:spacing w:line="360" w:lineRule="auto"/>
              <w:jc w:val="center"/>
              <w:rPr>
                <w:rFonts w:ascii="仿宋" w:hAnsi="仿宋" w:eastAsia="仿宋"/>
                <w:szCs w:val="21"/>
                <w:highlight w:val="none"/>
              </w:rPr>
            </w:pPr>
          </w:p>
        </w:tc>
      </w:tr>
    </w:tbl>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center"/>
        <w:rPr>
          <w:rFonts w:ascii="方正小标宋简体" w:hAnsi="黑体" w:eastAsia="方正小标宋简体" w:cs="黑体"/>
          <w:bCs/>
          <w:color w:val="000000"/>
          <w:sz w:val="28"/>
          <w:szCs w:val="28"/>
          <w:highlight w:val="none"/>
        </w:rPr>
      </w:pPr>
    </w:p>
    <w:p>
      <w:pPr>
        <w:snapToGrid w:val="0"/>
        <w:spacing w:line="64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附5  </w:t>
      </w:r>
    </w:p>
    <w:p>
      <w:pPr>
        <w:snapToGrid w:val="0"/>
        <w:spacing w:line="64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配方表</w:t>
      </w:r>
    </w:p>
    <w:p>
      <w:pPr>
        <w:rPr>
          <w:rFonts w:ascii="黑体" w:hAnsi="黑体" w:eastAsia="黑体"/>
          <w:color w:val="000000"/>
          <w:szCs w:val="21"/>
          <w:highlight w:val="none"/>
        </w:rPr>
      </w:pPr>
      <w:r>
        <w:rPr>
          <w:rFonts w:ascii="黑体" w:hAnsi="黑体" w:eastAsia="黑体"/>
          <w:color w:val="000000"/>
          <w:szCs w:val="21"/>
          <w:highlight w:val="none"/>
        </w:rPr>
        <w:t>一、配方表</w:t>
      </w:r>
    </w:p>
    <w:tbl>
      <w:tblPr>
        <w:tblStyle w:val="7"/>
        <w:tblW w:w="0" w:type="auto"/>
        <w:jc w:val="center"/>
        <w:tblCellSpacing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000000"/>
        <w:tblLayout w:type="fixed"/>
        <w:tblCellMar>
          <w:top w:w="0" w:type="dxa"/>
          <w:left w:w="0" w:type="dxa"/>
          <w:bottom w:w="0" w:type="dxa"/>
          <w:right w:w="0" w:type="dxa"/>
        </w:tblCellMar>
      </w:tblPr>
      <w:tblGrid>
        <w:gridCol w:w="536"/>
        <w:gridCol w:w="1468"/>
        <w:gridCol w:w="2126"/>
        <w:gridCol w:w="1276"/>
        <w:gridCol w:w="1134"/>
        <w:gridCol w:w="1134"/>
        <w:gridCol w:w="850"/>
        <w:gridCol w:w="8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blCellSpacing w:w="7" w:type="dxa"/>
          <w:jc w:val="center"/>
        </w:trPr>
        <w:tc>
          <w:tcPr>
            <w:tcW w:w="515"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序号</w:t>
            </w:r>
          </w:p>
        </w:tc>
        <w:tc>
          <w:tcPr>
            <w:tcW w:w="1454"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标准中文</w:t>
            </w:r>
          </w:p>
          <w:p>
            <w:pPr>
              <w:widowControl/>
              <w:jc w:val="center"/>
              <w:rPr>
                <w:rFonts w:eastAsia="仿宋_GB2312"/>
                <w:b/>
                <w:bCs/>
                <w:color w:val="000000"/>
                <w:kern w:val="0"/>
                <w:szCs w:val="21"/>
                <w:highlight w:val="none"/>
              </w:rPr>
            </w:pPr>
            <w:r>
              <w:rPr>
                <w:rFonts w:eastAsia="仿宋_GB2312"/>
                <w:b/>
                <w:bCs/>
                <w:color w:val="000000"/>
                <w:kern w:val="0"/>
                <w:szCs w:val="21"/>
                <w:highlight w:val="none"/>
              </w:rPr>
              <w:t>名称</w:t>
            </w:r>
          </w:p>
        </w:tc>
        <w:tc>
          <w:tcPr>
            <w:tcW w:w="2112"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INCI名称/英文名称</w:t>
            </w:r>
          </w:p>
        </w:tc>
        <w:tc>
          <w:tcPr>
            <w:tcW w:w="1262"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原料含量%）</w:t>
            </w:r>
          </w:p>
        </w:tc>
        <w:tc>
          <w:tcPr>
            <w:tcW w:w="1120"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复配百分比（%）</w:t>
            </w:r>
          </w:p>
        </w:tc>
        <w:tc>
          <w:tcPr>
            <w:tcW w:w="1120"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实际成分含量（%）</w:t>
            </w:r>
          </w:p>
        </w:tc>
        <w:tc>
          <w:tcPr>
            <w:tcW w:w="836"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使用</w:t>
            </w:r>
          </w:p>
          <w:p>
            <w:pPr>
              <w:widowControl/>
              <w:jc w:val="center"/>
              <w:rPr>
                <w:rFonts w:eastAsia="仿宋_GB2312"/>
                <w:b/>
                <w:bCs/>
                <w:color w:val="000000"/>
                <w:kern w:val="0"/>
                <w:szCs w:val="21"/>
                <w:highlight w:val="none"/>
              </w:rPr>
            </w:pPr>
            <w:r>
              <w:rPr>
                <w:rFonts w:eastAsia="仿宋_GB2312"/>
                <w:b/>
                <w:bCs/>
                <w:color w:val="000000"/>
                <w:kern w:val="0"/>
                <w:szCs w:val="21"/>
                <w:highlight w:val="none"/>
              </w:rPr>
              <w:t>目的</w:t>
            </w:r>
          </w:p>
        </w:tc>
        <w:tc>
          <w:tcPr>
            <w:tcW w:w="830" w:type="dxa"/>
            <w:tcBorders>
              <w:tl2br w:val="nil"/>
              <w:tr2bl w:val="nil"/>
            </w:tcBorders>
            <w:shd w:val="clear" w:color="auto" w:fill="FFFFFF"/>
          </w:tcPr>
          <w:p>
            <w:pPr>
              <w:widowControl/>
              <w:jc w:val="center"/>
              <w:rPr>
                <w:rFonts w:eastAsia="仿宋_GB2312"/>
                <w:b/>
                <w:bCs/>
                <w:color w:val="000000"/>
                <w:kern w:val="0"/>
                <w:szCs w:val="21"/>
                <w:highlight w:val="none"/>
              </w:rPr>
            </w:pPr>
          </w:p>
          <w:p>
            <w:pPr>
              <w:widowControl/>
              <w:jc w:val="center"/>
              <w:rPr>
                <w:rFonts w:eastAsia="仿宋_GB2312"/>
                <w:b/>
                <w:bCs/>
                <w:color w:val="000000"/>
                <w:kern w:val="0"/>
                <w:szCs w:val="21"/>
                <w:highlight w:val="none"/>
              </w:rPr>
            </w:pPr>
            <w:r>
              <w:rPr>
                <w:rFonts w:eastAsia="仿宋_GB2312"/>
                <w:b/>
                <w:bCs/>
                <w:color w:val="000000"/>
                <w:kern w:val="0"/>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blCellSpacing w:w="7" w:type="dxa"/>
          <w:jc w:val="center"/>
        </w:trPr>
        <w:tc>
          <w:tcPr>
            <w:tcW w:w="515" w:type="dxa"/>
            <w:tcBorders>
              <w:tl2br w:val="nil"/>
              <w:tr2bl w:val="nil"/>
            </w:tcBorders>
            <w:shd w:val="clear" w:color="auto" w:fill="FFFFFF"/>
            <w:vAlign w:val="center"/>
          </w:tcPr>
          <w:p>
            <w:pPr>
              <w:widowControl/>
              <w:jc w:val="center"/>
              <w:rPr>
                <w:rFonts w:eastAsia="仿宋_GB2312"/>
                <w:bCs/>
                <w:color w:val="000000"/>
                <w:kern w:val="0"/>
                <w:szCs w:val="21"/>
                <w:highlight w:val="none"/>
              </w:rPr>
            </w:pPr>
          </w:p>
        </w:tc>
        <w:tc>
          <w:tcPr>
            <w:tcW w:w="1454" w:type="dxa"/>
            <w:tcBorders>
              <w:tl2br w:val="nil"/>
              <w:tr2bl w:val="nil"/>
            </w:tcBorders>
            <w:shd w:val="clear" w:color="auto" w:fill="FFFFFF"/>
            <w:vAlign w:val="center"/>
          </w:tcPr>
          <w:p>
            <w:pPr>
              <w:widowControl/>
              <w:jc w:val="center"/>
              <w:rPr>
                <w:rFonts w:eastAsia="仿宋_GB2312"/>
                <w:bCs/>
                <w:color w:val="000000"/>
                <w:kern w:val="0"/>
                <w:szCs w:val="21"/>
                <w:highlight w:val="none"/>
              </w:rPr>
            </w:pPr>
          </w:p>
        </w:tc>
        <w:tc>
          <w:tcPr>
            <w:tcW w:w="2112" w:type="dxa"/>
            <w:tcBorders>
              <w:tl2br w:val="nil"/>
              <w:tr2bl w:val="nil"/>
            </w:tcBorders>
            <w:shd w:val="clear" w:color="auto" w:fill="FFFFFF"/>
            <w:vAlign w:val="center"/>
          </w:tcPr>
          <w:p>
            <w:pPr>
              <w:widowControl/>
              <w:jc w:val="center"/>
              <w:rPr>
                <w:rFonts w:eastAsia="仿宋_GB2312"/>
                <w:bCs/>
                <w:color w:val="000000"/>
                <w:kern w:val="0"/>
                <w:szCs w:val="21"/>
                <w:highlight w:val="none"/>
              </w:rPr>
            </w:pPr>
          </w:p>
        </w:tc>
        <w:tc>
          <w:tcPr>
            <w:tcW w:w="1262"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1120"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1120"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836"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830" w:type="dxa"/>
            <w:tcBorders>
              <w:tl2br w:val="nil"/>
              <w:tr2bl w:val="nil"/>
            </w:tcBorders>
            <w:shd w:val="clear" w:color="auto" w:fill="FFFFFF"/>
          </w:tcPr>
          <w:p>
            <w:pPr>
              <w:widowControl/>
              <w:jc w:val="center"/>
              <w:rPr>
                <w:rFonts w:eastAsia="仿宋_GB2312"/>
                <w:color w:val="000000"/>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blCellSpacing w:w="7" w:type="dxa"/>
          <w:jc w:val="center"/>
        </w:trPr>
        <w:tc>
          <w:tcPr>
            <w:tcW w:w="515"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1454"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2112"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1262"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1120"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1120"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836" w:type="dxa"/>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830" w:type="dxa"/>
            <w:tcBorders>
              <w:tl2br w:val="nil"/>
              <w:tr2bl w:val="nil"/>
            </w:tcBorders>
            <w:shd w:val="clear" w:color="auto" w:fill="FFFFFF"/>
          </w:tcPr>
          <w:p>
            <w:pPr>
              <w:widowControl/>
              <w:jc w:val="center"/>
              <w:rPr>
                <w:rFonts w:eastAsia="仿宋_GB2312"/>
                <w:color w:val="000000"/>
                <w:kern w:val="0"/>
                <w:szCs w:val="21"/>
                <w:highlight w:val="none"/>
              </w:rPr>
            </w:pPr>
          </w:p>
        </w:tc>
      </w:tr>
    </w:tbl>
    <w:p>
      <w:pPr>
        <w:rPr>
          <w:rFonts w:ascii="黑体" w:hAnsi="黑体" w:eastAsia="黑体"/>
          <w:color w:val="000000"/>
          <w:szCs w:val="21"/>
          <w:highlight w:val="none"/>
        </w:rPr>
      </w:pPr>
    </w:p>
    <w:p>
      <w:pPr>
        <w:rPr>
          <w:rFonts w:ascii="黑体" w:hAnsi="黑体" w:eastAsia="黑体"/>
          <w:color w:val="000000"/>
          <w:szCs w:val="21"/>
          <w:highlight w:val="none"/>
        </w:rPr>
      </w:pPr>
      <w:r>
        <w:rPr>
          <w:rFonts w:ascii="黑体" w:hAnsi="黑体" w:eastAsia="黑体"/>
          <w:color w:val="000000"/>
          <w:szCs w:val="21"/>
          <w:highlight w:val="none"/>
        </w:rPr>
        <w:t>二、配方表附件式样</w:t>
      </w:r>
    </w:p>
    <w:tbl>
      <w:tblPr>
        <w:tblStyle w:val="7"/>
        <w:tblW w:w="9297" w:type="dxa"/>
        <w:jc w:val="center"/>
        <w:tblCellSpacing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000000"/>
        <w:tblLayout w:type="fixed"/>
        <w:tblCellMar>
          <w:top w:w="0" w:type="dxa"/>
          <w:left w:w="0" w:type="dxa"/>
          <w:bottom w:w="0" w:type="dxa"/>
          <w:right w:w="0" w:type="dxa"/>
        </w:tblCellMar>
      </w:tblPr>
      <w:tblGrid>
        <w:gridCol w:w="606"/>
        <w:gridCol w:w="2024"/>
        <w:gridCol w:w="2369"/>
        <w:gridCol w:w="42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blCellSpacing w:w="7" w:type="dxa"/>
          <w:jc w:val="center"/>
        </w:trPr>
        <w:tc>
          <w:tcPr>
            <w:tcW w:w="585" w:type="dxa"/>
            <w:shd w:val="clear" w:color="auto" w:fill="FFFFFF"/>
            <w:vAlign w:val="center"/>
          </w:tcPr>
          <w:p>
            <w:pPr>
              <w:widowControl/>
              <w:jc w:val="center"/>
              <w:rPr>
                <w:rFonts w:eastAsia="仿宋"/>
                <w:b/>
                <w:bCs/>
                <w:color w:val="000000"/>
                <w:kern w:val="0"/>
                <w:szCs w:val="21"/>
                <w:highlight w:val="none"/>
              </w:rPr>
            </w:pPr>
            <w:r>
              <w:rPr>
                <w:rFonts w:eastAsia="仿宋"/>
                <w:b/>
                <w:bCs/>
                <w:color w:val="000000"/>
                <w:kern w:val="0"/>
                <w:szCs w:val="21"/>
                <w:highlight w:val="none"/>
              </w:rPr>
              <w:t>序号</w:t>
            </w:r>
          </w:p>
        </w:tc>
        <w:tc>
          <w:tcPr>
            <w:tcW w:w="2010" w:type="dxa"/>
            <w:shd w:val="clear" w:color="auto" w:fill="FFFFFF"/>
            <w:vAlign w:val="center"/>
          </w:tcPr>
          <w:p>
            <w:pPr>
              <w:widowControl/>
              <w:jc w:val="center"/>
              <w:rPr>
                <w:rFonts w:eastAsia="仿宋"/>
                <w:b/>
                <w:bCs/>
                <w:color w:val="000000"/>
                <w:kern w:val="0"/>
                <w:szCs w:val="21"/>
                <w:highlight w:val="none"/>
              </w:rPr>
            </w:pPr>
            <w:r>
              <w:rPr>
                <w:rFonts w:eastAsia="仿宋"/>
                <w:b/>
                <w:bCs/>
                <w:color w:val="000000"/>
                <w:kern w:val="0"/>
                <w:szCs w:val="21"/>
                <w:highlight w:val="none"/>
              </w:rPr>
              <w:t>标准中文名称</w:t>
            </w:r>
          </w:p>
        </w:tc>
        <w:tc>
          <w:tcPr>
            <w:tcW w:w="2355" w:type="dxa"/>
            <w:shd w:val="clear" w:color="auto" w:fill="FFFFFF"/>
            <w:vAlign w:val="center"/>
          </w:tcPr>
          <w:p>
            <w:pPr>
              <w:widowControl/>
              <w:jc w:val="center"/>
              <w:rPr>
                <w:rFonts w:eastAsia="仿宋"/>
                <w:b/>
                <w:bCs/>
                <w:color w:val="000000"/>
                <w:kern w:val="0"/>
                <w:szCs w:val="21"/>
                <w:highlight w:val="none"/>
              </w:rPr>
            </w:pPr>
            <w:r>
              <w:rPr>
                <w:rFonts w:eastAsia="仿宋"/>
                <w:b/>
                <w:bCs/>
                <w:color w:val="000000"/>
                <w:kern w:val="0"/>
                <w:szCs w:val="21"/>
                <w:highlight w:val="none"/>
              </w:rPr>
              <w:t>生产商</w:t>
            </w:r>
          </w:p>
        </w:tc>
        <w:tc>
          <w:tcPr>
            <w:tcW w:w="4277" w:type="dxa"/>
            <w:shd w:val="clear" w:color="auto" w:fill="FFFFFF"/>
            <w:vAlign w:val="center"/>
          </w:tcPr>
          <w:p>
            <w:pPr>
              <w:widowControl/>
              <w:jc w:val="center"/>
              <w:rPr>
                <w:rFonts w:eastAsia="仿宋"/>
                <w:b/>
                <w:bCs/>
                <w:color w:val="000000"/>
                <w:kern w:val="0"/>
                <w:szCs w:val="21"/>
                <w:highlight w:val="none"/>
              </w:rPr>
            </w:pPr>
            <w:r>
              <w:rPr>
                <w:rFonts w:eastAsia="仿宋"/>
                <w:b/>
                <w:bCs/>
                <w:color w:val="000000"/>
                <w:kern w:val="0"/>
                <w:szCs w:val="21"/>
                <w:highlight w:val="none"/>
              </w:rPr>
              <w:t>原料报送码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blCellSpacing w:w="7" w:type="dxa"/>
          <w:jc w:val="center"/>
        </w:trPr>
        <w:tc>
          <w:tcPr>
            <w:tcW w:w="585" w:type="dxa"/>
            <w:shd w:val="clear" w:color="auto" w:fill="FFFFFF"/>
            <w:vAlign w:val="center"/>
          </w:tcPr>
          <w:p>
            <w:pPr>
              <w:widowControl/>
              <w:jc w:val="center"/>
              <w:rPr>
                <w:rFonts w:eastAsia="仿宋"/>
                <w:color w:val="000000"/>
                <w:kern w:val="0"/>
                <w:szCs w:val="21"/>
                <w:highlight w:val="none"/>
              </w:rPr>
            </w:pPr>
          </w:p>
        </w:tc>
        <w:tc>
          <w:tcPr>
            <w:tcW w:w="2010" w:type="dxa"/>
            <w:shd w:val="clear" w:color="auto" w:fill="FFFFFF"/>
            <w:vAlign w:val="center"/>
          </w:tcPr>
          <w:p>
            <w:pPr>
              <w:widowControl/>
              <w:jc w:val="center"/>
              <w:rPr>
                <w:rFonts w:eastAsia="仿宋"/>
                <w:color w:val="000000"/>
                <w:kern w:val="0"/>
                <w:szCs w:val="21"/>
                <w:highlight w:val="none"/>
              </w:rPr>
            </w:pPr>
          </w:p>
        </w:tc>
        <w:tc>
          <w:tcPr>
            <w:tcW w:w="2355" w:type="dxa"/>
            <w:shd w:val="clear" w:color="auto" w:fill="FFFFFF"/>
            <w:vAlign w:val="center"/>
          </w:tcPr>
          <w:p>
            <w:pPr>
              <w:widowControl/>
              <w:jc w:val="center"/>
              <w:rPr>
                <w:rFonts w:eastAsia="仿宋"/>
                <w:bCs/>
                <w:color w:val="000000"/>
                <w:kern w:val="0"/>
                <w:szCs w:val="21"/>
                <w:highlight w:val="none"/>
              </w:rPr>
            </w:pPr>
          </w:p>
        </w:tc>
        <w:tc>
          <w:tcPr>
            <w:tcW w:w="4277" w:type="dxa"/>
            <w:shd w:val="clear" w:color="auto" w:fill="FFFFFF"/>
            <w:vAlign w:val="center"/>
          </w:tcPr>
          <w:p>
            <w:pPr>
              <w:widowControl/>
              <w:jc w:val="center"/>
              <w:rPr>
                <w:rFonts w:eastAsia="仿宋"/>
                <w:bCs/>
                <w:color w:val="000000"/>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blCellSpacing w:w="7" w:type="dxa"/>
          <w:jc w:val="center"/>
        </w:trPr>
        <w:tc>
          <w:tcPr>
            <w:tcW w:w="585" w:type="dxa"/>
            <w:shd w:val="clear" w:color="auto" w:fill="FFFFFF"/>
            <w:vAlign w:val="center"/>
          </w:tcPr>
          <w:p>
            <w:pPr>
              <w:widowControl/>
              <w:jc w:val="center"/>
              <w:rPr>
                <w:rFonts w:eastAsia="仿宋"/>
                <w:color w:val="000000"/>
                <w:kern w:val="0"/>
                <w:szCs w:val="21"/>
                <w:highlight w:val="none"/>
              </w:rPr>
            </w:pPr>
          </w:p>
        </w:tc>
        <w:tc>
          <w:tcPr>
            <w:tcW w:w="2010" w:type="dxa"/>
            <w:shd w:val="clear" w:color="auto" w:fill="FFFFFF"/>
            <w:vAlign w:val="center"/>
          </w:tcPr>
          <w:p>
            <w:pPr>
              <w:widowControl/>
              <w:jc w:val="center"/>
              <w:rPr>
                <w:rFonts w:eastAsia="仿宋"/>
                <w:color w:val="000000"/>
                <w:kern w:val="0"/>
                <w:szCs w:val="21"/>
                <w:highlight w:val="none"/>
              </w:rPr>
            </w:pPr>
          </w:p>
        </w:tc>
        <w:tc>
          <w:tcPr>
            <w:tcW w:w="2355" w:type="dxa"/>
            <w:shd w:val="clear" w:color="auto" w:fill="FFFFFF"/>
            <w:vAlign w:val="center"/>
          </w:tcPr>
          <w:p>
            <w:pPr>
              <w:widowControl/>
              <w:jc w:val="center"/>
              <w:rPr>
                <w:rFonts w:eastAsia="仿宋"/>
                <w:color w:val="000000"/>
                <w:kern w:val="0"/>
                <w:szCs w:val="21"/>
                <w:highlight w:val="none"/>
              </w:rPr>
            </w:pPr>
          </w:p>
        </w:tc>
        <w:tc>
          <w:tcPr>
            <w:tcW w:w="4277" w:type="dxa"/>
            <w:shd w:val="clear" w:color="auto" w:fill="FFFFFF"/>
            <w:vAlign w:val="center"/>
          </w:tcPr>
          <w:p>
            <w:pPr>
              <w:widowControl/>
              <w:jc w:val="center"/>
              <w:rPr>
                <w:rFonts w:eastAsia="仿宋"/>
                <w:color w:val="000000"/>
                <w:kern w:val="0"/>
                <w:szCs w:val="21"/>
                <w:highlight w:val="none"/>
              </w:rPr>
            </w:pPr>
          </w:p>
        </w:tc>
      </w:tr>
    </w:tbl>
    <w:p>
      <w:pPr>
        <w:snapToGrid w:val="0"/>
        <w:spacing w:line="640" w:lineRule="exact"/>
        <w:jc w:val="left"/>
        <w:rPr>
          <w:rFonts w:ascii="方正小标宋简体" w:hAnsi="黑体" w:eastAsia="方正小标宋简体" w:cs="黑体"/>
          <w:bCs/>
          <w:color w:val="000000"/>
          <w:sz w:val="28"/>
          <w:szCs w:val="28"/>
          <w:highlight w:val="none"/>
        </w:rPr>
      </w:pPr>
    </w:p>
    <w:p>
      <w:pPr>
        <w:snapToGrid w:val="0"/>
        <w:spacing w:line="64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附6  </w:t>
      </w:r>
    </w:p>
    <w:p>
      <w:pPr>
        <w:snapToGrid w:val="0"/>
        <w:spacing w:line="64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配方表示例</w:t>
      </w:r>
    </w:p>
    <w:p>
      <w:pPr>
        <w:rPr>
          <w:rFonts w:ascii="黑体" w:hAnsi="黑体" w:eastAsia="黑体"/>
          <w:color w:val="000000"/>
          <w:szCs w:val="21"/>
          <w:highlight w:val="none"/>
        </w:rPr>
      </w:pPr>
      <w:r>
        <w:rPr>
          <w:rFonts w:ascii="黑体" w:hAnsi="黑体" w:eastAsia="黑体"/>
          <w:color w:val="000000"/>
          <w:szCs w:val="21"/>
          <w:highlight w:val="none"/>
        </w:rPr>
        <w:t>一、配方表</w:t>
      </w:r>
    </w:p>
    <w:tbl>
      <w:tblPr>
        <w:tblStyle w:val="7"/>
        <w:tblW w:w="9375" w:type="dxa"/>
        <w:jc w:val="center"/>
        <w:tblCellSpacing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000000"/>
        <w:tblLayout w:type="fixed"/>
        <w:tblCellMar>
          <w:top w:w="0" w:type="dxa"/>
          <w:left w:w="0" w:type="dxa"/>
          <w:bottom w:w="0" w:type="dxa"/>
          <w:right w:w="0" w:type="dxa"/>
        </w:tblCellMar>
      </w:tblPr>
      <w:tblGrid>
        <w:gridCol w:w="536"/>
        <w:gridCol w:w="1468"/>
        <w:gridCol w:w="2126"/>
        <w:gridCol w:w="1276"/>
        <w:gridCol w:w="1134"/>
        <w:gridCol w:w="1134"/>
        <w:gridCol w:w="850"/>
        <w:gridCol w:w="8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blCellSpacing w:w="7" w:type="dxa"/>
          <w:jc w:val="center"/>
        </w:trPr>
        <w:tc>
          <w:tcPr>
            <w:tcW w:w="515"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序号</w:t>
            </w:r>
          </w:p>
        </w:tc>
        <w:tc>
          <w:tcPr>
            <w:tcW w:w="1454"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标准中文</w:t>
            </w:r>
          </w:p>
          <w:p>
            <w:pPr>
              <w:widowControl/>
              <w:jc w:val="center"/>
              <w:rPr>
                <w:rFonts w:eastAsia="仿宋_GB2312"/>
                <w:b/>
                <w:bCs/>
                <w:color w:val="000000"/>
                <w:kern w:val="0"/>
                <w:szCs w:val="21"/>
                <w:highlight w:val="none"/>
              </w:rPr>
            </w:pPr>
            <w:r>
              <w:rPr>
                <w:rFonts w:eastAsia="仿宋_GB2312"/>
                <w:b/>
                <w:bCs/>
                <w:color w:val="000000"/>
                <w:kern w:val="0"/>
                <w:szCs w:val="21"/>
                <w:highlight w:val="none"/>
              </w:rPr>
              <w:t>名称</w:t>
            </w:r>
          </w:p>
        </w:tc>
        <w:tc>
          <w:tcPr>
            <w:tcW w:w="2112"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INCI名称/英文名称</w:t>
            </w:r>
          </w:p>
        </w:tc>
        <w:tc>
          <w:tcPr>
            <w:tcW w:w="1262"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原料含量</w:t>
            </w:r>
            <w:r>
              <w:rPr>
                <w:rFonts w:hint="eastAsia" w:eastAsia="仿宋_GB2312"/>
                <w:b/>
                <w:bCs/>
                <w:color w:val="000000"/>
                <w:kern w:val="0"/>
                <w:szCs w:val="21"/>
                <w:highlight w:val="none"/>
              </w:rPr>
              <w:t>（</w:t>
            </w:r>
            <w:r>
              <w:rPr>
                <w:rFonts w:eastAsia="仿宋_GB2312"/>
                <w:b/>
                <w:bCs/>
                <w:color w:val="000000"/>
                <w:kern w:val="0"/>
                <w:szCs w:val="21"/>
                <w:highlight w:val="none"/>
              </w:rPr>
              <w:t>%）</w:t>
            </w:r>
          </w:p>
        </w:tc>
        <w:tc>
          <w:tcPr>
            <w:tcW w:w="1120"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复配百分比（%）</w:t>
            </w:r>
          </w:p>
        </w:tc>
        <w:tc>
          <w:tcPr>
            <w:tcW w:w="1120"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实际成分含量（%）</w:t>
            </w:r>
          </w:p>
        </w:tc>
        <w:tc>
          <w:tcPr>
            <w:tcW w:w="836" w:type="dxa"/>
            <w:tcBorders>
              <w:tl2br w:val="nil"/>
              <w:tr2bl w:val="nil"/>
            </w:tcBorders>
            <w:shd w:val="clear" w:color="auto" w:fill="FFFFFF"/>
            <w:vAlign w:val="center"/>
          </w:tcPr>
          <w:p>
            <w:pPr>
              <w:widowControl/>
              <w:jc w:val="center"/>
              <w:rPr>
                <w:rFonts w:eastAsia="仿宋_GB2312"/>
                <w:b/>
                <w:bCs/>
                <w:color w:val="000000"/>
                <w:kern w:val="0"/>
                <w:szCs w:val="21"/>
                <w:highlight w:val="none"/>
              </w:rPr>
            </w:pPr>
            <w:r>
              <w:rPr>
                <w:rFonts w:eastAsia="仿宋_GB2312"/>
                <w:b/>
                <w:bCs/>
                <w:color w:val="000000"/>
                <w:kern w:val="0"/>
                <w:szCs w:val="21"/>
                <w:highlight w:val="none"/>
              </w:rPr>
              <w:t>使用</w:t>
            </w:r>
          </w:p>
          <w:p>
            <w:pPr>
              <w:widowControl/>
              <w:jc w:val="center"/>
              <w:rPr>
                <w:rFonts w:eastAsia="仿宋_GB2312"/>
                <w:b/>
                <w:bCs/>
                <w:color w:val="000000"/>
                <w:kern w:val="0"/>
                <w:szCs w:val="21"/>
                <w:highlight w:val="none"/>
              </w:rPr>
            </w:pPr>
            <w:r>
              <w:rPr>
                <w:rFonts w:eastAsia="仿宋_GB2312"/>
                <w:b/>
                <w:bCs/>
                <w:color w:val="000000"/>
                <w:kern w:val="0"/>
                <w:szCs w:val="21"/>
                <w:highlight w:val="none"/>
              </w:rPr>
              <w:t>目的</w:t>
            </w:r>
          </w:p>
        </w:tc>
        <w:tc>
          <w:tcPr>
            <w:tcW w:w="830" w:type="dxa"/>
            <w:tcBorders>
              <w:tl2br w:val="nil"/>
              <w:tr2bl w:val="nil"/>
            </w:tcBorders>
            <w:shd w:val="clear" w:color="auto" w:fill="FFFFFF"/>
          </w:tcPr>
          <w:p>
            <w:pPr>
              <w:widowControl/>
              <w:jc w:val="center"/>
              <w:rPr>
                <w:rFonts w:eastAsia="仿宋_GB2312"/>
                <w:b/>
                <w:bCs/>
                <w:color w:val="000000"/>
                <w:kern w:val="0"/>
                <w:szCs w:val="21"/>
                <w:highlight w:val="none"/>
              </w:rPr>
            </w:pPr>
          </w:p>
          <w:p>
            <w:pPr>
              <w:widowControl/>
              <w:jc w:val="center"/>
              <w:rPr>
                <w:rFonts w:eastAsia="仿宋_GB2312"/>
                <w:b/>
                <w:bCs/>
                <w:color w:val="000000"/>
                <w:kern w:val="0"/>
                <w:szCs w:val="21"/>
                <w:highlight w:val="none"/>
              </w:rPr>
            </w:pPr>
            <w:r>
              <w:rPr>
                <w:rFonts w:eastAsia="仿宋_GB2312"/>
                <w:b/>
                <w:bCs/>
                <w:color w:val="000000"/>
                <w:kern w:val="0"/>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blCellSpacing w:w="7" w:type="dxa"/>
          <w:jc w:val="center"/>
        </w:trPr>
        <w:tc>
          <w:tcPr>
            <w:tcW w:w="515" w:type="dxa"/>
            <w:tcBorders>
              <w:tl2br w:val="nil"/>
              <w:tr2bl w:val="nil"/>
            </w:tcBorders>
            <w:shd w:val="clear" w:color="auto" w:fill="FFFFFF"/>
            <w:vAlign w:val="center"/>
          </w:tcPr>
          <w:p>
            <w:pPr>
              <w:widowControl/>
              <w:jc w:val="center"/>
              <w:rPr>
                <w:rFonts w:eastAsia="仿宋_GB2312"/>
                <w:bCs/>
                <w:color w:val="000000"/>
                <w:kern w:val="0"/>
                <w:szCs w:val="21"/>
                <w:highlight w:val="none"/>
              </w:rPr>
            </w:pPr>
            <w:r>
              <w:rPr>
                <w:rFonts w:hint="eastAsia" w:eastAsia="仿宋_GB2312"/>
                <w:bCs/>
                <w:color w:val="000000"/>
                <w:kern w:val="0"/>
                <w:szCs w:val="21"/>
                <w:highlight w:val="none"/>
              </w:rPr>
              <w:t>1</w:t>
            </w:r>
          </w:p>
        </w:tc>
        <w:tc>
          <w:tcPr>
            <w:tcW w:w="1454" w:type="dxa"/>
            <w:vMerge w:val="restart"/>
            <w:tcBorders>
              <w:tl2br w:val="nil"/>
              <w:tr2bl w:val="nil"/>
            </w:tcBorders>
            <w:shd w:val="clear" w:color="auto" w:fill="FFFFFF"/>
            <w:vAlign w:val="center"/>
          </w:tcPr>
          <w:p>
            <w:pPr>
              <w:widowControl/>
              <w:jc w:val="center"/>
              <w:rPr>
                <w:rFonts w:eastAsia="仿宋"/>
                <w:color w:val="000000"/>
                <w:kern w:val="0"/>
                <w:szCs w:val="21"/>
                <w:highlight w:val="none"/>
              </w:rPr>
            </w:pPr>
            <w:r>
              <w:rPr>
                <w:rFonts w:eastAsia="仿宋_GB2312"/>
                <w:color w:val="000000"/>
                <w:sz w:val="20"/>
                <w:highlight w:val="none"/>
              </w:rPr>
              <w:t>企业填</w:t>
            </w:r>
            <w:r>
              <w:rPr>
                <w:rFonts w:hint="eastAsia" w:eastAsia="仿宋_GB2312"/>
                <w:color w:val="000000"/>
                <w:sz w:val="20"/>
                <w:highlight w:val="none"/>
              </w:rPr>
              <w:t>报</w:t>
            </w:r>
          </w:p>
        </w:tc>
        <w:tc>
          <w:tcPr>
            <w:tcW w:w="2112" w:type="dxa"/>
            <w:vMerge w:val="restart"/>
            <w:tcBorders>
              <w:tl2br w:val="nil"/>
              <w:tr2bl w:val="nil"/>
            </w:tcBorders>
            <w:shd w:val="clear" w:color="auto" w:fill="FFFFFF"/>
            <w:vAlign w:val="center"/>
          </w:tcPr>
          <w:p>
            <w:pPr>
              <w:widowControl/>
              <w:jc w:val="center"/>
              <w:rPr>
                <w:rFonts w:eastAsia="仿宋"/>
                <w:color w:val="000000"/>
                <w:kern w:val="0"/>
                <w:szCs w:val="21"/>
                <w:highlight w:val="none"/>
              </w:rPr>
            </w:pPr>
            <w:r>
              <w:rPr>
                <w:rFonts w:eastAsia="仿宋_GB2312"/>
                <w:color w:val="000000"/>
                <w:sz w:val="20"/>
                <w:highlight w:val="none"/>
              </w:rPr>
              <w:t>企业填</w:t>
            </w:r>
            <w:r>
              <w:rPr>
                <w:rFonts w:hint="eastAsia" w:eastAsia="仿宋_GB2312"/>
                <w:color w:val="000000"/>
                <w:sz w:val="20"/>
                <w:highlight w:val="none"/>
              </w:rPr>
              <w:t>报</w:t>
            </w:r>
          </w:p>
        </w:tc>
        <w:tc>
          <w:tcPr>
            <w:tcW w:w="3530" w:type="dxa"/>
            <w:gridSpan w:val="3"/>
            <w:vMerge w:val="restart"/>
            <w:tcBorders>
              <w:tl2br w:val="nil"/>
              <w:tr2bl w:val="nil"/>
            </w:tcBorders>
            <w:shd w:val="clear" w:color="auto" w:fill="FFFFFF"/>
            <w:vAlign w:val="center"/>
          </w:tcPr>
          <w:p>
            <w:pPr>
              <w:widowControl/>
              <w:jc w:val="center"/>
              <w:rPr>
                <w:rFonts w:eastAsia="仿宋_GB2312"/>
                <w:color w:val="000000"/>
                <w:kern w:val="0"/>
                <w:szCs w:val="21"/>
                <w:highlight w:val="none"/>
              </w:rPr>
            </w:pPr>
            <w:r>
              <w:rPr>
                <w:rFonts w:hint="eastAsia" w:eastAsia="仿宋_GB2312"/>
                <w:color w:val="000000"/>
                <w:kern w:val="0"/>
                <w:szCs w:val="21"/>
                <w:highlight w:val="none"/>
              </w:rPr>
              <w:t>配方表中成分含量、实际成分含量的有效数字位数原则上不少于一位有效数字不超过五位有效数字。</w:t>
            </w:r>
          </w:p>
        </w:tc>
        <w:tc>
          <w:tcPr>
            <w:tcW w:w="836" w:type="dxa"/>
            <w:vMerge w:val="restart"/>
            <w:tcBorders>
              <w:tl2br w:val="nil"/>
              <w:tr2bl w:val="nil"/>
            </w:tcBorders>
            <w:shd w:val="clear" w:color="auto" w:fill="FFFFFF"/>
            <w:vAlign w:val="center"/>
          </w:tcPr>
          <w:p>
            <w:pPr>
              <w:widowControl/>
              <w:jc w:val="center"/>
              <w:rPr>
                <w:rFonts w:eastAsia="仿宋_GB2312"/>
                <w:color w:val="000000"/>
                <w:kern w:val="0"/>
                <w:szCs w:val="21"/>
                <w:highlight w:val="none"/>
              </w:rPr>
            </w:pPr>
            <w:r>
              <w:rPr>
                <w:rFonts w:eastAsia="仿宋_GB2312"/>
                <w:color w:val="000000"/>
                <w:sz w:val="20"/>
                <w:highlight w:val="none"/>
              </w:rPr>
              <w:t>企业填</w:t>
            </w:r>
            <w:r>
              <w:rPr>
                <w:rFonts w:hint="eastAsia" w:eastAsia="仿宋_GB2312"/>
                <w:color w:val="000000"/>
                <w:sz w:val="20"/>
                <w:highlight w:val="none"/>
              </w:rPr>
              <w:t>报</w:t>
            </w:r>
          </w:p>
        </w:tc>
        <w:tc>
          <w:tcPr>
            <w:tcW w:w="830" w:type="dxa"/>
            <w:vMerge w:val="restart"/>
            <w:tcBorders>
              <w:tl2br w:val="nil"/>
              <w:tr2bl w:val="nil"/>
            </w:tcBorders>
            <w:shd w:val="clear" w:color="auto" w:fill="FFFFFF"/>
            <w:vAlign w:val="center"/>
          </w:tcPr>
          <w:p>
            <w:pPr>
              <w:widowControl/>
              <w:jc w:val="center"/>
              <w:rPr>
                <w:rFonts w:eastAsia="仿宋_GB2312"/>
                <w:color w:val="000000"/>
                <w:kern w:val="0"/>
                <w:szCs w:val="21"/>
                <w:highlight w:val="none"/>
              </w:rPr>
            </w:pPr>
            <w:r>
              <w:rPr>
                <w:rFonts w:eastAsia="仿宋_GB2312"/>
                <w:color w:val="000000"/>
                <w:sz w:val="20"/>
                <w:highlight w:val="none"/>
              </w:rPr>
              <w:t>企业填</w:t>
            </w:r>
            <w:r>
              <w:rPr>
                <w:rFonts w:hint="eastAsia" w:eastAsia="仿宋_GB2312"/>
                <w:color w:val="000000"/>
                <w:sz w:val="20"/>
                <w:highlight w:val="none"/>
              </w:rPr>
              <w:t>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blCellSpacing w:w="7" w:type="dxa"/>
          <w:jc w:val="center"/>
        </w:trPr>
        <w:tc>
          <w:tcPr>
            <w:tcW w:w="515" w:type="dxa"/>
            <w:tcBorders>
              <w:tl2br w:val="nil"/>
              <w:tr2bl w:val="nil"/>
            </w:tcBorders>
            <w:shd w:val="clear" w:color="auto" w:fill="FFFFFF"/>
            <w:vAlign w:val="center"/>
          </w:tcPr>
          <w:p>
            <w:pPr>
              <w:widowControl/>
              <w:jc w:val="center"/>
              <w:rPr>
                <w:rFonts w:eastAsia="仿宋_GB2312"/>
                <w:color w:val="000000"/>
                <w:kern w:val="0"/>
                <w:szCs w:val="21"/>
                <w:highlight w:val="none"/>
              </w:rPr>
            </w:pPr>
            <w:r>
              <w:rPr>
                <w:rFonts w:hint="eastAsia" w:eastAsia="仿宋_GB2312"/>
                <w:color w:val="000000"/>
                <w:kern w:val="0"/>
                <w:szCs w:val="21"/>
                <w:highlight w:val="none"/>
              </w:rPr>
              <w:t>2</w:t>
            </w:r>
          </w:p>
        </w:tc>
        <w:tc>
          <w:tcPr>
            <w:tcW w:w="1454" w:type="dxa"/>
            <w:vMerge w:val="continue"/>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2112" w:type="dxa"/>
            <w:vMerge w:val="continue"/>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3530" w:type="dxa"/>
            <w:gridSpan w:val="3"/>
            <w:vMerge w:val="continue"/>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836" w:type="dxa"/>
            <w:vMerge w:val="continue"/>
            <w:tcBorders>
              <w:tl2br w:val="nil"/>
              <w:tr2bl w:val="nil"/>
            </w:tcBorders>
            <w:shd w:val="clear" w:color="auto" w:fill="FFFFFF"/>
            <w:vAlign w:val="center"/>
          </w:tcPr>
          <w:p>
            <w:pPr>
              <w:widowControl/>
              <w:jc w:val="center"/>
              <w:rPr>
                <w:rFonts w:eastAsia="仿宋_GB2312"/>
                <w:color w:val="000000"/>
                <w:kern w:val="0"/>
                <w:szCs w:val="21"/>
                <w:highlight w:val="none"/>
              </w:rPr>
            </w:pPr>
          </w:p>
        </w:tc>
        <w:tc>
          <w:tcPr>
            <w:tcW w:w="830" w:type="dxa"/>
            <w:vMerge w:val="continue"/>
            <w:tcBorders>
              <w:tl2br w:val="nil"/>
              <w:tr2bl w:val="nil"/>
            </w:tcBorders>
            <w:shd w:val="clear" w:color="auto" w:fill="FFFFFF"/>
          </w:tcPr>
          <w:p>
            <w:pPr>
              <w:widowControl/>
              <w:jc w:val="center"/>
              <w:rPr>
                <w:rFonts w:eastAsia="仿宋_GB2312"/>
                <w:color w:val="000000"/>
                <w:kern w:val="0"/>
                <w:szCs w:val="21"/>
                <w:highlight w:val="none"/>
              </w:rPr>
            </w:pPr>
          </w:p>
        </w:tc>
      </w:tr>
    </w:tbl>
    <w:p>
      <w:pPr>
        <w:rPr>
          <w:rFonts w:eastAsia="仿宋"/>
          <w:color w:val="000000"/>
          <w:kern w:val="0"/>
          <w:szCs w:val="21"/>
          <w:highlight w:val="none"/>
        </w:rPr>
      </w:pPr>
    </w:p>
    <w:p>
      <w:pPr>
        <w:rPr>
          <w:rFonts w:ascii="黑体" w:hAnsi="黑体" w:eastAsia="黑体"/>
          <w:color w:val="000000"/>
          <w:szCs w:val="21"/>
          <w:highlight w:val="none"/>
        </w:rPr>
      </w:pPr>
      <w:r>
        <w:rPr>
          <w:rFonts w:ascii="黑体" w:hAnsi="黑体" w:eastAsia="黑体"/>
          <w:color w:val="000000"/>
          <w:szCs w:val="21"/>
          <w:highlight w:val="none"/>
        </w:rPr>
        <w:t>二、配方表附件式样</w:t>
      </w:r>
    </w:p>
    <w:tbl>
      <w:tblPr>
        <w:tblStyle w:val="7"/>
        <w:tblW w:w="9297" w:type="dxa"/>
        <w:jc w:val="center"/>
        <w:tblCellSpacing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000000"/>
        <w:tblLayout w:type="fixed"/>
        <w:tblCellMar>
          <w:top w:w="0" w:type="dxa"/>
          <w:left w:w="0" w:type="dxa"/>
          <w:bottom w:w="0" w:type="dxa"/>
          <w:right w:w="0" w:type="dxa"/>
        </w:tblCellMar>
      </w:tblPr>
      <w:tblGrid>
        <w:gridCol w:w="606"/>
        <w:gridCol w:w="2024"/>
        <w:gridCol w:w="2369"/>
        <w:gridCol w:w="42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blCellSpacing w:w="7" w:type="dxa"/>
          <w:jc w:val="center"/>
        </w:trPr>
        <w:tc>
          <w:tcPr>
            <w:tcW w:w="585" w:type="dxa"/>
            <w:shd w:val="clear" w:color="auto" w:fill="FFFFFF"/>
            <w:vAlign w:val="center"/>
          </w:tcPr>
          <w:p>
            <w:pPr>
              <w:widowControl/>
              <w:jc w:val="center"/>
              <w:rPr>
                <w:rFonts w:eastAsia="仿宋"/>
                <w:b/>
                <w:bCs/>
                <w:color w:val="000000"/>
                <w:kern w:val="0"/>
                <w:szCs w:val="21"/>
                <w:highlight w:val="none"/>
              </w:rPr>
            </w:pPr>
            <w:r>
              <w:rPr>
                <w:rFonts w:eastAsia="仿宋"/>
                <w:b/>
                <w:bCs/>
                <w:color w:val="000000"/>
                <w:kern w:val="0"/>
                <w:szCs w:val="21"/>
                <w:highlight w:val="none"/>
              </w:rPr>
              <w:t>序号</w:t>
            </w:r>
          </w:p>
        </w:tc>
        <w:tc>
          <w:tcPr>
            <w:tcW w:w="2010" w:type="dxa"/>
            <w:shd w:val="clear" w:color="auto" w:fill="FFFFFF"/>
            <w:vAlign w:val="center"/>
          </w:tcPr>
          <w:p>
            <w:pPr>
              <w:widowControl/>
              <w:jc w:val="center"/>
              <w:rPr>
                <w:rFonts w:eastAsia="仿宋"/>
                <w:b/>
                <w:bCs/>
                <w:color w:val="000000"/>
                <w:kern w:val="0"/>
                <w:szCs w:val="21"/>
                <w:highlight w:val="none"/>
              </w:rPr>
            </w:pPr>
            <w:r>
              <w:rPr>
                <w:rFonts w:eastAsia="仿宋"/>
                <w:b/>
                <w:bCs/>
                <w:color w:val="000000"/>
                <w:kern w:val="0"/>
                <w:szCs w:val="21"/>
                <w:highlight w:val="none"/>
              </w:rPr>
              <w:t>标准中文名称</w:t>
            </w:r>
          </w:p>
        </w:tc>
        <w:tc>
          <w:tcPr>
            <w:tcW w:w="2355" w:type="dxa"/>
            <w:shd w:val="clear" w:color="auto" w:fill="FFFFFF"/>
            <w:vAlign w:val="center"/>
          </w:tcPr>
          <w:p>
            <w:pPr>
              <w:widowControl/>
              <w:jc w:val="center"/>
              <w:rPr>
                <w:rFonts w:eastAsia="仿宋"/>
                <w:b/>
                <w:bCs/>
                <w:color w:val="000000"/>
                <w:kern w:val="0"/>
                <w:szCs w:val="21"/>
                <w:highlight w:val="none"/>
              </w:rPr>
            </w:pPr>
            <w:r>
              <w:rPr>
                <w:rFonts w:eastAsia="仿宋"/>
                <w:b/>
                <w:bCs/>
                <w:color w:val="000000"/>
                <w:kern w:val="0"/>
                <w:szCs w:val="21"/>
                <w:highlight w:val="none"/>
              </w:rPr>
              <w:t>生产商</w:t>
            </w:r>
          </w:p>
        </w:tc>
        <w:tc>
          <w:tcPr>
            <w:tcW w:w="4277" w:type="dxa"/>
            <w:shd w:val="clear" w:color="auto" w:fill="FFFFFF"/>
            <w:vAlign w:val="center"/>
          </w:tcPr>
          <w:p>
            <w:pPr>
              <w:widowControl/>
              <w:jc w:val="center"/>
              <w:rPr>
                <w:rFonts w:eastAsia="仿宋"/>
                <w:b/>
                <w:bCs/>
                <w:color w:val="000000"/>
                <w:kern w:val="0"/>
                <w:szCs w:val="21"/>
                <w:highlight w:val="none"/>
              </w:rPr>
            </w:pPr>
            <w:r>
              <w:rPr>
                <w:rFonts w:eastAsia="仿宋"/>
                <w:b/>
                <w:bCs/>
                <w:color w:val="000000"/>
                <w:kern w:val="0"/>
                <w:szCs w:val="21"/>
                <w:highlight w:val="none"/>
              </w:rPr>
              <w:t>原料报送码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blCellSpacing w:w="7" w:type="dxa"/>
          <w:jc w:val="center"/>
        </w:trPr>
        <w:tc>
          <w:tcPr>
            <w:tcW w:w="585" w:type="dxa"/>
            <w:shd w:val="clear" w:color="auto" w:fill="FFFFFF"/>
            <w:vAlign w:val="center"/>
          </w:tcPr>
          <w:p>
            <w:pPr>
              <w:widowControl/>
              <w:jc w:val="center"/>
              <w:rPr>
                <w:rFonts w:eastAsia="仿宋"/>
                <w:color w:val="000000"/>
                <w:kern w:val="0"/>
                <w:szCs w:val="21"/>
                <w:highlight w:val="none"/>
              </w:rPr>
            </w:pPr>
            <w:r>
              <w:rPr>
                <w:rFonts w:hint="eastAsia" w:eastAsia="仿宋"/>
                <w:color w:val="000000"/>
                <w:kern w:val="0"/>
                <w:szCs w:val="21"/>
                <w:highlight w:val="none"/>
              </w:rPr>
              <w:t>1</w:t>
            </w:r>
          </w:p>
        </w:tc>
        <w:tc>
          <w:tcPr>
            <w:tcW w:w="2010" w:type="dxa"/>
            <w:shd w:val="clear" w:color="auto" w:fill="FFFFFF"/>
            <w:vAlign w:val="center"/>
          </w:tcPr>
          <w:p>
            <w:pPr>
              <w:widowControl/>
              <w:jc w:val="center"/>
              <w:rPr>
                <w:rFonts w:eastAsia="仿宋"/>
                <w:color w:val="000000"/>
                <w:kern w:val="0"/>
                <w:szCs w:val="21"/>
                <w:highlight w:val="none"/>
              </w:rPr>
            </w:pPr>
            <w:r>
              <w:rPr>
                <w:rFonts w:eastAsia="仿宋_GB2312"/>
                <w:color w:val="000000"/>
                <w:sz w:val="20"/>
                <w:highlight w:val="none"/>
              </w:rPr>
              <w:t>企业填</w:t>
            </w:r>
            <w:r>
              <w:rPr>
                <w:rFonts w:hint="eastAsia" w:eastAsia="仿宋_GB2312"/>
                <w:color w:val="000000"/>
                <w:sz w:val="20"/>
                <w:highlight w:val="none"/>
              </w:rPr>
              <w:t>报</w:t>
            </w:r>
          </w:p>
        </w:tc>
        <w:tc>
          <w:tcPr>
            <w:tcW w:w="2355" w:type="dxa"/>
            <w:shd w:val="clear" w:color="auto" w:fill="FFFFFF"/>
            <w:vAlign w:val="center"/>
          </w:tcPr>
          <w:p>
            <w:pPr>
              <w:widowControl/>
              <w:jc w:val="center"/>
              <w:rPr>
                <w:rFonts w:eastAsia="仿宋"/>
                <w:color w:val="000000"/>
                <w:kern w:val="0"/>
                <w:szCs w:val="21"/>
                <w:highlight w:val="none"/>
              </w:rPr>
            </w:pPr>
            <w:r>
              <w:rPr>
                <w:rFonts w:eastAsia="仿宋_GB2312"/>
                <w:color w:val="000000"/>
                <w:sz w:val="20"/>
                <w:highlight w:val="none"/>
              </w:rPr>
              <w:t>企业填</w:t>
            </w:r>
            <w:r>
              <w:rPr>
                <w:rFonts w:hint="eastAsia" w:eastAsia="仿宋_GB2312"/>
                <w:color w:val="000000"/>
                <w:sz w:val="20"/>
                <w:highlight w:val="none"/>
              </w:rPr>
              <w:t>报</w:t>
            </w:r>
          </w:p>
        </w:tc>
        <w:tc>
          <w:tcPr>
            <w:tcW w:w="4277" w:type="dxa"/>
            <w:shd w:val="clear" w:color="auto" w:fill="FFFFFF"/>
            <w:vAlign w:val="center"/>
          </w:tcPr>
          <w:p>
            <w:pPr>
              <w:widowControl/>
              <w:jc w:val="center"/>
              <w:rPr>
                <w:rFonts w:eastAsia="仿宋"/>
                <w:color w:val="000000"/>
                <w:kern w:val="0"/>
                <w:szCs w:val="21"/>
                <w:highlight w:val="none"/>
              </w:rPr>
            </w:pPr>
            <w:r>
              <w:rPr>
                <w:rFonts w:eastAsia="仿宋_GB2312"/>
                <w:color w:val="000000"/>
                <w:sz w:val="20"/>
                <w:highlight w:val="none"/>
              </w:rPr>
              <w:t>企业填</w:t>
            </w:r>
            <w:r>
              <w:rPr>
                <w:rFonts w:hint="eastAsia" w:eastAsia="仿宋_GB2312"/>
                <w:color w:val="000000"/>
                <w:sz w:val="20"/>
                <w:highlight w:val="none"/>
              </w:rPr>
              <w:t>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blCellSpacing w:w="7" w:type="dxa"/>
          <w:jc w:val="center"/>
        </w:trPr>
        <w:tc>
          <w:tcPr>
            <w:tcW w:w="585" w:type="dxa"/>
            <w:shd w:val="clear" w:color="auto" w:fill="FFFFFF"/>
            <w:vAlign w:val="center"/>
          </w:tcPr>
          <w:p>
            <w:pPr>
              <w:widowControl/>
              <w:jc w:val="center"/>
              <w:rPr>
                <w:rFonts w:eastAsia="仿宋"/>
                <w:color w:val="000000"/>
                <w:kern w:val="0"/>
                <w:szCs w:val="21"/>
                <w:highlight w:val="none"/>
              </w:rPr>
            </w:pPr>
            <w:r>
              <w:rPr>
                <w:rFonts w:hint="eastAsia" w:eastAsia="仿宋"/>
                <w:color w:val="000000"/>
                <w:kern w:val="0"/>
                <w:szCs w:val="21"/>
                <w:highlight w:val="none"/>
              </w:rPr>
              <w:t>2</w:t>
            </w:r>
          </w:p>
        </w:tc>
        <w:tc>
          <w:tcPr>
            <w:tcW w:w="2010" w:type="dxa"/>
            <w:shd w:val="clear" w:color="auto" w:fill="FFFFFF"/>
            <w:vAlign w:val="center"/>
          </w:tcPr>
          <w:p>
            <w:pPr>
              <w:widowControl/>
              <w:jc w:val="center"/>
              <w:rPr>
                <w:rFonts w:eastAsia="仿宋"/>
                <w:color w:val="000000"/>
                <w:kern w:val="0"/>
                <w:szCs w:val="21"/>
                <w:highlight w:val="none"/>
              </w:rPr>
            </w:pPr>
            <w:r>
              <w:rPr>
                <w:rFonts w:eastAsia="仿宋_GB2312"/>
                <w:color w:val="000000"/>
                <w:sz w:val="20"/>
                <w:highlight w:val="none"/>
              </w:rPr>
              <w:t>企业填</w:t>
            </w:r>
            <w:r>
              <w:rPr>
                <w:rFonts w:hint="eastAsia" w:eastAsia="仿宋_GB2312"/>
                <w:color w:val="000000"/>
                <w:sz w:val="20"/>
                <w:highlight w:val="none"/>
              </w:rPr>
              <w:t>报</w:t>
            </w:r>
          </w:p>
        </w:tc>
        <w:tc>
          <w:tcPr>
            <w:tcW w:w="2355" w:type="dxa"/>
            <w:shd w:val="clear" w:color="auto" w:fill="FFFFFF"/>
            <w:vAlign w:val="center"/>
          </w:tcPr>
          <w:p>
            <w:pPr>
              <w:widowControl/>
              <w:jc w:val="center"/>
              <w:rPr>
                <w:rFonts w:eastAsia="仿宋"/>
                <w:color w:val="000000"/>
                <w:kern w:val="0"/>
                <w:szCs w:val="21"/>
                <w:highlight w:val="none"/>
              </w:rPr>
            </w:pPr>
            <w:r>
              <w:rPr>
                <w:rFonts w:eastAsia="仿宋_GB2312"/>
                <w:color w:val="000000"/>
                <w:sz w:val="20"/>
                <w:highlight w:val="none"/>
              </w:rPr>
              <w:t>企业填</w:t>
            </w:r>
            <w:r>
              <w:rPr>
                <w:rFonts w:hint="eastAsia" w:eastAsia="仿宋_GB2312"/>
                <w:color w:val="000000"/>
                <w:sz w:val="20"/>
                <w:highlight w:val="none"/>
              </w:rPr>
              <w:t>报</w:t>
            </w:r>
          </w:p>
        </w:tc>
        <w:tc>
          <w:tcPr>
            <w:tcW w:w="4277" w:type="dxa"/>
            <w:shd w:val="clear" w:color="auto" w:fill="FFFFFF"/>
            <w:vAlign w:val="center"/>
          </w:tcPr>
          <w:p>
            <w:pPr>
              <w:widowControl/>
              <w:jc w:val="center"/>
              <w:rPr>
                <w:rFonts w:eastAsia="仿宋"/>
                <w:color w:val="000000"/>
                <w:kern w:val="0"/>
                <w:szCs w:val="21"/>
                <w:highlight w:val="none"/>
              </w:rPr>
            </w:pPr>
            <w:r>
              <w:rPr>
                <w:rFonts w:eastAsia="仿宋_GB2312"/>
                <w:color w:val="000000"/>
                <w:sz w:val="20"/>
                <w:highlight w:val="none"/>
              </w:rPr>
              <w:t>企业填</w:t>
            </w:r>
            <w:r>
              <w:rPr>
                <w:rFonts w:hint="eastAsia" w:eastAsia="仿宋_GB2312"/>
                <w:color w:val="000000"/>
                <w:sz w:val="20"/>
                <w:highlight w:val="none"/>
              </w:rPr>
              <w:t>报</w:t>
            </w:r>
          </w:p>
        </w:tc>
      </w:tr>
    </w:tbl>
    <w:p>
      <w:pPr>
        <w:snapToGrid w:val="0"/>
        <w:spacing w:line="640" w:lineRule="exact"/>
        <w:jc w:val="left"/>
        <w:rPr>
          <w:rFonts w:ascii="方正小标宋简体" w:hAnsi="黑体" w:eastAsia="方正小标宋简体" w:cs="黑体"/>
          <w:bCs/>
          <w:color w:val="000000"/>
          <w:sz w:val="28"/>
          <w:szCs w:val="28"/>
          <w:highlight w:val="none"/>
        </w:rPr>
      </w:pPr>
    </w:p>
    <w:p>
      <w:pPr>
        <w:snapToGrid w:val="0"/>
        <w:spacing w:line="64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附7  </w:t>
      </w:r>
    </w:p>
    <w:p>
      <w:pPr>
        <w:snapToGrid w:val="0"/>
        <w:spacing w:line="64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化妆品产品执行的标准</w:t>
      </w:r>
    </w:p>
    <w:p>
      <w:pPr>
        <w:adjustRightInd w:val="0"/>
        <w:snapToGrid w:val="0"/>
        <w:spacing w:line="560" w:lineRule="exact"/>
        <w:jc w:val="right"/>
        <w:rPr>
          <w:rFonts w:ascii="Times New Roman" w:hAnsi="Times New Roman" w:eastAsia="仿宋"/>
          <w:color w:val="000000"/>
          <w:szCs w:val="21"/>
          <w:highlight w:val="none"/>
        </w:rPr>
      </w:pPr>
      <w:r>
        <w:rPr>
          <w:rFonts w:ascii="Times New Roman" w:hAnsi="Times New Roman" w:eastAsia="仿宋"/>
          <w:color w:val="000000"/>
          <w:szCs w:val="21"/>
          <w:highlight w:val="none"/>
        </w:rPr>
        <w:t>（产品执行的标准编号**）</w:t>
      </w:r>
    </w:p>
    <w:p>
      <w:pPr>
        <w:adjustRightInd w:val="0"/>
        <w:snapToGrid w:val="0"/>
        <w:spacing w:line="560" w:lineRule="exact"/>
        <w:jc w:val="center"/>
        <w:rPr>
          <w:rFonts w:ascii="Times New Roman" w:hAnsi="Times New Roman" w:eastAsia="仿宋"/>
          <w:color w:val="000000"/>
          <w:szCs w:val="21"/>
          <w:highlight w:val="none"/>
        </w:rPr>
      </w:pPr>
      <w:r>
        <w:rPr>
          <w:rFonts w:ascii="Times New Roman" w:hAnsi="Times New Roman" w:eastAsia="仿宋"/>
          <w:color w:val="000000"/>
          <w:szCs w:val="21"/>
          <w:highlight w:val="none"/>
        </w:rPr>
        <w:t>中文名称</w:t>
      </w:r>
    </w:p>
    <w:p>
      <w:pPr>
        <w:adjustRightInd w:val="0"/>
        <w:snapToGrid w:val="0"/>
        <w:spacing w:line="560" w:lineRule="exact"/>
        <w:jc w:val="center"/>
        <w:rPr>
          <w:rFonts w:ascii="Times New Roman" w:hAnsi="Times New Roman" w:eastAsia="仿宋"/>
          <w:color w:val="000000"/>
          <w:szCs w:val="21"/>
          <w:highlight w:val="none"/>
        </w:rPr>
      </w:pPr>
      <w:r>
        <w:rPr>
          <w:rFonts w:ascii="Times New Roman" w:hAnsi="Times New Roman" w:eastAsia="仿宋"/>
          <w:color w:val="000000"/>
          <w:szCs w:val="21"/>
          <w:highlight w:val="none"/>
        </w:rPr>
        <w:t>外文名称</w:t>
      </w:r>
    </w:p>
    <w:p>
      <w:pPr>
        <w:adjustRightInd w:val="0"/>
        <w:snapToGrid w:val="0"/>
        <w:spacing w:line="560" w:lineRule="exact"/>
        <w:jc w:val="left"/>
        <w:rPr>
          <w:rFonts w:ascii="Times New Roman" w:hAnsi="Times New Roman" w:eastAsia="仿宋"/>
          <w:color w:val="000000"/>
          <w:szCs w:val="21"/>
          <w:highlight w:val="none"/>
        </w:rPr>
      </w:pPr>
      <w:r>
        <w:rPr>
          <w:rFonts w:ascii="Times New Roman" w:hAnsi="Times New Roman" w:eastAsia="仿宋"/>
          <w:color w:val="000000"/>
          <w:szCs w:val="21"/>
          <w:highlight w:val="none"/>
        </w:rPr>
        <w:t>【配方全成分】</w:t>
      </w:r>
    </w:p>
    <w:tbl>
      <w:tblPr>
        <w:tblStyle w:val="7"/>
        <w:tblW w:w="0" w:type="auto"/>
        <w:tblCellSpacing w:w="0" w:type="dxa"/>
        <w:tblInd w:w="0" w:type="dxa"/>
        <w:tblLayout w:type="fixed"/>
        <w:tblCellMar>
          <w:top w:w="0" w:type="dxa"/>
          <w:left w:w="0" w:type="dxa"/>
          <w:bottom w:w="0" w:type="dxa"/>
          <w:right w:w="0" w:type="dxa"/>
        </w:tblCellMar>
      </w:tblPr>
      <w:tblGrid>
        <w:gridCol w:w="8640"/>
      </w:tblGrid>
      <w:tr>
        <w:tblPrEx>
          <w:tblCellMar>
            <w:top w:w="0" w:type="dxa"/>
            <w:left w:w="0" w:type="dxa"/>
            <w:bottom w:w="0" w:type="dxa"/>
            <w:right w:w="0" w:type="dxa"/>
          </w:tblCellMar>
        </w:tblPrEx>
        <w:trPr>
          <w:tblCellSpacing w:w="0" w:type="dxa"/>
        </w:trPr>
        <w:tc>
          <w:tcPr>
            <w:tcW w:w="8640" w:type="dxa"/>
            <w:vAlign w:val="center"/>
          </w:tcPr>
          <w:tbl>
            <w:tblPr>
              <w:tblStyle w:val="7"/>
              <w:tblW w:w="0" w:type="auto"/>
              <w:tblCellSpacing w:w="0" w:type="dxa"/>
              <w:tblInd w:w="0" w:type="dxa"/>
              <w:tblLayout w:type="fixed"/>
              <w:tblCellMar>
                <w:top w:w="0" w:type="dxa"/>
                <w:left w:w="0" w:type="dxa"/>
                <w:bottom w:w="0" w:type="dxa"/>
                <w:right w:w="0" w:type="dxa"/>
              </w:tblCellMar>
            </w:tblPr>
            <w:tblGrid>
              <w:gridCol w:w="7719"/>
              <w:gridCol w:w="97"/>
              <w:gridCol w:w="98"/>
              <w:gridCol w:w="98"/>
              <w:gridCol w:w="98"/>
              <w:gridCol w:w="98"/>
            </w:tblGrid>
            <w:tr>
              <w:tblPrEx>
                <w:tblCellMar>
                  <w:top w:w="0" w:type="dxa"/>
                  <w:left w:w="0" w:type="dxa"/>
                  <w:bottom w:w="0" w:type="dxa"/>
                  <w:right w:w="0" w:type="dxa"/>
                </w:tblCellMar>
              </w:tblPrEx>
              <w:trPr>
                <w:trHeight w:val="450" w:hRule="atLeast"/>
                <w:tblCellSpacing w:w="0" w:type="dxa"/>
              </w:trPr>
              <w:tc>
                <w:tcPr>
                  <w:tcW w:w="8208" w:type="dxa"/>
                  <w:gridSpan w:val="6"/>
                  <w:shd w:val="clear" w:color="auto" w:fill="FFFFFF"/>
                  <w:vAlign w:val="center"/>
                </w:tcPr>
                <w:tbl>
                  <w:tblPr>
                    <w:tblStyle w:val="7"/>
                    <w:tblW w:w="0" w:type="auto"/>
                    <w:tblCellSpacing w:w="0" w:type="dxa"/>
                    <w:tblInd w:w="0" w:type="dxa"/>
                    <w:tblLayout w:type="fixed"/>
                    <w:tblCellMar>
                      <w:top w:w="0" w:type="dxa"/>
                      <w:left w:w="0" w:type="dxa"/>
                      <w:bottom w:w="0" w:type="dxa"/>
                      <w:right w:w="0" w:type="dxa"/>
                    </w:tblCellMar>
                  </w:tblPr>
                  <w:tblGrid>
                    <w:gridCol w:w="7782"/>
                    <w:gridCol w:w="21"/>
                    <w:gridCol w:w="21"/>
                    <w:gridCol w:w="21"/>
                    <w:gridCol w:w="20"/>
                    <w:gridCol w:w="30"/>
                  </w:tblGrid>
                  <w:tr>
                    <w:tblPrEx>
                      <w:tblCellMar>
                        <w:top w:w="0" w:type="dxa"/>
                        <w:left w:w="0" w:type="dxa"/>
                        <w:bottom w:w="0" w:type="dxa"/>
                        <w:right w:w="0" w:type="dxa"/>
                      </w:tblCellMar>
                    </w:tblPrEx>
                    <w:trPr>
                      <w:gridAfter w:val="1"/>
                      <w:wAfter w:w="19" w:type="pct"/>
                      <w:trHeight w:val="450" w:hRule="atLeast"/>
                      <w:tblCellSpacing w:w="0" w:type="dxa"/>
                    </w:trPr>
                    <w:tc>
                      <w:tcPr>
                        <w:tcW w:w="7865" w:type="dxa"/>
                        <w:gridSpan w:val="5"/>
                        <w:shd w:val="clear" w:color="auto" w:fill="FFFFFF"/>
                        <w:vAlign w:val="center"/>
                      </w:tcPr>
                      <w:p>
                        <w:pPr>
                          <w:widowControl/>
                          <w:jc w:val="center"/>
                          <w:rPr>
                            <w:rFonts w:eastAsia="仿宋"/>
                            <w:color w:val="000000"/>
                            <w:kern w:val="0"/>
                            <w:szCs w:val="21"/>
                            <w:highlight w:val="none"/>
                          </w:rPr>
                        </w:pPr>
                        <w:r>
                          <w:rPr>
                            <w:rFonts w:eastAsia="仿宋"/>
                            <w:color w:val="000000"/>
                            <w:kern w:val="0"/>
                            <w:szCs w:val="21"/>
                            <w:highlight w:val="none"/>
                          </w:rPr>
                          <w:t>表1</w:t>
                        </w:r>
                        <w:r>
                          <w:rPr>
                            <w:color w:val="000000"/>
                            <w:kern w:val="0"/>
                            <w:szCs w:val="21"/>
                            <w:highlight w:val="none"/>
                          </w:rPr>
                          <w:t>  </w:t>
                        </w:r>
                        <w:r>
                          <w:rPr>
                            <w:rFonts w:eastAsia="仿宋"/>
                            <w:color w:val="000000"/>
                            <w:kern w:val="0"/>
                            <w:szCs w:val="21"/>
                            <w:highlight w:val="none"/>
                          </w:rPr>
                          <w:t>产品配方原料和使用目的</w:t>
                        </w:r>
                      </w:p>
                    </w:tc>
                  </w:tr>
                  <w:tr>
                    <w:tblPrEx>
                      <w:tblCellMar>
                        <w:top w:w="0" w:type="dxa"/>
                        <w:left w:w="0" w:type="dxa"/>
                        <w:bottom w:w="0" w:type="dxa"/>
                        <w:right w:w="0" w:type="dxa"/>
                      </w:tblCellMar>
                    </w:tblPrEx>
                    <w:trPr>
                      <w:tblCellSpacing w:w="0" w:type="dxa"/>
                    </w:trPr>
                    <w:tc>
                      <w:tcPr>
                        <w:tcW w:w="7782" w:type="dxa"/>
                      </w:tcPr>
                      <w:tbl>
                        <w:tblPr>
                          <w:tblStyle w:val="7"/>
                          <w:tblW w:w="0" w:type="auto"/>
                          <w:jc w:val="center"/>
                          <w:tblCellSpacing w:w="0" w:type="dxa"/>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Layout w:type="fixed"/>
                          <w:tblCellMar>
                            <w:top w:w="0" w:type="dxa"/>
                            <w:left w:w="0" w:type="dxa"/>
                            <w:bottom w:w="0" w:type="dxa"/>
                            <w:right w:w="0" w:type="dxa"/>
                          </w:tblCellMar>
                        </w:tblPr>
                        <w:tblGrid>
                          <w:gridCol w:w="679"/>
                          <w:gridCol w:w="4640"/>
                          <w:gridCol w:w="2280"/>
                        </w:tblGrid>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8" w:hRule="atLeast"/>
                            <w:tblCellSpacing w:w="0" w:type="dxa"/>
                            <w:jc w:val="center"/>
                          </w:trPr>
                          <w:tc>
                            <w:tcPr>
                              <w:tcW w:w="679" w:type="dxa"/>
                              <w:tcBorders>
                                <w:top w:val="nil"/>
                                <w:left w:val="single" w:color="000000" w:sz="6" w:space="0"/>
                                <w:bottom w:val="single" w:color="000000" w:sz="6" w:space="0"/>
                                <w:right w:val="nil"/>
                              </w:tcBorders>
                              <w:shd w:val="clear" w:color="auto" w:fill="FFFFFF"/>
                              <w:vAlign w:val="center"/>
                            </w:tcPr>
                            <w:p>
                              <w:pPr>
                                <w:widowControl/>
                                <w:jc w:val="center"/>
                                <w:rPr>
                                  <w:rFonts w:eastAsia="仿宋"/>
                                  <w:color w:val="000000"/>
                                  <w:kern w:val="0"/>
                                  <w:szCs w:val="21"/>
                                  <w:highlight w:val="none"/>
                                </w:rPr>
                              </w:pPr>
                              <w:r>
                                <w:rPr>
                                  <w:rFonts w:eastAsia="仿宋"/>
                                  <w:color w:val="000000"/>
                                  <w:kern w:val="0"/>
                                  <w:szCs w:val="21"/>
                                  <w:highlight w:val="none"/>
                                </w:rPr>
                                <w:t>序号</w:t>
                              </w:r>
                            </w:p>
                          </w:tc>
                          <w:tc>
                            <w:tcPr>
                              <w:tcW w:w="4640" w:type="dxa"/>
                              <w:tcBorders>
                                <w:top w:val="nil"/>
                                <w:left w:val="single" w:color="000000" w:sz="6" w:space="0"/>
                                <w:bottom w:val="single" w:color="000000" w:sz="6" w:space="0"/>
                                <w:right w:val="nil"/>
                              </w:tcBorders>
                              <w:shd w:val="clear" w:color="auto" w:fill="FFFFFF"/>
                              <w:vAlign w:val="center"/>
                            </w:tcPr>
                            <w:p>
                              <w:pPr>
                                <w:widowControl/>
                                <w:jc w:val="center"/>
                                <w:rPr>
                                  <w:rFonts w:eastAsia="仿宋"/>
                                  <w:color w:val="000000"/>
                                  <w:kern w:val="0"/>
                                  <w:szCs w:val="21"/>
                                  <w:highlight w:val="none"/>
                                </w:rPr>
                              </w:pPr>
                              <w:r>
                                <w:rPr>
                                  <w:rFonts w:eastAsia="仿宋"/>
                                  <w:color w:val="000000"/>
                                  <w:kern w:val="0"/>
                                  <w:szCs w:val="21"/>
                                  <w:highlight w:val="none"/>
                                </w:rPr>
                                <w:t>原料中文名称</w:t>
                              </w:r>
                            </w:p>
                          </w:tc>
                          <w:tc>
                            <w:tcPr>
                              <w:tcW w:w="2280" w:type="dxa"/>
                              <w:tcBorders>
                                <w:top w:val="nil"/>
                                <w:left w:val="single" w:color="000000" w:sz="6" w:space="0"/>
                                <w:bottom w:val="single" w:color="000000" w:sz="6" w:space="0"/>
                                <w:right w:val="nil"/>
                              </w:tcBorders>
                              <w:shd w:val="clear" w:color="auto" w:fill="FFFFFF"/>
                              <w:vAlign w:val="center"/>
                            </w:tcPr>
                            <w:p>
                              <w:pPr>
                                <w:widowControl/>
                                <w:jc w:val="center"/>
                                <w:rPr>
                                  <w:rFonts w:eastAsia="仿宋"/>
                                  <w:color w:val="000000"/>
                                  <w:kern w:val="0"/>
                                  <w:szCs w:val="21"/>
                                  <w:highlight w:val="none"/>
                                </w:rPr>
                              </w:pPr>
                              <w:r>
                                <w:rPr>
                                  <w:rFonts w:eastAsia="仿宋"/>
                                  <w:color w:val="000000"/>
                                  <w:kern w:val="0"/>
                                  <w:szCs w:val="21"/>
                                  <w:highlight w:val="none"/>
                                </w:rPr>
                                <w:t>使用目的</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72" w:hRule="atLeast"/>
                            <w:tblCellSpacing w:w="0" w:type="dxa"/>
                            <w:jc w:val="center"/>
                          </w:trPr>
                          <w:tc>
                            <w:tcPr>
                              <w:tcW w:w="679" w:type="dxa"/>
                              <w:tcBorders>
                                <w:top w:val="nil"/>
                                <w:left w:val="single" w:color="000000" w:sz="6" w:space="0"/>
                                <w:bottom w:val="single" w:color="000000" w:sz="6" w:space="0"/>
                                <w:right w:val="nil"/>
                              </w:tcBorders>
                              <w:shd w:val="clear" w:color="auto" w:fill="FFFFFF"/>
                              <w:vAlign w:val="center"/>
                            </w:tcPr>
                            <w:p>
                              <w:pPr>
                                <w:widowControl/>
                                <w:wordWrap w:val="0"/>
                                <w:jc w:val="center"/>
                                <w:rPr>
                                  <w:rFonts w:eastAsia="仿宋"/>
                                  <w:color w:val="000000"/>
                                  <w:kern w:val="0"/>
                                  <w:szCs w:val="21"/>
                                  <w:highlight w:val="none"/>
                                </w:rPr>
                              </w:pPr>
                            </w:p>
                          </w:tc>
                          <w:tc>
                            <w:tcPr>
                              <w:tcW w:w="4640" w:type="dxa"/>
                              <w:tcBorders>
                                <w:top w:val="nil"/>
                                <w:left w:val="single" w:color="000000" w:sz="6" w:space="0"/>
                                <w:bottom w:val="single" w:color="000000" w:sz="6" w:space="0"/>
                                <w:right w:val="nil"/>
                              </w:tcBorders>
                              <w:shd w:val="clear" w:color="auto" w:fill="FFFFFF"/>
                              <w:vAlign w:val="center"/>
                            </w:tcPr>
                            <w:p>
                              <w:pPr>
                                <w:widowControl/>
                                <w:wordWrap w:val="0"/>
                                <w:jc w:val="center"/>
                                <w:rPr>
                                  <w:rFonts w:eastAsia="仿宋"/>
                                  <w:color w:val="000000"/>
                                  <w:kern w:val="0"/>
                                  <w:szCs w:val="21"/>
                                  <w:highlight w:val="none"/>
                                </w:rPr>
                              </w:pPr>
                            </w:p>
                          </w:tc>
                          <w:tc>
                            <w:tcPr>
                              <w:tcW w:w="2280" w:type="dxa"/>
                              <w:tcBorders>
                                <w:top w:val="nil"/>
                                <w:left w:val="single" w:color="000000" w:sz="6" w:space="0"/>
                                <w:bottom w:val="single" w:color="000000" w:sz="6" w:space="0"/>
                                <w:right w:val="nil"/>
                              </w:tcBorders>
                              <w:shd w:val="clear" w:color="auto" w:fill="FFFFFF"/>
                              <w:vAlign w:val="center"/>
                            </w:tcPr>
                            <w:p>
                              <w:pPr>
                                <w:widowControl/>
                                <w:wordWrap w:val="0"/>
                                <w:jc w:val="center"/>
                                <w:rPr>
                                  <w:rFonts w:eastAsia="仿宋"/>
                                  <w:color w:val="000000"/>
                                  <w:kern w:val="0"/>
                                  <w:szCs w:val="21"/>
                                  <w:highlight w:val="none"/>
                                </w:rPr>
                              </w:pPr>
                            </w:p>
                          </w:tc>
                        </w:tr>
                      </w:tbl>
                      <w:p>
                        <w:pPr>
                          <w:widowControl/>
                          <w:jc w:val="center"/>
                          <w:rPr>
                            <w:rFonts w:eastAsia="仿宋"/>
                            <w:color w:val="000000"/>
                            <w:kern w:val="0"/>
                            <w:szCs w:val="21"/>
                            <w:highlight w:val="none"/>
                          </w:rPr>
                        </w:pPr>
                      </w:p>
                    </w:tc>
                    <w:tc>
                      <w:tcPr>
                        <w:tcW w:w="21" w:type="dxa"/>
                        <w:vAlign w:val="center"/>
                      </w:tcPr>
                      <w:p>
                        <w:pPr>
                          <w:widowControl/>
                          <w:jc w:val="center"/>
                          <w:rPr>
                            <w:rFonts w:eastAsia="仿宋"/>
                            <w:color w:val="000000"/>
                            <w:kern w:val="0"/>
                            <w:szCs w:val="21"/>
                            <w:highlight w:val="none"/>
                          </w:rPr>
                        </w:pPr>
                      </w:p>
                    </w:tc>
                    <w:tc>
                      <w:tcPr>
                        <w:tcW w:w="21" w:type="dxa"/>
                        <w:vAlign w:val="center"/>
                      </w:tcPr>
                      <w:p>
                        <w:pPr>
                          <w:widowControl/>
                          <w:jc w:val="center"/>
                          <w:rPr>
                            <w:rFonts w:eastAsia="仿宋"/>
                            <w:color w:val="000000"/>
                            <w:kern w:val="0"/>
                            <w:szCs w:val="21"/>
                            <w:highlight w:val="none"/>
                          </w:rPr>
                        </w:pPr>
                      </w:p>
                    </w:tc>
                    <w:tc>
                      <w:tcPr>
                        <w:tcW w:w="21" w:type="dxa"/>
                        <w:vAlign w:val="center"/>
                      </w:tcPr>
                      <w:p>
                        <w:pPr>
                          <w:widowControl/>
                          <w:jc w:val="center"/>
                          <w:rPr>
                            <w:rFonts w:eastAsia="仿宋"/>
                            <w:color w:val="000000"/>
                            <w:kern w:val="0"/>
                            <w:szCs w:val="21"/>
                            <w:highlight w:val="none"/>
                          </w:rPr>
                        </w:pPr>
                      </w:p>
                    </w:tc>
                    <w:tc>
                      <w:tcPr>
                        <w:tcW w:w="20" w:type="dxa"/>
                        <w:vAlign w:val="center"/>
                      </w:tcPr>
                      <w:p>
                        <w:pPr>
                          <w:widowControl/>
                          <w:jc w:val="center"/>
                          <w:rPr>
                            <w:rFonts w:eastAsia="仿宋"/>
                            <w:color w:val="000000"/>
                            <w:kern w:val="0"/>
                            <w:szCs w:val="21"/>
                            <w:highlight w:val="none"/>
                          </w:rPr>
                        </w:pPr>
                      </w:p>
                    </w:tc>
                    <w:tc>
                      <w:tcPr>
                        <w:tcW w:w="30" w:type="dxa"/>
                        <w:vAlign w:val="center"/>
                      </w:tcPr>
                      <w:p>
                        <w:pPr>
                          <w:widowControl/>
                          <w:jc w:val="left"/>
                          <w:rPr>
                            <w:rFonts w:eastAsia="仿宋"/>
                            <w:color w:val="000000"/>
                            <w:kern w:val="0"/>
                            <w:szCs w:val="21"/>
                            <w:highlight w:val="none"/>
                          </w:rPr>
                        </w:pPr>
                      </w:p>
                    </w:tc>
                  </w:tr>
                </w:tbl>
                <w:p>
                  <w:pPr>
                    <w:widowControl/>
                    <w:jc w:val="center"/>
                    <w:rPr>
                      <w:rFonts w:eastAsia="仿宋"/>
                      <w:color w:val="000000"/>
                      <w:kern w:val="0"/>
                      <w:szCs w:val="21"/>
                      <w:highlight w:val="none"/>
                    </w:rPr>
                  </w:pPr>
                </w:p>
              </w:tc>
            </w:tr>
            <w:tr>
              <w:tblPrEx>
                <w:tblCellMar>
                  <w:top w:w="0" w:type="dxa"/>
                  <w:left w:w="0" w:type="dxa"/>
                  <w:bottom w:w="0" w:type="dxa"/>
                  <w:right w:w="0" w:type="dxa"/>
                </w:tblCellMar>
              </w:tblPrEx>
              <w:trPr>
                <w:tblCellSpacing w:w="0" w:type="dxa"/>
              </w:trPr>
              <w:tc>
                <w:tcPr>
                  <w:tcW w:w="7719" w:type="dxa"/>
                </w:tcPr>
                <w:p>
                  <w:pPr>
                    <w:widowControl/>
                    <w:jc w:val="left"/>
                    <w:rPr>
                      <w:rFonts w:eastAsia="仿宋"/>
                      <w:color w:val="000000"/>
                      <w:kern w:val="0"/>
                      <w:szCs w:val="21"/>
                      <w:highlight w:val="none"/>
                    </w:rPr>
                  </w:pPr>
                </w:p>
              </w:tc>
              <w:tc>
                <w:tcPr>
                  <w:tcW w:w="97" w:type="dxa"/>
                  <w:vAlign w:val="center"/>
                </w:tcPr>
                <w:p>
                  <w:pPr>
                    <w:widowControl/>
                    <w:jc w:val="left"/>
                    <w:rPr>
                      <w:rFonts w:eastAsia="仿宋"/>
                      <w:color w:val="000000"/>
                      <w:kern w:val="0"/>
                      <w:szCs w:val="21"/>
                      <w:highlight w:val="none"/>
                    </w:rPr>
                  </w:pPr>
                </w:p>
              </w:tc>
              <w:tc>
                <w:tcPr>
                  <w:tcW w:w="98" w:type="dxa"/>
                  <w:vAlign w:val="center"/>
                </w:tcPr>
                <w:p>
                  <w:pPr>
                    <w:widowControl/>
                    <w:jc w:val="left"/>
                    <w:rPr>
                      <w:rFonts w:eastAsia="仿宋"/>
                      <w:color w:val="000000"/>
                      <w:kern w:val="0"/>
                      <w:szCs w:val="21"/>
                      <w:highlight w:val="none"/>
                    </w:rPr>
                  </w:pPr>
                </w:p>
              </w:tc>
              <w:tc>
                <w:tcPr>
                  <w:tcW w:w="98" w:type="dxa"/>
                  <w:vAlign w:val="center"/>
                </w:tcPr>
                <w:p>
                  <w:pPr>
                    <w:widowControl/>
                    <w:jc w:val="left"/>
                    <w:rPr>
                      <w:rFonts w:eastAsia="仿宋"/>
                      <w:color w:val="000000"/>
                      <w:kern w:val="0"/>
                      <w:szCs w:val="21"/>
                      <w:highlight w:val="none"/>
                    </w:rPr>
                  </w:pPr>
                </w:p>
              </w:tc>
              <w:tc>
                <w:tcPr>
                  <w:tcW w:w="98" w:type="dxa"/>
                  <w:vAlign w:val="center"/>
                </w:tcPr>
                <w:p>
                  <w:pPr>
                    <w:widowControl/>
                    <w:jc w:val="left"/>
                    <w:rPr>
                      <w:rFonts w:eastAsia="仿宋"/>
                      <w:color w:val="000000"/>
                      <w:kern w:val="0"/>
                      <w:szCs w:val="21"/>
                      <w:highlight w:val="none"/>
                    </w:rPr>
                  </w:pPr>
                </w:p>
              </w:tc>
              <w:tc>
                <w:tcPr>
                  <w:tcW w:w="98" w:type="dxa"/>
                  <w:vAlign w:val="center"/>
                </w:tcPr>
                <w:p>
                  <w:pPr>
                    <w:widowControl/>
                    <w:jc w:val="left"/>
                    <w:rPr>
                      <w:rFonts w:eastAsia="仿宋"/>
                      <w:color w:val="000000"/>
                      <w:kern w:val="0"/>
                      <w:szCs w:val="21"/>
                      <w:highlight w:val="none"/>
                    </w:rPr>
                  </w:pPr>
                </w:p>
              </w:tc>
            </w:tr>
          </w:tbl>
          <w:p>
            <w:pPr>
              <w:widowControl/>
              <w:jc w:val="left"/>
              <w:rPr>
                <w:rFonts w:eastAsia="仿宋"/>
                <w:color w:val="000000"/>
                <w:kern w:val="0"/>
                <w:szCs w:val="21"/>
                <w:highlight w:val="none"/>
              </w:rPr>
            </w:pPr>
          </w:p>
        </w:tc>
      </w:tr>
    </w:tbl>
    <w:p>
      <w:pPr>
        <w:adjustRightInd w:val="0"/>
        <w:snapToGrid w:val="0"/>
        <w:spacing w:line="560" w:lineRule="exact"/>
        <w:jc w:val="left"/>
        <w:rPr>
          <w:rFonts w:hint="eastAsia" w:ascii="Times New Roman" w:hAnsi="Times New Roman" w:eastAsia="仿宋"/>
          <w:color w:val="000000"/>
          <w:szCs w:val="21"/>
          <w:highlight w:val="none"/>
          <w:lang w:eastAsia="zh-CN"/>
        </w:rPr>
      </w:pPr>
      <w:r>
        <w:rPr>
          <w:rFonts w:ascii="Times New Roman" w:hAnsi="Times New Roman" w:eastAsia="仿宋"/>
          <w:color w:val="000000"/>
          <w:szCs w:val="21"/>
          <w:highlight w:val="none"/>
        </w:rPr>
        <w:t>【生产工艺简述】</w:t>
      </w:r>
    </w:p>
    <w:p>
      <w:pPr>
        <w:adjustRightInd w:val="0"/>
        <w:snapToGrid w:val="0"/>
        <w:spacing w:line="560" w:lineRule="exact"/>
        <w:jc w:val="left"/>
        <w:rPr>
          <w:rFonts w:ascii="Times New Roman" w:hAnsi="Times New Roman" w:eastAsia="仿宋"/>
          <w:color w:val="000000"/>
          <w:szCs w:val="21"/>
          <w:highlight w:val="none"/>
        </w:rPr>
      </w:pPr>
      <w:r>
        <w:rPr>
          <w:rFonts w:ascii="Times New Roman" w:hAnsi="Times New Roman" w:eastAsia="仿宋"/>
          <w:color w:val="000000"/>
          <w:szCs w:val="21"/>
          <w:highlight w:val="none"/>
        </w:rPr>
        <w:t>【感官指标】</w:t>
      </w:r>
    </w:p>
    <w:tbl>
      <w:tblPr>
        <w:tblStyle w:val="7"/>
        <w:tblW w:w="0" w:type="auto"/>
        <w:jc w:val="center"/>
        <w:tblCellSpacing w:w="0" w:type="dxa"/>
        <w:tblLayout w:type="fixed"/>
        <w:tblCellMar>
          <w:top w:w="0" w:type="dxa"/>
          <w:left w:w="0" w:type="dxa"/>
          <w:bottom w:w="0" w:type="dxa"/>
          <w:right w:w="0" w:type="dxa"/>
        </w:tblCellMar>
      </w:tblPr>
      <w:tblGrid>
        <w:gridCol w:w="8640"/>
      </w:tblGrid>
      <w:tr>
        <w:tblPrEx>
          <w:tblCellMar>
            <w:top w:w="0" w:type="dxa"/>
            <w:left w:w="0" w:type="dxa"/>
            <w:bottom w:w="0" w:type="dxa"/>
            <w:right w:w="0" w:type="dxa"/>
          </w:tblCellMar>
        </w:tblPrEx>
        <w:trPr>
          <w:trHeight w:val="450" w:hRule="atLeast"/>
          <w:tblCellSpacing w:w="0" w:type="dxa"/>
          <w:jc w:val="center"/>
        </w:trPr>
        <w:tc>
          <w:tcPr>
            <w:tcW w:w="8640" w:type="dxa"/>
            <w:vAlign w:val="center"/>
          </w:tcPr>
          <w:p>
            <w:pPr>
              <w:widowControl/>
              <w:rPr>
                <w:rFonts w:eastAsia="仿宋"/>
                <w:color w:val="000000"/>
                <w:szCs w:val="21"/>
                <w:highlight w:val="none"/>
              </w:rPr>
            </w:pPr>
            <w:r>
              <w:rPr>
                <w:rFonts w:eastAsia="仿宋"/>
                <w:color w:val="000000"/>
                <w:szCs w:val="21"/>
                <w:highlight w:val="none"/>
              </w:rPr>
              <w:t>表2</w:t>
            </w:r>
            <w:r>
              <w:rPr>
                <w:color w:val="000000"/>
                <w:szCs w:val="21"/>
                <w:highlight w:val="none"/>
              </w:rPr>
              <w:t>  </w:t>
            </w:r>
            <w:r>
              <w:rPr>
                <w:rFonts w:eastAsia="仿宋"/>
                <w:color w:val="000000"/>
                <w:szCs w:val="21"/>
                <w:highlight w:val="none"/>
              </w:rPr>
              <w:t>感官指标</w:t>
            </w:r>
          </w:p>
        </w:tc>
      </w:tr>
      <w:tr>
        <w:tblPrEx>
          <w:tblCellMar>
            <w:top w:w="0" w:type="dxa"/>
            <w:left w:w="0" w:type="dxa"/>
            <w:bottom w:w="0" w:type="dxa"/>
            <w:right w:w="0" w:type="dxa"/>
          </w:tblCellMar>
        </w:tblPrEx>
        <w:trPr>
          <w:trHeight w:val="450" w:hRule="atLeast"/>
          <w:tblCellSpacing w:w="0" w:type="dxa"/>
          <w:jc w:val="center"/>
        </w:trPr>
        <w:tc>
          <w:tcPr>
            <w:tcW w:w="8640" w:type="dxa"/>
            <w:vAlign w:val="center"/>
          </w:tcPr>
          <w:tbl>
            <w:tblPr>
              <w:tblStyle w:val="7"/>
              <w:tblW w:w="0" w:type="auto"/>
              <w:tblCellSpacing w:w="0" w:type="dxa"/>
              <w:tblInd w:w="0" w:type="dxa"/>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Layout w:type="fixed"/>
              <w:tblCellMar>
                <w:top w:w="0" w:type="dxa"/>
                <w:left w:w="0" w:type="dxa"/>
                <w:bottom w:w="0" w:type="dxa"/>
                <w:right w:w="0" w:type="dxa"/>
              </w:tblCellMar>
            </w:tblPr>
            <w:tblGrid>
              <w:gridCol w:w="2606"/>
              <w:gridCol w:w="3010"/>
            </w:tblGrid>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1" w:hRule="atLeast"/>
                <w:tblCellSpacing w:w="0" w:type="dxa"/>
              </w:trPr>
              <w:tc>
                <w:tcPr>
                  <w:tcW w:w="2606" w:type="dxa"/>
                  <w:tcBorders>
                    <w:left w:val="single" w:color="000000" w:sz="6" w:space="0"/>
                    <w:bottom w:val="single" w:color="000000" w:sz="6" w:space="0"/>
                  </w:tcBorders>
                  <w:shd w:val="clear" w:color="auto" w:fill="FFFFFF"/>
                  <w:vAlign w:val="center"/>
                </w:tcPr>
                <w:p>
                  <w:pPr>
                    <w:widowControl/>
                    <w:jc w:val="center"/>
                    <w:rPr>
                      <w:rFonts w:eastAsia="仿宋"/>
                      <w:color w:val="000000"/>
                      <w:kern w:val="0"/>
                      <w:szCs w:val="21"/>
                      <w:highlight w:val="none"/>
                    </w:rPr>
                  </w:pPr>
                  <w:r>
                    <w:rPr>
                      <w:rFonts w:eastAsia="仿宋"/>
                      <w:color w:val="000000"/>
                      <w:kern w:val="0"/>
                      <w:szCs w:val="21"/>
                      <w:highlight w:val="none"/>
                    </w:rPr>
                    <w:t>项目</w:t>
                  </w:r>
                </w:p>
              </w:tc>
              <w:tc>
                <w:tcPr>
                  <w:tcW w:w="3010" w:type="dxa"/>
                  <w:tcBorders>
                    <w:left w:val="single" w:color="000000" w:sz="6" w:space="0"/>
                    <w:bottom w:val="single" w:color="000000" w:sz="6" w:space="0"/>
                  </w:tcBorders>
                  <w:shd w:val="clear" w:color="auto" w:fill="FFFFFF"/>
                  <w:vAlign w:val="center"/>
                </w:tcPr>
                <w:p>
                  <w:pPr>
                    <w:widowControl/>
                    <w:jc w:val="center"/>
                    <w:rPr>
                      <w:rFonts w:eastAsia="仿宋"/>
                      <w:color w:val="000000"/>
                      <w:kern w:val="0"/>
                      <w:szCs w:val="21"/>
                      <w:highlight w:val="none"/>
                    </w:rPr>
                  </w:pPr>
                  <w:r>
                    <w:rPr>
                      <w:rFonts w:eastAsia="仿宋"/>
                      <w:color w:val="000000"/>
                      <w:kern w:val="0"/>
                      <w:szCs w:val="21"/>
                      <w:highlight w:val="none"/>
                    </w:rPr>
                    <w:t>指标</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2606" w:type="dxa"/>
                  <w:tcBorders>
                    <w:left w:val="single" w:color="000000" w:sz="6" w:space="0"/>
                    <w:bottom w:val="single" w:color="000000" w:sz="6" w:space="0"/>
                  </w:tcBorders>
                  <w:shd w:val="clear" w:color="auto" w:fill="FFFFFF"/>
                  <w:vAlign w:val="center"/>
                </w:tcPr>
                <w:p>
                  <w:pPr>
                    <w:widowControl/>
                    <w:jc w:val="center"/>
                    <w:rPr>
                      <w:rFonts w:eastAsia="仿宋"/>
                      <w:color w:val="000000"/>
                      <w:kern w:val="0"/>
                      <w:szCs w:val="21"/>
                      <w:highlight w:val="none"/>
                    </w:rPr>
                  </w:pPr>
                </w:p>
              </w:tc>
              <w:tc>
                <w:tcPr>
                  <w:tcW w:w="3010" w:type="dxa"/>
                  <w:tcBorders>
                    <w:left w:val="single" w:color="000000" w:sz="6" w:space="0"/>
                    <w:bottom w:val="single" w:color="000000" w:sz="6" w:space="0"/>
                  </w:tcBorders>
                  <w:shd w:val="clear" w:color="auto" w:fill="FFFFFF"/>
                  <w:vAlign w:val="center"/>
                </w:tcPr>
                <w:p>
                  <w:pPr>
                    <w:widowControl/>
                    <w:jc w:val="center"/>
                    <w:rPr>
                      <w:rFonts w:eastAsia="仿宋"/>
                      <w:color w:val="000000"/>
                      <w:kern w:val="0"/>
                      <w:szCs w:val="21"/>
                      <w:highlight w:val="none"/>
                    </w:rPr>
                  </w:pPr>
                </w:p>
              </w:tc>
            </w:tr>
          </w:tbl>
          <w:p>
            <w:pPr>
              <w:widowControl/>
              <w:jc w:val="center"/>
              <w:rPr>
                <w:rFonts w:eastAsia="仿宋"/>
                <w:color w:val="000000"/>
                <w:kern w:val="0"/>
                <w:szCs w:val="21"/>
                <w:highlight w:val="none"/>
              </w:rPr>
            </w:pPr>
          </w:p>
        </w:tc>
      </w:tr>
    </w:tbl>
    <w:p>
      <w:pPr>
        <w:adjustRightInd w:val="0"/>
        <w:snapToGrid w:val="0"/>
        <w:spacing w:line="560" w:lineRule="exact"/>
        <w:jc w:val="left"/>
        <w:rPr>
          <w:rFonts w:ascii="Times New Roman" w:hAnsi="Times New Roman" w:eastAsia="仿宋"/>
          <w:color w:val="000000"/>
          <w:szCs w:val="21"/>
          <w:highlight w:val="none"/>
        </w:rPr>
      </w:pPr>
      <w:r>
        <w:rPr>
          <w:rFonts w:ascii="Times New Roman" w:hAnsi="Times New Roman" w:eastAsia="仿宋"/>
          <w:color w:val="000000"/>
          <w:szCs w:val="21"/>
          <w:highlight w:val="none"/>
        </w:rPr>
        <w:t>【微生物和理化指标及质量控制措施】</w:t>
      </w:r>
    </w:p>
    <w:tbl>
      <w:tblPr>
        <w:tblStyle w:val="7"/>
        <w:tblW w:w="0" w:type="auto"/>
        <w:jc w:val="center"/>
        <w:tblCellSpacing w:w="0" w:type="dxa"/>
        <w:tblLayout w:type="fixed"/>
        <w:tblCellMar>
          <w:top w:w="0" w:type="dxa"/>
          <w:left w:w="0" w:type="dxa"/>
          <w:bottom w:w="0" w:type="dxa"/>
          <w:right w:w="0" w:type="dxa"/>
        </w:tblCellMar>
      </w:tblPr>
      <w:tblGrid>
        <w:gridCol w:w="8630"/>
      </w:tblGrid>
      <w:tr>
        <w:tblPrEx>
          <w:tblCellMar>
            <w:top w:w="0" w:type="dxa"/>
            <w:left w:w="0" w:type="dxa"/>
            <w:bottom w:w="0" w:type="dxa"/>
            <w:right w:w="0" w:type="dxa"/>
          </w:tblCellMar>
        </w:tblPrEx>
        <w:trPr>
          <w:trHeight w:val="450" w:hRule="atLeast"/>
          <w:tblCellSpacing w:w="0" w:type="dxa"/>
          <w:jc w:val="center"/>
        </w:trPr>
        <w:tc>
          <w:tcPr>
            <w:tcW w:w="8630" w:type="dxa"/>
            <w:vAlign w:val="center"/>
          </w:tcPr>
          <w:p>
            <w:pPr>
              <w:widowControl/>
              <w:jc w:val="center"/>
              <w:rPr>
                <w:rFonts w:eastAsia="仿宋"/>
                <w:color w:val="000000"/>
                <w:szCs w:val="21"/>
                <w:highlight w:val="none"/>
              </w:rPr>
            </w:pPr>
            <w:r>
              <w:rPr>
                <w:rFonts w:eastAsia="仿宋"/>
                <w:color w:val="000000"/>
                <w:szCs w:val="21"/>
                <w:highlight w:val="none"/>
              </w:rPr>
              <w:t xml:space="preserve">表3 </w:t>
            </w:r>
            <w:r>
              <w:rPr>
                <w:color w:val="000000"/>
                <w:szCs w:val="21"/>
                <w:highlight w:val="none"/>
              </w:rPr>
              <w:t>  </w:t>
            </w:r>
            <w:r>
              <w:rPr>
                <w:rFonts w:eastAsia="仿宋"/>
                <w:color w:val="000000"/>
                <w:szCs w:val="21"/>
                <w:highlight w:val="none"/>
              </w:rPr>
              <w:t>微生物和理化指标及其质量控制措施</w:t>
            </w:r>
          </w:p>
        </w:tc>
      </w:tr>
      <w:tr>
        <w:tblPrEx>
          <w:tblCellMar>
            <w:top w:w="0" w:type="dxa"/>
            <w:left w:w="0" w:type="dxa"/>
            <w:bottom w:w="0" w:type="dxa"/>
            <w:right w:w="0" w:type="dxa"/>
          </w:tblCellMar>
        </w:tblPrEx>
        <w:trPr>
          <w:trHeight w:val="450" w:hRule="atLeast"/>
          <w:tblCellSpacing w:w="0" w:type="dxa"/>
          <w:jc w:val="center"/>
        </w:trPr>
        <w:tc>
          <w:tcPr>
            <w:tcW w:w="8630" w:type="dxa"/>
            <w:vAlign w:val="center"/>
          </w:tcPr>
          <w:tbl>
            <w:tblPr>
              <w:tblStyle w:val="7"/>
              <w:tblW w:w="0" w:type="auto"/>
              <w:tblCellSpacing w:w="0" w:type="dxa"/>
              <w:tblInd w:w="0" w:type="dxa"/>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Layout w:type="fixed"/>
              <w:tblCellMar>
                <w:top w:w="0" w:type="dxa"/>
                <w:left w:w="0" w:type="dxa"/>
                <w:bottom w:w="0" w:type="dxa"/>
                <w:right w:w="0" w:type="dxa"/>
              </w:tblCellMar>
            </w:tblPr>
            <w:tblGrid>
              <w:gridCol w:w="1147"/>
              <w:gridCol w:w="1275"/>
              <w:gridCol w:w="2552"/>
              <w:gridCol w:w="2410"/>
            </w:tblGrid>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1147" w:type="dxa"/>
                  <w:tcBorders>
                    <w:left w:val="single" w:color="000000" w:sz="6" w:space="0"/>
                    <w:bottom w:val="single" w:color="000000" w:sz="6" w:space="0"/>
                  </w:tcBorders>
                  <w:shd w:val="clear" w:color="auto" w:fill="FFFFFF"/>
                  <w:vAlign w:val="center"/>
                </w:tcPr>
                <w:p>
                  <w:pPr>
                    <w:adjustRightInd w:val="0"/>
                    <w:snapToGrid w:val="0"/>
                    <w:spacing w:line="560" w:lineRule="exact"/>
                    <w:jc w:val="left"/>
                    <w:rPr>
                      <w:rFonts w:ascii="Times New Roman" w:hAnsi="Times New Roman" w:eastAsia="仿宋"/>
                      <w:color w:val="000000"/>
                      <w:szCs w:val="21"/>
                      <w:highlight w:val="none"/>
                    </w:rPr>
                  </w:pPr>
                  <w:r>
                    <w:rPr>
                      <w:rFonts w:ascii="Times New Roman" w:hAnsi="Times New Roman" w:eastAsia="仿宋"/>
                      <w:color w:val="000000"/>
                      <w:szCs w:val="21"/>
                      <w:highlight w:val="none"/>
                    </w:rPr>
                    <w:t>项目</w:t>
                  </w:r>
                </w:p>
              </w:tc>
              <w:tc>
                <w:tcPr>
                  <w:tcW w:w="1275" w:type="dxa"/>
                  <w:tcBorders>
                    <w:left w:val="single" w:color="000000" w:sz="6" w:space="0"/>
                    <w:bottom w:val="single" w:color="000000" w:sz="6" w:space="0"/>
                  </w:tcBorders>
                  <w:shd w:val="clear" w:color="auto" w:fill="FFFFFF"/>
                  <w:vAlign w:val="center"/>
                </w:tcPr>
                <w:p>
                  <w:pPr>
                    <w:adjustRightInd w:val="0"/>
                    <w:snapToGrid w:val="0"/>
                    <w:spacing w:line="560" w:lineRule="exact"/>
                    <w:jc w:val="left"/>
                    <w:rPr>
                      <w:rFonts w:ascii="Times New Roman" w:hAnsi="Times New Roman" w:eastAsia="仿宋"/>
                      <w:color w:val="000000"/>
                      <w:szCs w:val="21"/>
                      <w:highlight w:val="none"/>
                    </w:rPr>
                  </w:pPr>
                  <w:r>
                    <w:rPr>
                      <w:rFonts w:ascii="Times New Roman" w:hAnsi="Times New Roman" w:eastAsia="仿宋"/>
                      <w:color w:val="000000"/>
                      <w:szCs w:val="21"/>
                      <w:highlight w:val="none"/>
                    </w:rPr>
                    <w:t>指标</w:t>
                  </w:r>
                </w:p>
              </w:tc>
              <w:tc>
                <w:tcPr>
                  <w:tcW w:w="2552" w:type="dxa"/>
                  <w:tcBorders>
                    <w:left w:val="single" w:color="000000" w:sz="6" w:space="0"/>
                    <w:bottom w:val="single" w:color="000000" w:sz="6" w:space="0"/>
                  </w:tcBorders>
                  <w:shd w:val="clear" w:color="auto" w:fill="FFFFFF"/>
                </w:tcPr>
                <w:p>
                  <w:pPr>
                    <w:adjustRightInd w:val="0"/>
                    <w:snapToGrid w:val="0"/>
                    <w:spacing w:line="560" w:lineRule="exact"/>
                    <w:jc w:val="left"/>
                    <w:rPr>
                      <w:rFonts w:ascii="Times New Roman" w:hAnsi="Times New Roman" w:eastAsia="仿宋"/>
                      <w:color w:val="000000"/>
                      <w:szCs w:val="21"/>
                      <w:highlight w:val="none"/>
                    </w:rPr>
                  </w:pPr>
                  <w:r>
                    <w:rPr>
                      <w:rFonts w:ascii="Times New Roman" w:hAnsi="Times New Roman" w:eastAsia="仿宋"/>
                      <w:color w:val="000000"/>
                      <w:szCs w:val="21"/>
                      <w:highlight w:val="none"/>
                    </w:rPr>
                    <w:t>质量管理措施</w:t>
                  </w:r>
                </w:p>
              </w:tc>
              <w:tc>
                <w:tcPr>
                  <w:tcW w:w="2410" w:type="dxa"/>
                  <w:tcBorders>
                    <w:left w:val="single" w:color="000000" w:sz="6" w:space="0"/>
                    <w:bottom w:val="single" w:color="000000" w:sz="6" w:space="0"/>
                  </w:tcBorders>
                  <w:shd w:val="clear" w:color="auto" w:fill="FFFFFF"/>
                </w:tcPr>
                <w:p>
                  <w:pPr>
                    <w:adjustRightInd w:val="0"/>
                    <w:snapToGrid w:val="0"/>
                    <w:spacing w:line="560" w:lineRule="exact"/>
                    <w:jc w:val="left"/>
                    <w:rPr>
                      <w:rFonts w:ascii="Times New Roman" w:hAnsi="Times New Roman" w:eastAsia="仿宋"/>
                      <w:color w:val="000000"/>
                      <w:szCs w:val="21"/>
                      <w:highlight w:val="none"/>
                    </w:rPr>
                  </w:pPr>
                  <w:r>
                    <w:rPr>
                      <w:rFonts w:ascii="Times New Roman" w:hAnsi="Times New Roman" w:eastAsia="仿宋"/>
                      <w:color w:val="000000"/>
                      <w:szCs w:val="21"/>
                      <w:highlight w:val="none"/>
                    </w:rPr>
                    <w:t>简要说明</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300" w:hRule="atLeast"/>
                <w:tblCellSpacing w:w="0" w:type="dxa"/>
              </w:trPr>
              <w:tc>
                <w:tcPr>
                  <w:tcW w:w="1147" w:type="dxa"/>
                  <w:tcBorders>
                    <w:left w:val="single" w:color="000000" w:sz="6" w:space="0"/>
                    <w:bottom w:val="single" w:color="000000" w:sz="6" w:space="0"/>
                  </w:tcBorders>
                  <w:shd w:val="clear" w:color="auto" w:fill="FFFFFF"/>
                  <w:vAlign w:val="center"/>
                </w:tcPr>
                <w:p>
                  <w:pPr>
                    <w:adjustRightInd w:val="0"/>
                    <w:snapToGrid w:val="0"/>
                    <w:spacing w:line="560" w:lineRule="exact"/>
                    <w:jc w:val="left"/>
                    <w:rPr>
                      <w:rFonts w:ascii="Times New Roman" w:hAnsi="Times New Roman" w:eastAsia="仿宋"/>
                      <w:color w:val="000000"/>
                      <w:szCs w:val="21"/>
                      <w:highlight w:val="none"/>
                    </w:rPr>
                  </w:pPr>
                </w:p>
              </w:tc>
              <w:tc>
                <w:tcPr>
                  <w:tcW w:w="1275" w:type="dxa"/>
                  <w:tcBorders>
                    <w:left w:val="single" w:color="000000" w:sz="6" w:space="0"/>
                    <w:bottom w:val="single" w:color="000000" w:sz="6" w:space="0"/>
                  </w:tcBorders>
                  <w:shd w:val="clear" w:color="auto" w:fill="FFFFFF"/>
                  <w:vAlign w:val="center"/>
                </w:tcPr>
                <w:p>
                  <w:pPr>
                    <w:adjustRightInd w:val="0"/>
                    <w:snapToGrid w:val="0"/>
                    <w:spacing w:line="560" w:lineRule="exact"/>
                    <w:jc w:val="left"/>
                    <w:rPr>
                      <w:rFonts w:ascii="Times New Roman" w:hAnsi="Times New Roman" w:eastAsia="仿宋"/>
                      <w:color w:val="000000"/>
                      <w:szCs w:val="21"/>
                      <w:highlight w:val="none"/>
                    </w:rPr>
                  </w:pPr>
                </w:p>
              </w:tc>
              <w:tc>
                <w:tcPr>
                  <w:tcW w:w="2552" w:type="dxa"/>
                  <w:tcBorders>
                    <w:left w:val="single" w:color="000000" w:sz="6" w:space="0"/>
                    <w:bottom w:val="single" w:color="000000" w:sz="6" w:space="0"/>
                  </w:tcBorders>
                  <w:shd w:val="clear" w:color="auto" w:fill="FFFFFF"/>
                  <w:vAlign w:val="center"/>
                </w:tcPr>
                <w:p>
                  <w:pPr>
                    <w:adjustRightInd w:val="0"/>
                    <w:snapToGrid w:val="0"/>
                    <w:spacing w:line="560" w:lineRule="exact"/>
                    <w:jc w:val="left"/>
                    <w:rPr>
                      <w:rFonts w:ascii="Times New Roman" w:hAnsi="Times New Roman" w:eastAsia="仿宋"/>
                      <w:color w:val="000000"/>
                      <w:szCs w:val="21"/>
                      <w:highlight w:val="none"/>
                    </w:rPr>
                  </w:pPr>
                </w:p>
              </w:tc>
              <w:tc>
                <w:tcPr>
                  <w:tcW w:w="2410" w:type="dxa"/>
                  <w:tcBorders>
                    <w:left w:val="single" w:color="000000" w:sz="6" w:space="0"/>
                    <w:bottom w:val="single" w:color="000000" w:sz="6" w:space="0"/>
                  </w:tcBorders>
                  <w:shd w:val="clear" w:color="auto" w:fill="FFFFFF"/>
                  <w:vAlign w:val="center"/>
                </w:tcPr>
                <w:p>
                  <w:pPr>
                    <w:adjustRightInd w:val="0"/>
                    <w:snapToGrid w:val="0"/>
                    <w:spacing w:line="560" w:lineRule="exact"/>
                    <w:jc w:val="left"/>
                    <w:rPr>
                      <w:rFonts w:ascii="Times New Roman" w:hAnsi="Times New Roman" w:eastAsia="仿宋"/>
                      <w:color w:val="000000"/>
                      <w:szCs w:val="21"/>
                      <w:highlight w:val="none"/>
                    </w:rPr>
                  </w:pPr>
                </w:p>
              </w:tc>
            </w:tr>
          </w:tbl>
          <w:p>
            <w:pPr>
              <w:widowControl/>
              <w:jc w:val="center"/>
              <w:rPr>
                <w:rFonts w:eastAsia="仿宋"/>
                <w:color w:val="000000"/>
                <w:szCs w:val="21"/>
                <w:highlight w:val="none"/>
              </w:rPr>
            </w:pPr>
          </w:p>
        </w:tc>
      </w:tr>
    </w:tbl>
    <w:p>
      <w:pPr>
        <w:spacing w:line="360" w:lineRule="exact"/>
        <w:rPr>
          <w:rFonts w:hint="eastAsia" w:ascii="Times New Roman" w:hAnsi="Times New Roman" w:eastAsia="仿宋"/>
          <w:color w:val="000000"/>
          <w:szCs w:val="21"/>
          <w:highlight w:val="none"/>
          <w:lang w:eastAsia="zh-CN"/>
        </w:rPr>
      </w:pPr>
      <w:r>
        <w:rPr>
          <w:rFonts w:ascii="Times New Roman" w:hAnsi="Times New Roman" w:eastAsia="仿宋"/>
          <w:color w:val="000000"/>
          <w:szCs w:val="21"/>
          <w:highlight w:val="none"/>
        </w:rPr>
        <w:t>【使用方法】安全警示用语</w:t>
      </w:r>
    </w:p>
    <w:p>
      <w:pPr>
        <w:spacing w:line="360" w:lineRule="exact"/>
        <w:rPr>
          <w:rFonts w:hint="eastAsia" w:ascii="Times New Roman" w:hAnsi="Times New Roman" w:eastAsia="仿宋"/>
          <w:color w:val="000000"/>
          <w:szCs w:val="21"/>
          <w:highlight w:val="none"/>
          <w:lang w:eastAsia="zh-CN"/>
        </w:rPr>
      </w:pPr>
      <w:r>
        <w:rPr>
          <w:rFonts w:ascii="Times New Roman" w:hAnsi="Times New Roman" w:eastAsia="仿宋"/>
          <w:color w:val="000000"/>
          <w:szCs w:val="21"/>
          <w:highlight w:val="none"/>
        </w:rPr>
        <w:t>【贮存条件】</w:t>
      </w:r>
    </w:p>
    <w:p>
      <w:pPr>
        <w:spacing w:line="360" w:lineRule="exact"/>
        <w:rPr>
          <w:rFonts w:ascii="Times New Roman" w:hAnsi="Times New Roman" w:eastAsia="仿宋_GB2312" w:cs="Times New Roman"/>
          <w:szCs w:val="21"/>
          <w:highlight w:val="none"/>
          <w:u w:val="single"/>
          <w:lang w:val="zh-TW"/>
        </w:rPr>
      </w:pPr>
      <w:r>
        <w:rPr>
          <w:rFonts w:ascii="Times New Roman" w:hAnsi="Times New Roman" w:eastAsia="仿宋"/>
          <w:color w:val="000000"/>
          <w:szCs w:val="21"/>
          <w:highlight w:val="none"/>
        </w:rPr>
        <w:t xml:space="preserve">【使用期限】    </w:t>
      </w:r>
    </w:p>
    <w:p>
      <w:pPr>
        <w:snapToGrid w:val="0"/>
        <w:spacing w:line="640" w:lineRule="exact"/>
        <w:jc w:val="left"/>
        <w:rPr>
          <w:rFonts w:ascii="方正小标宋简体" w:hAnsi="黑体" w:eastAsia="方正小标宋简体" w:cs="黑体"/>
          <w:bCs/>
          <w:color w:val="000000"/>
          <w:sz w:val="28"/>
          <w:szCs w:val="28"/>
          <w:highlight w:val="none"/>
        </w:rPr>
      </w:pPr>
    </w:p>
    <w:p>
      <w:pPr>
        <w:snapToGrid w:val="0"/>
        <w:spacing w:line="640" w:lineRule="exact"/>
        <w:jc w:val="left"/>
        <w:rPr>
          <w:rFonts w:ascii="方正小标宋简体" w:hAnsi="黑体" w:eastAsia="方正小标宋简体" w:cs="黑体"/>
          <w:bCs/>
          <w:color w:val="000000"/>
          <w:sz w:val="28"/>
          <w:szCs w:val="28"/>
          <w:highlight w:val="none"/>
        </w:rPr>
      </w:pPr>
    </w:p>
    <w:p>
      <w:pPr>
        <w:snapToGrid w:val="0"/>
        <w:spacing w:line="640" w:lineRule="exact"/>
        <w:jc w:val="left"/>
        <w:rPr>
          <w:rFonts w:ascii="方正小标宋简体" w:hAnsi="黑体" w:eastAsia="方正小标宋简体" w:cs="黑体"/>
          <w:bCs/>
          <w:color w:val="000000"/>
          <w:sz w:val="28"/>
          <w:szCs w:val="28"/>
          <w:highlight w:val="none"/>
        </w:rPr>
      </w:pPr>
    </w:p>
    <w:p>
      <w:pPr>
        <w:snapToGrid w:val="0"/>
        <w:spacing w:line="64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附8  </w:t>
      </w:r>
    </w:p>
    <w:p>
      <w:pPr>
        <w:snapToGrid w:val="0"/>
        <w:spacing w:line="64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化妆品产品执行的标准示例</w:t>
      </w:r>
    </w:p>
    <w:p>
      <w:pPr>
        <w:adjustRightInd w:val="0"/>
        <w:snapToGrid w:val="0"/>
        <w:spacing w:line="560" w:lineRule="exact"/>
        <w:jc w:val="right"/>
        <w:rPr>
          <w:rFonts w:ascii="Times New Roman" w:hAnsi="Times New Roman" w:eastAsia="仿宋" w:cs="Times New Roman"/>
          <w:color w:val="000000"/>
          <w:szCs w:val="21"/>
          <w:highlight w:val="none"/>
        </w:rPr>
      </w:pPr>
      <w:r>
        <w:rPr>
          <w:rFonts w:ascii="Times New Roman" w:hAnsi="Times New Roman" w:eastAsia="仿宋" w:cs="Times New Roman"/>
          <w:color w:val="000000"/>
          <w:szCs w:val="21"/>
          <w:highlight w:val="none"/>
        </w:rPr>
        <w:t>（产品执行的标准编号**）</w:t>
      </w:r>
    </w:p>
    <w:p>
      <w:pPr>
        <w:adjustRightInd w:val="0"/>
        <w:snapToGrid w:val="0"/>
        <w:spacing w:line="560" w:lineRule="exact"/>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中文名称（由系统自动导入）</w:t>
      </w:r>
    </w:p>
    <w:p>
      <w:pPr>
        <w:adjustRightInd w:val="0"/>
        <w:snapToGrid w:val="0"/>
        <w:spacing w:line="560" w:lineRule="exact"/>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外文名称（由系统自动导入）</w:t>
      </w:r>
    </w:p>
    <w:tbl>
      <w:tblPr>
        <w:tblStyle w:val="7"/>
        <w:tblW w:w="0" w:type="auto"/>
        <w:tblCellSpacing w:w="0" w:type="dxa"/>
        <w:tblInd w:w="0" w:type="dxa"/>
        <w:tblLayout w:type="fixed"/>
        <w:tblCellMar>
          <w:top w:w="0" w:type="dxa"/>
          <w:left w:w="0" w:type="dxa"/>
          <w:bottom w:w="0" w:type="dxa"/>
          <w:right w:w="0" w:type="dxa"/>
        </w:tblCellMar>
      </w:tblPr>
      <w:tblGrid>
        <w:gridCol w:w="8640"/>
      </w:tblGrid>
      <w:tr>
        <w:tblPrEx>
          <w:tblCellMar>
            <w:top w:w="0" w:type="dxa"/>
            <w:left w:w="0" w:type="dxa"/>
            <w:bottom w:w="0" w:type="dxa"/>
            <w:right w:w="0" w:type="dxa"/>
          </w:tblCellMar>
        </w:tblPrEx>
        <w:trPr>
          <w:trHeight w:val="600" w:hRule="atLeast"/>
          <w:tblCellSpacing w:w="0" w:type="dxa"/>
        </w:trPr>
        <w:tc>
          <w:tcPr>
            <w:tcW w:w="8640" w:type="dxa"/>
            <w:vAlign w:val="center"/>
          </w:tcPr>
          <w:p>
            <w:pPr>
              <w:widowControl/>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b/>
                <w:bCs/>
                <w:color w:val="000000"/>
                <w:szCs w:val="21"/>
                <w:highlight w:val="none"/>
              </w:rPr>
              <w:t>【配方全成分】</w:t>
            </w:r>
            <w:r>
              <w:rPr>
                <w:rFonts w:ascii="Times New Roman" w:hAnsi="Times New Roman" w:eastAsia="仿宋_GB2312" w:cs="Times New Roman"/>
                <w:color w:val="000000"/>
                <w:szCs w:val="21"/>
                <w:highlight w:val="none"/>
              </w:rPr>
              <w:t>（由系统自动导入，包括原料的序号、全部原料的中文名称和使用目的）</w:t>
            </w:r>
          </w:p>
        </w:tc>
      </w:tr>
      <w:tr>
        <w:tblPrEx>
          <w:tblCellMar>
            <w:top w:w="0" w:type="dxa"/>
            <w:left w:w="0" w:type="dxa"/>
            <w:bottom w:w="0" w:type="dxa"/>
            <w:right w:w="0" w:type="dxa"/>
          </w:tblCellMar>
        </w:tblPrEx>
        <w:trPr>
          <w:tblCellSpacing w:w="0" w:type="dxa"/>
        </w:trPr>
        <w:tc>
          <w:tcPr>
            <w:tcW w:w="8640" w:type="dxa"/>
            <w:vAlign w:val="center"/>
          </w:tcPr>
          <w:tbl>
            <w:tblPr>
              <w:tblStyle w:val="7"/>
              <w:tblW w:w="0" w:type="auto"/>
              <w:tblCellSpacing w:w="0" w:type="dxa"/>
              <w:tblInd w:w="0" w:type="dxa"/>
              <w:tblLayout w:type="fixed"/>
              <w:tblCellMar>
                <w:top w:w="0" w:type="dxa"/>
                <w:left w:w="0" w:type="dxa"/>
                <w:bottom w:w="0" w:type="dxa"/>
                <w:right w:w="0" w:type="dxa"/>
              </w:tblCellMar>
            </w:tblPr>
            <w:tblGrid>
              <w:gridCol w:w="7719"/>
              <w:gridCol w:w="97"/>
              <w:gridCol w:w="98"/>
              <w:gridCol w:w="98"/>
              <w:gridCol w:w="98"/>
              <w:gridCol w:w="98"/>
            </w:tblGrid>
            <w:tr>
              <w:tblPrEx>
                <w:tblCellMar>
                  <w:top w:w="0" w:type="dxa"/>
                  <w:left w:w="0" w:type="dxa"/>
                  <w:bottom w:w="0" w:type="dxa"/>
                  <w:right w:w="0" w:type="dxa"/>
                </w:tblCellMar>
              </w:tblPrEx>
              <w:trPr>
                <w:trHeight w:val="450" w:hRule="atLeast"/>
                <w:tblCellSpacing w:w="0" w:type="dxa"/>
              </w:trPr>
              <w:tc>
                <w:tcPr>
                  <w:tcW w:w="8208" w:type="dxa"/>
                  <w:gridSpan w:val="6"/>
                  <w:shd w:val="clear" w:color="auto" w:fill="FFFFFF"/>
                  <w:vAlign w:val="center"/>
                </w:tcPr>
                <w:tbl>
                  <w:tblPr>
                    <w:tblStyle w:val="7"/>
                    <w:tblW w:w="0" w:type="auto"/>
                    <w:tblCellSpacing w:w="0" w:type="dxa"/>
                    <w:tblInd w:w="0" w:type="dxa"/>
                    <w:tblLayout w:type="fixed"/>
                    <w:tblCellMar>
                      <w:top w:w="0" w:type="dxa"/>
                      <w:left w:w="0" w:type="dxa"/>
                      <w:bottom w:w="0" w:type="dxa"/>
                      <w:right w:w="0" w:type="dxa"/>
                    </w:tblCellMar>
                  </w:tblPr>
                  <w:tblGrid>
                    <w:gridCol w:w="7782"/>
                    <w:gridCol w:w="21"/>
                    <w:gridCol w:w="21"/>
                    <w:gridCol w:w="21"/>
                    <w:gridCol w:w="20"/>
                    <w:gridCol w:w="30"/>
                  </w:tblGrid>
                  <w:tr>
                    <w:tblPrEx>
                      <w:tblCellMar>
                        <w:top w:w="0" w:type="dxa"/>
                        <w:left w:w="0" w:type="dxa"/>
                        <w:bottom w:w="0" w:type="dxa"/>
                        <w:right w:w="0" w:type="dxa"/>
                      </w:tblCellMar>
                    </w:tblPrEx>
                    <w:trPr>
                      <w:gridAfter w:val="1"/>
                      <w:wAfter w:w="19" w:type="pct"/>
                      <w:trHeight w:val="450" w:hRule="atLeast"/>
                      <w:tblCellSpacing w:w="0" w:type="dxa"/>
                    </w:trPr>
                    <w:tc>
                      <w:tcPr>
                        <w:tcW w:w="7865" w:type="dxa"/>
                        <w:gridSpan w:val="5"/>
                        <w:shd w:val="clear" w:color="auto" w:fill="FFFFFF"/>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表1  产品配方原料和使用目的</w:t>
                        </w:r>
                      </w:p>
                    </w:tc>
                  </w:tr>
                  <w:tr>
                    <w:tblPrEx>
                      <w:tblCellMar>
                        <w:top w:w="0" w:type="dxa"/>
                        <w:left w:w="0" w:type="dxa"/>
                        <w:bottom w:w="0" w:type="dxa"/>
                        <w:right w:w="0" w:type="dxa"/>
                      </w:tblCellMar>
                    </w:tblPrEx>
                    <w:trPr>
                      <w:tblCellSpacing w:w="0" w:type="dxa"/>
                    </w:trPr>
                    <w:tc>
                      <w:tcPr>
                        <w:tcW w:w="7782" w:type="dxa"/>
                      </w:tcPr>
                      <w:tbl>
                        <w:tblPr>
                          <w:tblStyle w:val="7"/>
                          <w:tblW w:w="0" w:type="auto"/>
                          <w:jc w:val="center"/>
                          <w:tblCellSpacing w:w="0" w:type="dxa"/>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Layout w:type="fixed"/>
                          <w:tblCellMar>
                            <w:top w:w="0" w:type="dxa"/>
                            <w:left w:w="0" w:type="dxa"/>
                            <w:bottom w:w="0" w:type="dxa"/>
                            <w:right w:w="0" w:type="dxa"/>
                          </w:tblCellMar>
                        </w:tblPr>
                        <w:tblGrid>
                          <w:gridCol w:w="654"/>
                          <w:gridCol w:w="4470"/>
                          <w:gridCol w:w="2196"/>
                        </w:tblGrid>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序号</w:t>
                              </w:r>
                            </w:p>
                          </w:tc>
                          <w:tc>
                            <w:tcPr>
                              <w:tcW w:w="4470" w:type="dxa"/>
                              <w:tcBorders>
                                <w:top w:val="nil"/>
                                <w:left w:val="single" w:color="000000" w:sz="6" w:space="0"/>
                                <w:bottom w:val="single" w:color="000000" w:sz="6" w:space="0"/>
                                <w:right w:val="nil"/>
                              </w:tcBorders>
                              <w:shd w:val="clear" w:color="auto" w:fill="FFFFFF"/>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原料中文名称</w:t>
                              </w:r>
                            </w:p>
                          </w:tc>
                          <w:tc>
                            <w:tcPr>
                              <w:tcW w:w="2196" w:type="dxa"/>
                              <w:tcBorders>
                                <w:top w:val="nil"/>
                                <w:left w:val="single" w:color="000000" w:sz="6" w:space="0"/>
                                <w:bottom w:val="single" w:color="000000" w:sz="6" w:space="0"/>
                                <w:right w:val="nil"/>
                              </w:tcBorders>
                              <w:shd w:val="clear" w:color="auto" w:fill="FFFFFF"/>
                              <w:vAlign w:val="center"/>
                            </w:tcPr>
                            <w:p>
                              <w:pPr>
                                <w:widowControl/>
                                <w:jc w:val="center"/>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使用目的</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4470"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2196"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4470"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2196"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4470"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2196"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vMerge w:val="restart"/>
                              <w:tcBorders>
                                <w:top w:val="nil"/>
                                <w:left w:val="single" w:color="000000" w:sz="6" w:space="0"/>
                                <w:bottom w:val="single" w:color="000000" w:sz="6" w:space="0"/>
                                <w:right w:val="nil"/>
                              </w:tcBorders>
                              <w:shd w:val="clear" w:color="auto" w:fill="FFFFFF"/>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4470" w:type="dxa"/>
                              <w:tcBorders>
                                <w:top w:val="nil"/>
                                <w:left w:val="single" w:color="000000" w:sz="6" w:space="0"/>
                                <w:bottom w:val="single" w:color="000000" w:sz="6" w:space="0"/>
                                <w:right w:val="nil"/>
                              </w:tcBorders>
                              <w:shd w:val="clear" w:color="auto" w:fill="FFFFFF"/>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2196" w:type="dxa"/>
                              <w:vMerge w:val="restart"/>
                              <w:tcBorders>
                                <w:top w:val="nil"/>
                                <w:left w:val="single" w:color="000000" w:sz="6" w:space="0"/>
                                <w:bottom w:val="single" w:color="000000" w:sz="6" w:space="0"/>
                                <w:right w:val="nil"/>
                              </w:tcBorders>
                              <w:shd w:val="clear" w:color="auto" w:fill="FFFFFF"/>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vMerge w:val="continue"/>
                              <w:tcBorders>
                                <w:top w:val="nil"/>
                                <w:left w:val="single" w:color="000000" w:sz="6" w:space="0"/>
                                <w:bottom w:val="single" w:color="000000" w:sz="6" w:space="0"/>
                                <w:right w:val="nil"/>
                              </w:tcBorders>
                              <w:shd w:val="clear" w:color="auto" w:fill="FFFFFF"/>
                              <w:vAlign w:val="center"/>
                            </w:tcPr>
                            <w:p>
                              <w:pPr>
                                <w:widowControl/>
                                <w:jc w:val="center"/>
                                <w:rPr>
                                  <w:rFonts w:ascii="Times New Roman" w:hAnsi="Times New Roman" w:eastAsia="仿宋_GB2312" w:cs="Times New Roman"/>
                                  <w:color w:val="000000"/>
                                  <w:kern w:val="0"/>
                                  <w:szCs w:val="21"/>
                                  <w:highlight w:val="none"/>
                                </w:rPr>
                              </w:pPr>
                            </w:p>
                          </w:tc>
                          <w:tc>
                            <w:tcPr>
                              <w:tcW w:w="4470" w:type="dxa"/>
                              <w:tcBorders>
                                <w:top w:val="nil"/>
                                <w:left w:val="single" w:color="000000" w:sz="6" w:space="0"/>
                                <w:bottom w:val="single" w:color="000000" w:sz="6" w:space="0"/>
                                <w:right w:val="nil"/>
                              </w:tcBorders>
                              <w:shd w:val="clear" w:color="auto" w:fill="FFFFFF"/>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2196" w:type="dxa"/>
                              <w:vMerge w:val="continue"/>
                              <w:tcBorders>
                                <w:top w:val="nil"/>
                                <w:left w:val="single" w:color="000000" w:sz="6" w:space="0"/>
                                <w:bottom w:val="single" w:color="000000" w:sz="6" w:space="0"/>
                                <w:right w:val="nil"/>
                              </w:tcBorders>
                              <w:shd w:val="clear" w:color="auto" w:fill="FFFFFF"/>
                              <w:vAlign w:val="center"/>
                            </w:tcPr>
                            <w:p>
                              <w:pPr>
                                <w:widowControl/>
                                <w:jc w:val="center"/>
                                <w:rPr>
                                  <w:rFonts w:ascii="Times New Roman" w:hAnsi="Times New Roman" w:eastAsia="仿宋_GB2312" w:cs="Times New Roman"/>
                                  <w:color w:val="000000"/>
                                  <w:kern w:val="0"/>
                                  <w:szCs w:val="21"/>
                                  <w:highlight w:val="none"/>
                                </w:rPr>
                              </w:pP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vMerge w:val="continue"/>
                              <w:tcBorders>
                                <w:top w:val="nil"/>
                                <w:left w:val="single" w:color="000000" w:sz="6" w:space="0"/>
                                <w:bottom w:val="single" w:color="000000" w:sz="6" w:space="0"/>
                                <w:right w:val="nil"/>
                              </w:tcBorders>
                              <w:shd w:val="clear" w:color="auto" w:fill="FFFFFF"/>
                              <w:vAlign w:val="center"/>
                            </w:tcPr>
                            <w:p>
                              <w:pPr>
                                <w:widowControl/>
                                <w:jc w:val="center"/>
                                <w:rPr>
                                  <w:rFonts w:ascii="Times New Roman" w:hAnsi="Times New Roman" w:eastAsia="仿宋_GB2312" w:cs="Times New Roman"/>
                                  <w:color w:val="000000"/>
                                  <w:kern w:val="0"/>
                                  <w:szCs w:val="21"/>
                                  <w:highlight w:val="none"/>
                                </w:rPr>
                              </w:pPr>
                            </w:p>
                          </w:tc>
                          <w:tc>
                            <w:tcPr>
                              <w:tcW w:w="4470" w:type="dxa"/>
                              <w:tcBorders>
                                <w:top w:val="nil"/>
                                <w:left w:val="single" w:color="000000" w:sz="6" w:space="0"/>
                                <w:bottom w:val="single" w:color="000000" w:sz="6" w:space="0"/>
                                <w:right w:val="nil"/>
                              </w:tcBorders>
                              <w:shd w:val="clear" w:color="auto" w:fill="FFFFFF"/>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2196" w:type="dxa"/>
                              <w:vMerge w:val="continue"/>
                              <w:tcBorders>
                                <w:top w:val="nil"/>
                                <w:left w:val="single" w:color="000000" w:sz="6" w:space="0"/>
                                <w:bottom w:val="single" w:color="000000" w:sz="6" w:space="0"/>
                                <w:right w:val="nil"/>
                              </w:tcBorders>
                              <w:shd w:val="clear" w:color="auto" w:fill="FFFFFF"/>
                              <w:vAlign w:val="center"/>
                            </w:tcPr>
                            <w:p>
                              <w:pPr>
                                <w:widowControl/>
                                <w:jc w:val="center"/>
                                <w:rPr>
                                  <w:rFonts w:ascii="Times New Roman" w:hAnsi="Times New Roman" w:eastAsia="仿宋_GB2312" w:cs="Times New Roman"/>
                                  <w:color w:val="000000"/>
                                  <w:kern w:val="0"/>
                                  <w:szCs w:val="21"/>
                                  <w:highlight w:val="none"/>
                                </w:rPr>
                              </w:pP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jc w:val="center"/>
                          </w:trPr>
                          <w:tc>
                            <w:tcPr>
                              <w:tcW w:w="654"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4470"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2196" w:type="dxa"/>
                              <w:tcBorders>
                                <w:top w:val="nil"/>
                                <w:left w:val="single" w:color="000000" w:sz="6" w:space="0"/>
                                <w:bottom w:val="single" w:color="000000" w:sz="6" w:space="0"/>
                                <w:right w:val="nil"/>
                              </w:tcBorders>
                              <w:shd w:val="clear" w:color="auto" w:fill="FFFFFF"/>
                              <w:vAlign w:val="center"/>
                            </w:tcPr>
                            <w:p>
                              <w:pPr>
                                <w:widowControl/>
                                <w:wordWrap w:val="0"/>
                                <w:jc w:val="center"/>
                                <w:rPr>
                                  <w:rFonts w:ascii="Times New Roman" w:hAnsi="Times New Roman" w:eastAsia="仿宋_GB2312" w:cs="Times New Roman"/>
                                  <w:color w:val="000000"/>
                                  <w:kern w:val="0"/>
                                  <w:szCs w:val="21"/>
                                  <w:highlight w:val="none"/>
                                </w:rPr>
                              </w:pPr>
                              <w:r>
                                <w:rPr>
                                  <w:rFonts w:ascii="Times New Roman" w:hAnsi="Times New Roman" w:eastAsia="仿宋" w:cs="Times New Roman"/>
                                  <w:color w:val="000000"/>
                                  <w:kern w:val="0"/>
                                  <w:szCs w:val="21"/>
                                  <w:highlight w:val="none"/>
                                </w:rPr>
                                <w:t>……</w:t>
                              </w:r>
                            </w:p>
                          </w:tc>
                        </w:tr>
                      </w:tbl>
                      <w:p>
                        <w:pPr>
                          <w:widowControl/>
                          <w:jc w:val="center"/>
                          <w:rPr>
                            <w:rFonts w:ascii="Times New Roman" w:hAnsi="Times New Roman" w:eastAsia="仿宋_GB2312" w:cs="Times New Roman"/>
                            <w:color w:val="000000"/>
                            <w:kern w:val="0"/>
                            <w:szCs w:val="21"/>
                            <w:highlight w:val="none"/>
                          </w:rPr>
                        </w:pPr>
                      </w:p>
                    </w:tc>
                    <w:tc>
                      <w:tcPr>
                        <w:tcW w:w="21" w:type="dxa"/>
                        <w:vAlign w:val="center"/>
                      </w:tcPr>
                      <w:p>
                        <w:pPr>
                          <w:widowControl/>
                          <w:jc w:val="center"/>
                          <w:rPr>
                            <w:rFonts w:ascii="Times New Roman" w:hAnsi="Times New Roman" w:eastAsia="仿宋_GB2312" w:cs="Times New Roman"/>
                            <w:color w:val="000000"/>
                            <w:kern w:val="0"/>
                            <w:szCs w:val="21"/>
                            <w:highlight w:val="none"/>
                          </w:rPr>
                        </w:pPr>
                      </w:p>
                    </w:tc>
                    <w:tc>
                      <w:tcPr>
                        <w:tcW w:w="21" w:type="dxa"/>
                        <w:vAlign w:val="center"/>
                      </w:tcPr>
                      <w:p>
                        <w:pPr>
                          <w:widowControl/>
                          <w:jc w:val="center"/>
                          <w:rPr>
                            <w:rFonts w:ascii="Times New Roman" w:hAnsi="Times New Roman" w:eastAsia="仿宋_GB2312" w:cs="Times New Roman"/>
                            <w:color w:val="000000"/>
                            <w:kern w:val="0"/>
                            <w:szCs w:val="21"/>
                            <w:highlight w:val="none"/>
                          </w:rPr>
                        </w:pPr>
                      </w:p>
                    </w:tc>
                    <w:tc>
                      <w:tcPr>
                        <w:tcW w:w="21" w:type="dxa"/>
                        <w:vAlign w:val="center"/>
                      </w:tcPr>
                      <w:p>
                        <w:pPr>
                          <w:widowControl/>
                          <w:jc w:val="center"/>
                          <w:rPr>
                            <w:rFonts w:ascii="Times New Roman" w:hAnsi="Times New Roman" w:eastAsia="仿宋_GB2312" w:cs="Times New Roman"/>
                            <w:color w:val="000000"/>
                            <w:kern w:val="0"/>
                            <w:szCs w:val="21"/>
                            <w:highlight w:val="none"/>
                          </w:rPr>
                        </w:pPr>
                      </w:p>
                    </w:tc>
                    <w:tc>
                      <w:tcPr>
                        <w:tcW w:w="20" w:type="dxa"/>
                        <w:vAlign w:val="center"/>
                      </w:tcPr>
                      <w:p>
                        <w:pPr>
                          <w:widowControl/>
                          <w:jc w:val="center"/>
                          <w:rPr>
                            <w:rFonts w:ascii="Times New Roman" w:hAnsi="Times New Roman" w:eastAsia="仿宋_GB2312" w:cs="Times New Roman"/>
                            <w:color w:val="000000"/>
                            <w:kern w:val="0"/>
                            <w:szCs w:val="21"/>
                            <w:highlight w:val="none"/>
                          </w:rPr>
                        </w:pPr>
                      </w:p>
                    </w:tc>
                    <w:tc>
                      <w:tcPr>
                        <w:tcW w:w="30" w:type="dxa"/>
                        <w:vAlign w:val="center"/>
                      </w:tcPr>
                      <w:p>
                        <w:pPr>
                          <w:widowControl/>
                          <w:jc w:val="left"/>
                          <w:rPr>
                            <w:rFonts w:ascii="Times New Roman" w:hAnsi="Times New Roman" w:eastAsia="仿宋_GB2312" w:cs="Times New Roman"/>
                            <w:color w:val="000000"/>
                            <w:kern w:val="0"/>
                            <w:szCs w:val="21"/>
                            <w:highlight w:val="none"/>
                          </w:rPr>
                        </w:pPr>
                      </w:p>
                    </w:tc>
                  </w:tr>
                </w:tbl>
                <w:p>
                  <w:pPr>
                    <w:widowControl/>
                    <w:jc w:val="center"/>
                    <w:rPr>
                      <w:rFonts w:ascii="Times New Roman" w:hAnsi="Times New Roman" w:eastAsia="仿宋_GB2312" w:cs="Times New Roman"/>
                      <w:color w:val="000000"/>
                      <w:kern w:val="0"/>
                      <w:szCs w:val="21"/>
                      <w:highlight w:val="none"/>
                    </w:rPr>
                  </w:pPr>
                </w:p>
              </w:tc>
            </w:tr>
            <w:tr>
              <w:tblPrEx>
                <w:tblCellMar>
                  <w:top w:w="0" w:type="dxa"/>
                  <w:left w:w="0" w:type="dxa"/>
                  <w:bottom w:w="0" w:type="dxa"/>
                  <w:right w:w="0" w:type="dxa"/>
                </w:tblCellMar>
              </w:tblPrEx>
              <w:trPr>
                <w:tblCellSpacing w:w="0" w:type="dxa"/>
              </w:trPr>
              <w:tc>
                <w:tcPr>
                  <w:tcW w:w="7719" w:type="dxa"/>
                </w:tcPr>
                <w:p>
                  <w:pPr>
                    <w:widowControl/>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w:t>
                  </w:r>
                </w:p>
              </w:tc>
              <w:tc>
                <w:tcPr>
                  <w:tcW w:w="97" w:type="dxa"/>
                  <w:vAlign w:val="center"/>
                </w:tcPr>
                <w:p>
                  <w:pPr>
                    <w:widowControl/>
                    <w:jc w:val="left"/>
                    <w:rPr>
                      <w:rFonts w:ascii="Times New Roman" w:hAnsi="Times New Roman" w:eastAsia="仿宋_GB2312" w:cs="Times New Roman"/>
                      <w:color w:val="000000"/>
                      <w:kern w:val="0"/>
                      <w:szCs w:val="21"/>
                      <w:highlight w:val="none"/>
                    </w:rPr>
                  </w:pPr>
                </w:p>
              </w:tc>
              <w:tc>
                <w:tcPr>
                  <w:tcW w:w="98" w:type="dxa"/>
                  <w:vAlign w:val="center"/>
                </w:tcPr>
                <w:p>
                  <w:pPr>
                    <w:widowControl/>
                    <w:jc w:val="left"/>
                    <w:rPr>
                      <w:rFonts w:ascii="Times New Roman" w:hAnsi="Times New Roman" w:eastAsia="仿宋_GB2312" w:cs="Times New Roman"/>
                      <w:color w:val="000000"/>
                      <w:kern w:val="0"/>
                      <w:szCs w:val="21"/>
                      <w:highlight w:val="none"/>
                    </w:rPr>
                  </w:pPr>
                </w:p>
              </w:tc>
              <w:tc>
                <w:tcPr>
                  <w:tcW w:w="98" w:type="dxa"/>
                  <w:vAlign w:val="center"/>
                </w:tcPr>
                <w:p>
                  <w:pPr>
                    <w:widowControl/>
                    <w:jc w:val="left"/>
                    <w:rPr>
                      <w:rFonts w:ascii="Times New Roman" w:hAnsi="Times New Roman" w:eastAsia="仿宋_GB2312" w:cs="Times New Roman"/>
                      <w:color w:val="000000"/>
                      <w:kern w:val="0"/>
                      <w:szCs w:val="21"/>
                      <w:highlight w:val="none"/>
                    </w:rPr>
                  </w:pPr>
                </w:p>
              </w:tc>
              <w:tc>
                <w:tcPr>
                  <w:tcW w:w="98" w:type="dxa"/>
                  <w:vAlign w:val="center"/>
                </w:tcPr>
                <w:p>
                  <w:pPr>
                    <w:widowControl/>
                    <w:jc w:val="left"/>
                    <w:rPr>
                      <w:rFonts w:ascii="Times New Roman" w:hAnsi="Times New Roman" w:eastAsia="仿宋_GB2312" w:cs="Times New Roman"/>
                      <w:color w:val="000000"/>
                      <w:kern w:val="0"/>
                      <w:szCs w:val="21"/>
                      <w:highlight w:val="none"/>
                    </w:rPr>
                  </w:pPr>
                </w:p>
              </w:tc>
              <w:tc>
                <w:tcPr>
                  <w:tcW w:w="98" w:type="dxa"/>
                  <w:vAlign w:val="center"/>
                </w:tcPr>
                <w:p>
                  <w:pPr>
                    <w:widowControl/>
                    <w:jc w:val="left"/>
                    <w:rPr>
                      <w:rFonts w:ascii="Times New Roman" w:hAnsi="Times New Roman" w:eastAsia="仿宋_GB2312" w:cs="Times New Roman"/>
                      <w:color w:val="000000"/>
                      <w:kern w:val="0"/>
                      <w:szCs w:val="21"/>
                      <w:highlight w:val="none"/>
                    </w:rPr>
                  </w:pPr>
                </w:p>
              </w:tc>
            </w:tr>
          </w:tbl>
          <w:p>
            <w:pPr>
              <w:widowControl/>
              <w:jc w:val="left"/>
              <w:rPr>
                <w:rFonts w:ascii="Times New Roman" w:hAnsi="Times New Roman" w:eastAsia="仿宋_GB2312" w:cs="Times New Roman"/>
                <w:color w:val="000000"/>
                <w:kern w:val="0"/>
                <w:szCs w:val="21"/>
                <w:highlight w:val="none"/>
              </w:rPr>
            </w:pPr>
          </w:p>
        </w:tc>
      </w:tr>
    </w:tbl>
    <w:p>
      <w:pPr>
        <w:adjustRightInd w:val="0"/>
        <w:snapToGrid w:val="0"/>
        <w:spacing w:line="40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r>
        <w:rPr>
          <w:rFonts w:ascii="Times New Roman" w:hAnsi="Times New Roman" w:eastAsia="仿宋_GB2312" w:cs="Times New Roman"/>
          <w:b/>
          <w:bCs/>
          <w:color w:val="000000"/>
          <w:szCs w:val="21"/>
          <w:highlight w:val="none"/>
        </w:rPr>
        <w:t>生产工艺简述</w:t>
      </w:r>
      <w:r>
        <w:rPr>
          <w:rFonts w:ascii="Times New Roman" w:hAnsi="Times New Roman" w:eastAsia="仿宋_GB2312" w:cs="Times New Roman"/>
          <w:color w:val="000000"/>
          <w:szCs w:val="21"/>
          <w:highlight w:val="none"/>
        </w:rPr>
        <w:t>】应简要描述产品实际生产制作过程，包括投料、混合、灌装等主要步骤，应当提交的工艺参数主要指温度，温度范围的设定应当主要考虑对产品质量、安全性的影响，其次还考虑不同生产规模、不同生产设备时所需要的温度。</w:t>
      </w:r>
    </w:p>
    <w:p>
      <w:pPr>
        <w:adjustRightInd w:val="0"/>
        <w:snapToGrid w:val="0"/>
        <w:spacing w:line="560" w:lineRule="exact"/>
        <w:jc w:val="left"/>
        <w:rPr>
          <w:rFonts w:ascii="Times New Roman" w:hAnsi="Times New Roman" w:eastAsia="仿宋_GB2312" w:cs="Times New Roman"/>
          <w:b/>
          <w:bCs/>
          <w:color w:val="000000"/>
          <w:szCs w:val="21"/>
          <w:highlight w:val="none"/>
        </w:rPr>
      </w:pPr>
      <w:r>
        <w:rPr>
          <w:rFonts w:ascii="Times New Roman" w:hAnsi="Times New Roman" w:eastAsia="仿宋_GB2312" w:cs="Times New Roman"/>
          <w:b/>
          <w:bCs/>
          <w:color w:val="000000"/>
          <w:szCs w:val="21"/>
          <w:highlight w:val="none"/>
        </w:rPr>
        <w:t>涉及分段生产的示例如下：</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1、将A相原料加入水相锅内，加热（70</w:t>
      </w:r>
      <w:r>
        <w:rPr>
          <w:rFonts w:hint="eastAsia" w:ascii="宋体" w:hAnsi="宋体" w:eastAsia="宋体" w:cs="宋体"/>
          <w:color w:val="000000"/>
          <w:szCs w:val="21"/>
          <w:highlight w:val="none"/>
        </w:rPr>
        <w:t>℃</w:t>
      </w:r>
      <w:r>
        <w:rPr>
          <w:rFonts w:ascii="Times New Roman" w:hAnsi="Times New Roman" w:eastAsia="仿宋_GB2312" w:cs="Times New Roman"/>
          <w:color w:val="000000"/>
          <w:szCs w:val="21"/>
          <w:highlight w:val="none"/>
        </w:rPr>
        <w:t>-80</w:t>
      </w:r>
      <w:r>
        <w:rPr>
          <w:rFonts w:hint="eastAsia" w:ascii="宋体" w:hAnsi="宋体" w:eastAsia="宋体" w:cs="宋体"/>
          <w:color w:val="000000"/>
          <w:szCs w:val="21"/>
          <w:highlight w:val="none"/>
        </w:rPr>
        <w:t>℃</w:t>
      </w:r>
      <w:r>
        <w:rPr>
          <w:rFonts w:ascii="Times New Roman" w:hAnsi="Times New Roman" w:eastAsia="仿宋_GB2312" w:cs="Times New Roman"/>
          <w:color w:val="000000"/>
          <w:szCs w:val="21"/>
          <w:highlight w:val="none"/>
        </w:rPr>
        <w:t>），充分混合均匀，搅拌，投入主锅中。</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2、将B相原料搅拌完全分散好后加入主锅中。</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3、将C相搅拌完全分散好后加入主锅中。</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4、搅拌完全分散。</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5、搅拌冷却（40</w:t>
      </w:r>
      <w:r>
        <w:rPr>
          <w:rFonts w:hint="eastAsia" w:ascii="宋体" w:hAnsi="宋体" w:eastAsia="宋体" w:cs="宋体"/>
          <w:color w:val="000000"/>
          <w:szCs w:val="21"/>
          <w:highlight w:val="none"/>
        </w:rPr>
        <w:t>℃</w:t>
      </w:r>
      <w:r>
        <w:rPr>
          <w:rFonts w:ascii="Times New Roman" w:hAnsi="Times New Roman" w:eastAsia="仿宋_GB2312" w:cs="Times New Roman"/>
          <w:color w:val="000000"/>
          <w:szCs w:val="21"/>
          <w:highlight w:val="none"/>
        </w:rPr>
        <w:t>-50</w:t>
      </w:r>
      <w:r>
        <w:rPr>
          <w:rFonts w:hint="eastAsia" w:ascii="宋体" w:hAnsi="宋体" w:eastAsia="宋体" w:cs="宋体"/>
          <w:color w:val="000000"/>
          <w:szCs w:val="21"/>
          <w:highlight w:val="none"/>
        </w:rPr>
        <w:t>℃</w:t>
      </w:r>
      <w:r>
        <w:rPr>
          <w:rFonts w:ascii="Times New Roman" w:hAnsi="Times New Roman" w:eastAsia="仿宋_GB2312" w:cs="Times New Roman"/>
          <w:color w:val="000000"/>
          <w:szCs w:val="21"/>
          <w:highlight w:val="none"/>
        </w:rPr>
        <w:t>）,将D相中的原料加入主锅内，搅拌，冷却至室温，脱泡过滤，出料（</w:t>
      </w:r>
      <w:r>
        <w:rPr>
          <w:rFonts w:ascii="Times New Roman" w:hAnsi="Times New Roman" w:eastAsia="仿宋_GB2312" w:cs="Times New Roman"/>
          <w:b/>
          <w:color w:val="000000"/>
          <w:szCs w:val="21"/>
          <w:highlight w:val="none"/>
        </w:rPr>
        <w:t>半成品</w:t>
      </w:r>
      <w:r>
        <w:rPr>
          <w:rFonts w:ascii="Times New Roman" w:hAnsi="Times New Roman" w:eastAsia="仿宋_GB2312" w:cs="Times New Roman"/>
          <w:color w:val="000000"/>
          <w:szCs w:val="21"/>
          <w:highlight w:val="none"/>
        </w:rPr>
        <w:t>）。取样检测、料体转移。</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6、灌装（</w:t>
      </w:r>
      <w:r>
        <w:rPr>
          <w:rFonts w:ascii="Times New Roman" w:hAnsi="Times New Roman" w:eastAsia="仿宋_GB2312" w:cs="Times New Roman"/>
          <w:b/>
          <w:color w:val="000000"/>
          <w:szCs w:val="21"/>
          <w:highlight w:val="none"/>
        </w:rPr>
        <w:t>成品</w:t>
      </w:r>
      <w:r>
        <w:rPr>
          <w:rFonts w:ascii="Times New Roman" w:hAnsi="Times New Roman" w:eastAsia="仿宋_GB2312" w:cs="Times New Roman"/>
          <w:color w:val="000000"/>
          <w:szCs w:val="21"/>
          <w:highlight w:val="none"/>
        </w:rPr>
        <w:t>）</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A相原料：部分1、4、5、8、9、10、15</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B相原料：部分1、7、16</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C相原料：2、3、6、11、12、13、14</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E相原料：17</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步骤1-5所得的</w:t>
      </w:r>
      <w:r>
        <w:rPr>
          <w:rFonts w:ascii="Times New Roman" w:hAnsi="Times New Roman" w:eastAsia="仿宋_GB2312" w:cs="Times New Roman"/>
          <w:b/>
          <w:color w:val="000000"/>
          <w:szCs w:val="21"/>
          <w:highlight w:val="none"/>
        </w:rPr>
        <w:t>半成品</w:t>
      </w:r>
      <w:r>
        <w:rPr>
          <w:rFonts w:ascii="Times New Roman" w:hAnsi="Times New Roman" w:eastAsia="仿宋_GB2312" w:cs="Times New Roman"/>
          <w:color w:val="000000"/>
          <w:szCs w:val="21"/>
          <w:highlight w:val="none"/>
        </w:rPr>
        <w:t>，在生产企业1：××国××区××路××号制成或者生产企业2：××国××区××路××号制成。</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步骤6所得的成品，在生产企业3：中国××省××路××号制成。</w:t>
      </w:r>
    </w:p>
    <w:p>
      <w:pPr>
        <w:widowControl/>
        <w:spacing w:line="560" w:lineRule="exact"/>
        <w:jc w:val="left"/>
        <w:rPr>
          <w:rFonts w:ascii="Times New Roman" w:hAnsi="Times New Roman" w:eastAsia="仿宋_GB2312" w:cs="Times New Roman"/>
          <w:color w:val="000000"/>
          <w:szCs w:val="21"/>
          <w:highlight w:val="none"/>
        </w:rPr>
      </w:pPr>
      <w:r>
        <w:rPr>
          <w:rFonts w:hint="eastAsia" w:ascii="Times New Roman" w:hAnsi="Times New Roman" w:eastAsia="仿宋_GB2312" w:cs="Times New Roman"/>
          <w:color w:val="000000"/>
          <w:szCs w:val="21"/>
          <w:highlight w:val="none"/>
        </w:rPr>
        <w:t>（</w:t>
      </w:r>
      <w:r>
        <w:rPr>
          <w:rFonts w:ascii="Times New Roman" w:hAnsi="Times New Roman" w:eastAsia="仿宋_GB2312" w:cs="Times New Roman"/>
          <w:color w:val="000000"/>
          <w:szCs w:val="21"/>
          <w:highlight w:val="none"/>
        </w:rPr>
        <w:t>同一生产企业如有多个生产地址，可同时列出</w:t>
      </w:r>
      <w:r>
        <w:rPr>
          <w:rFonts w:hint="eastAsia" w:ascii="Times New Roman" w:hAnsi="Times New Roman" w:eastAsia="仿宋_GB2312" w:cs="Times New Roman"/>
          <w:color w:val="000000"/>
          <w:szCs w:val="21"/>
          <w:highlight w:val="none"/>
        </w:rPr>
        <w:t>）</w:t>
      </w:r>
    </w:p>
    <w:p>
      <w:pPr>
        <w:adjustRightInd w:val="0"/>
        <w:snapToGrid w:val="0"/>
        <w:spacing w:line="560" w:lineRule="exact"/>
        <w:jc w:val="left"/>
        <w:rPr>
          <w:rFonts w:ascii="Times New Roman" w:hAnsi="Times New Roman" w:eastAsia="仿宋_GB2312" w:cs="Times New Roman"/>
          <w:b/>
          <w:bCs/>
          <w:color w:val="000000"/>
          <w:szCs w:val="21"/>
          <w:highlight w:val="none"/>
        </w:rPr>
      </w:pPr>
      <w:r>
        <w:rPr>
          <w:rFonts w:ascii="Times New Roman" w:hAnsi="Times New Roman" w:eastAsia="仿宋_GB2312" w:cs="Times New Roman"/>
          <w:b/>
          <w:bCs/>
          <w:color w:val="000000"/>
          <w:szCs w:val="21"/>
          <w:highlight w:val="none"/>
        </w:rPr>
        <w:t>【感官指标】</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颜色：例如浅粉色；</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性状：例如膏；</w:t>
      </w:r>
    </w:p>
    <w:p>
      <w:pPr>
        <w:widowControl/>
        <w:spacing w:line="560" w:lineRule="exact"/>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气</w:t>
      </w:r>
      <w:r>
        <w:rPr>
          <w:rFonts w:ascii="Times New Roman" w:hAnsi="Times New Roman" w:eastAsia="仿宋_GB2312" w:cs="Times New Roman"/>
          <w:color w:val="000000"/>
          <w:spacing w:val="-6"/>
          <w:szCs w:val="21"/>
          <w:highlight w:val="none"/>
        </w:rPr>
        <w:t>味：请按产品实际情况填写：有香味、有原料特征性气味、无味；</w:t>
      </w:r>
    </w:p>
    <w:tbl>
      <w:tblPr>
        <w:tblStyle w:val="7"/>
        <w:tblW w:w="0" w:type="auto"/>
        <w:jc w:val="center"/>
        <w:tblCellSpacing w:w="0" w:type="dxa"/>
        <w:tblLayout w:type="fixed"/>
        <w:tblCellMar>
          <w:top w:w="0" w:type="dxa"/>
          <w:left w:w="0" w:type="dxa"/>
          <w:bottom w:w="0" w:type="dxa"/>
          <w:right w:w="0" w:type="dxa"/>
        </w:tblCellMar>
      </w:tblPr>
      <w:tblGrid>
        <w:gridCol w:w="8640"/>
      </w:tblGrid>
      <w:tr>
        <w:tblPrEx>
          <w:tblCellMar>
            <w:top w:w="0" w:type="dxa"/>
            <w:left w:w="0" w:type="dxa"/>
            <w:bottom w:w="0" w:type="dxa"/>
            <w:right w:w="0" w:type="dxa"/>
          </w:tblCellMar>
        </w:tblPrEx>
        <w:trPr>
          <w:trHeight w:val="450" w:hRule="atLeast"/>
          <w:tblCellSpacing w:w="0" w:type="dxa"/>
          <w:jc w:val="center"/>
        </w:trPr>
        <w:tc>
          <w:tcPr>
            <w:tcW w:w="8640" w:type="dxa"/>
            <w:vAlign w:val="center"/>
          </w:tcPr>
          <w:p>
            <w:pPr>
              <w:widowControl/>
              <w:rPr>
                <w:rFonts w:ascii="Times New Roman" w:hAnsi="Times New Roman" w:eastAsia="仿宋" w:cs="Times New Roman"/>
                <w:color w:val="000000"/>
                <w:szCs w:val="21"/>
                <w:highlight w:val="none"/>
              </w:rPr>
            </w:pPr>
            <w:r>
              <w:rPr>
                <w:rFonts w:ascii="Times New Roman" w:hAnsi="Times New Roman" w:eastAsia="仿宋" w:cs="Times New Roman"/>
                <w:color w:val="000000"/>
                <w:szCs w:val="21"/>
                <w:highlight w:val="none"/>
              </w:rPr>
              <w:t>表2</w:t>
            </w:r>
            <w:r>
              <w:rPr>
                <w:rFonts w:ascii="Times New Roman" w:hAnsi="Times New Roman" w:eastAsia="宋体" w:cs="Times New Roman"/>
                <w:color w:val="000000"/>
                <w:szCs w:val="21"/>
                <w:highlight w:val="none"/>
              </w:rPr>
              <w:t>  </w:t>
            </w:r>
            <w:r>
              <w:rPr>
                <w:rFonts w:ascii="Times New Roman" w:hAnsi="Times New Roman" w:eastAsia="仿宋" w:cs="Times New Roman"/>
                <w:color w:val="000000"/>
                <w:szCs w:val="21"/>
                <w:highlight w:val="none"/>
              </w:rPr>
              <w:t>感官指标</w:t>
            </w:r>
          </w:p>
        </w:tc>
      </w:tr>
      <w:tr>
        <w:tblPrEx>
          <w:tblCellMar>
            <w:top w:w="0" w:type="dxa"/>
            <w:left w:w="0" w:type="dxa"/>
            <w:bottom w:w="0" w:type="dxa"/>
            <w:right w:w="0" w:type="dxa"/>
          </w:tblCellMar>
        </w:tblPrEx>
        <w:trPr>
          <w:trHeight w:val="450" w:hRule="atLeast"/>
          <w:tblCellSpacing w:w="0" w:type="dxa"/>
          <w:jc w:val="center"/>
        </w:trPr>
        <w:tc>
          <w:tcPr>
            <w:tcW w:w="8640" w:type="dxa"/>
            <w:vAlign w:val="center"/>
          </w:tcPr>
          <w:tbl>
            <w:tblPr>
              <w:tblStyle w:val="7"/>
              <w:tblW w:w="0" w:type="auto"/>
              <w:tblCellSpacing w:w="0" w:type="dxa"/>
              <w:tblInd w:w="0" w:type="dxa"/>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Layout w:type="fixed"/>
              <w:tblCellMar>
                <w:top w:w="0" w:type="dxa"/>
                <w:left w:w="0" w:type="dxa"/>
                <w:bottom w:w="0" w:type="dxa"/>
                <w:right w:w="0" w:type="dxa"/>
              </w:tblCellMar>
            </w:tblPr>
            <w:tblGrid>
              <w:gridCol w:w="2606"/>
              <w:gridCol w:w="3010"/>
            </w:tblGrid>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2606"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检验项目</w:t>
                  </w:r>
                </w:p>
              </w:tc>
              <w:tc>
                <w:tcPr>
                  <w:tcW w:w="3010"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指标</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2606"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颜色</w:t>
                  </w:r>
                </w:p>
              </w:tc>
              <w:tc>
                <w:tcPr>
                  <w:tcW w:w="3010"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2606"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性状</w:t>
                  </w:r>
                </w:p>
              </w:tc>
              <w:tc>
                <w:tcPr>
                  <w:tcW w:w="3010"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2606"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气味</w:t>
                  </w:r>
                </w:p>
              </w:tc>
              <w:tc>
                <w:tcPr>
                  <w:tcW w:w="3010"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有香味</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2606"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w:t>
                  </w:r>
                </w:p>
              </w:tc>
              <w:tc>
                <w:tcPr>
                  <w:tcW w:w="3010"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 w:cs="Times New Roman"/>
                      <w:color w:val="000000"/>
                      <w:kern w:val="0"/>
                      <w:szCs w:val="21"/>
                      <w:highlight w:val="none"/>
                    </w:rPr>
                  </w:pPr>
                  <w:r>
                    <w:rPr>
                      <w:rFonts w:ascii="Times New Roman" w:hAnsi="Times New Roman" w:eastAsia="仿宋" w:cs="Times New Roman"/>
                      <w:color w:val="000000"/>
                      <w:kern w:val="0"/>
                      <w:szCs w:val="21"/>
                      <w:highlight w:val="none"/>
                    </w:rPr>
                    <w:t>……</w:t>
                  </w:r>
                </w:p>
              </w:tc>
            </w:tr>
          </w:tbl>
          <w:p>
            <w:pPr>
              <w:widowControl/>
              <w:jc w:val="center"/>
              <w:rPr>
                <w:rFonts w:ascii="Times New Roman" w:hAnsi="Times New Roman" w:eastAsia="仿宋" w:cs="Times New Roman"/>
                <w:color w:val="000000"/>
                <w:kern w:val="0"/>
                <w:szCs w:val="21"/>
                <w:highlight w:val="none"/>
              </w:rPr>
            </w:pPr>
          </w:p>
        </w:tc>
      </w:tr>
    </w:tbl>
    <w:p>
      <w:pPr>
        <w:widowControl/>
        <w:jc w:val="left"/>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r>
        <w:rPr>
          <w:rFonts w:ascii="Times New Roman" w:hAnsi="Times New Roman" w:eastAsia="仿宋_GB2312" w:cs="Times New Roman"/>
          <w:b/>
          <w:bCs/>
          <w:color w:val="000000"/>
          <w:szCs w:val="21"/>
          <w:highlight w:val="none"/>
        </w:rPr>
        <w:t>微生物和理化指标及质量控制措施</w:t>
      </w:r>
      <w:r>
        <w:rPr>
          <w:rFonts w:ascii="Times New Roman" w:hAnsi="Times New Roman" w:eastAsia="仿宋_GB2312" w:cs="Times New Roman"/>
          <w:color w:val="000000"/>
          <w:szCs w:val="21"/>
          <w:highlight w:val="none"/>
        </w:rPr>
        <w:t>】</w:t>
      </w:r>
    </w:p>
    <w:tbl>
      <w:tblPr>
        <w:tblStyle w:val="7"/>
        <w:tblW w:w="0" w:type="auto"/>
        <w:jc w:val="center"/>
        <w:tblCellSpacing w:w="0" w:type="dxa"/>
        <w:tblLayout w:type="fixed"/>
        <w:tblCellMar>
          <w:top w:w="0" w:type="dxa"/>
          <w:left w:w="0" w:type="dxa"/>
          <w:bottom w:w="0" w:type="dxa"/>
          <w:right w:w="0" w:type="dxa"/>
        </w:tblCellMar>
      </w:tblPr>
      <w:tblGrid>
        <w:gridCol w:w="8640"/>
      </w:tblGrid>
      <w:tr>
        <w:tblPrEx>
          <w:tblCellMar>
            <w:top w:w="0" w:type="dxa"/>
            <w:left w:w="0" w:type="dxa"/>
            <w:bottom w:w="0" w:type="dxa"/>
            <w:right w:w="0" w:type="dxa"/>
          </w:tblCellMar>
        </w:tblPrEx>
        <w:trPr>
          <w:trHeight w:val="450" w:hRule="atLeast"/>
          <w:tblCellSpacing w:w="0" w:type="dxa"/>
          <w:jc w:val="center"/>
        </w:trPr>
        <w:tc>
          <w:tcPr>
            <w:tcW w:w="8640" w:type="dxa"/>
            <w:vAlign w:val="center"/>
          </w:tcPr>
          <w:tbl>
            <w:tblPr>
              <w:tblStyle w:val="7"/>
              <w:tblW w:w="0" w:type="auto"/>
              <w:jc w:val="center"/>
              <w:tblCellSpacing w:w="0" w:type="dxa"/>
              <w:tblLayout w:type="fixed"/>
              <w:tblCellMar>
                <w:top w:w="0" w:type="dxa"/>
                <w:left w:w="0" w:type="dxa"/>
                <w:bottom w:w="0" w:type="dxa"/>
                <w:right w:w="0" w:type="dxa"/>
              </w:tblCellMar>
            </w:tblPr>
            <w:tblGrid>
              <w:gridCol w:w="8630"/>
            </w:tblGrid>
            <w:tr>
              <w:tblPrEx>
                <w:tblCellMar>
                  <w:top w:w="0" w:type="dxa"/>
                  <w:left w:w="0" w:type="dxa"/>
                  <w:bottom w:w="0" w:type="dxa"/>
                  <w:right w:w="0" w:type="dxa"/>
                </w:tblCellMar>
              </w:tblPrEx>
              <w:trPr>
                <w:trHeight w:val="450" w:hRule="atLeast"/>
                <w:tblCellSpacing w:w="0" w:type="dxa"/>
                <w:jc w:val="center"/>
              </w:trPr>
              <w:tc>
                <w:tcPr>
                  <w:tcW w:w="8630" w:type="dxa"/>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表3   微生物和理化指标及其质量控制措施</w:t>
                  </w:r>
                </w:p>
              </w:tc>
            </w:tr>
            <w:tr>
              <w:tblPrEx>
                <w:tblCellMar>
                  <w:top w:w="0" w:type="dxa"/>
                  <w:left w:w="0" w:type="dxa"/>
                  <w:bottom w:w="0" w:type="dxa"/>
                  <w:right w:w="0" w:type="dxa"/>
                </w:tblCellMar>
              </w:tblPrEx>
              <w:trPr>
                <w:trHeight w:val="450" w:hRule="atLeast"/>
                <w:tblCellSpacing w:w="0" w:type="dxa"/>
                <w:jc w:val="center"/>
              </w:trPr>
              <w:tc>
                <w:tcPr>
                  <w:tcW w:w="8630" w:type="dxa"/>
                  <w:vAlign w:val="center"/>
                </w:tcPr>
                <w:tbl>
                  <w:tblPr>
                    <w:tblStyle w:val="7"/>
                    <w:tblW w:w="0" w:type="auto"/>
                    <w:tblCellSpacing w:w="0" w:type="dxa"/>
                    <w:tblInd w:w="0" w:type="dxa"/>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Layout w:type="fixed"/>
                    <w:tblCellMar>
                      <w:top w:w="0" w:type="dxa"/>
                      <w:left w:w="0" w:type="dxa"/>
                      <w:bottom w:w="0" w:type="dxa"/>
                      <w:right w:w="0" w:type="dxa"/>
                    </w:tblCellMar>
                  </w:tblPr>
                  <w:tblGrid>
                    <w:gridCol w:w="1547"/>
                    <w:gridCol w:w="1985"/>
                    <w:gridCol w:w="2267"/>
                    <w:gridCol w:w="2815"/>
                  </w:tblGrid>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8" w:hRule="atLeast"/>
                      <w:tblCellSpacing w:w="0" w:type="dxa"/>
                    </w:trPr>
                    <w:tc>
                      <w:tcPr>
                        <w:tcW w:w="1547"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项目</w:t>
                        </w:r>
                      </w:p>
                    </w:tc>
                    <w:tc>
                      <w:tcPr>
                        <w:tcW w:w="1985"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指标</w:t>
                        </w:r>
                      </w:p>
                    </w:tc>
                    <w:tc>
                      <w:tcPr>
                        <w:tcW w:w="2267"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质量管理措施*</w:t>
                        </w:r>
                      </w:p>
                    </w:tc>
                    <w:tc>
                      <w:tcPr>
                        <w:tcW w:w="2815"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简要说明**</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547"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菌落总数</w:t>
                        </w:r>
                      </w:p>
                    </w:tc>
                    <w:tc>
                      <w:tcPr>
                        <w:tcW w:w="1985"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≤1000 CFU/g</w:t>
                        </w:r>
                      </w:p>
                    </w:tc>
                    <w:tc>
                      <w:tcPr>
                        <w:tcW w:w="2267"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产品逐批检验</w:t>
                        </w:r>
                      </w:p>
                    </w:tc>
                    <w:tc>
                      <w:tcPr>
                        <w:tcW w:w="2815"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按《化妆品安全技术规范》（2015年版）“微生物检验方法”进行检验</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547"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1985"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2267"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2815" w:type="dxa"/>
                        <w:tcBorders>
                          <w:left w:val="single" w:color="000000" w:sz="6" w:space="0"/>
                          <w:bottom w:val="single" w:color="000000" w:sz="6"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5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耐热大肠菌群</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不得检出/g</w:t>
                        </w: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生产工艺流程管控和全项检验</w:t>
                        </w:r>
                      </w:p>
                    </w:tc>
                    <w:tc>
                      <w:tcPr>
                        <w:tcW w:w="28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按革兰氏阴性菌定性检测方法进行检验</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shd w:val="clear" w:color="auto" w:fill="000000"/>
                      <w:tblCellMar>
                        <w:top w:w="0" w:type="dxa"/>
                        <w:left w:w="0" w:type="dxa"/>
                        <w:bottom w:w="0" w:type="dxa"/>
                        <w:right w:w="0" w:type="dxa"/>
                      </w:tblCellMar>
                    </w:tblPrEx>
                    <w:trPr>
                      <w:trHeight w:val="300" w:hRule="atLeast"/>
                      <w:tblCellSpacing w:w="0" w:type="dxa"/>
                    </w:trPr>
                    <w:tc>
                      <w:tcPr>
                        <w:tcW w:w="15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铅（以铅计）</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≤10mg/kg</w:t>
                        </w: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原料相关指标控制以及全项检验</w:t>
                        </w:r>
                      </w:p>
                    </w:tc>
                    <w:tc>
                      <w:tcPr>
                        <w:tcW w:w="28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总重金属检测</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5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28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5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砷（以砷计）</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≤2mg/kg</w:t>
                        </w: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原料相关指标控制和全项检验</w:t>
                        </w:r>
                      </w:p>
                    </w:tc>
                    <w:tc>
                      <w:tcPr>
                        <w:tcW w:w="28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总重金属检测</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5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镉</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≤1mg/kg</w:t>
                        </w: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原料相关指标控制和全项检验</w:t>
                        </w:r>
                      </w:p>
                    </w:tc>
                    <w:tc>
                      <w:tcPr>
                        <w:tcW w:w="28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总重金属检测</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5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28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r>
                  <w:tr>
                    <w:tblPrEx>
                      <w:tblBorders>
                        <w:top w:val="single" w:color="000000" w:sz="6" w:space="0"/>
                        <w:left w:val="none" w:color="auto" w:sz="0"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15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226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c>
                      <w:tcPr>
                        <w:tcW w:w="28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eastAsia="仿宋_GB2312" w:cs="Times New Roman"/>
                            <w:color w:val="000000"/>
                            <w:szCs w:val="21"/>
                            <w:highlight w:val="none"/>
                          </w:rPr>
                        </w:pPr>
                        <w:r>
                          <w:rPr>
                            <w:rFonts w:ascii="Times New Roman" w:hAnsi="Times New Roman" w:eastAsia="仿宋_GB2312" w:cs="Times New Roman"/>
                            <w:color w:val="000000"/>
                            <w:szCs w:val="21"/>
                            <w:highlight w:val="none"/>
                          </w:rPr>
                          <w:t>……</w:t>
                        </w:r>
                      </w:p>
                    </w:tc>
                  </w:tr>
                </w:tbl>
                <w:p>
                  <w:pPr>
                    <w:widowControl/>
                    <w:jc w:val="center"/>
                    <w:rPr>
                      <w:rFonts w:ascii="Times New Roman" w:hAnsi="Times New Roman" w:eastAsia="仿宋_GB2312" w:cs="Times New Roman"/>
                      <w:color w:val="000000"/>
                      <w:szCs w:val="21"/>
                      <w:highlight w:val="none"/>
                    </w:rPr>
                  </w:pPr>
                </w:p>
              </w:tc>
            </w:tr>
          </w:tbl>
          <w:p>
            <w:pPr>
              <w:widowControl/>
              <w:jc w:val="center"/>
              <w:rPr>
                <w:rFonts w:ascii="Times New Roman" w:hAnsi="Times New Roman" w:eastAsia="仿宋_GB2312" w:cs="Times New Roman"/>
                <w:color w:val="000000"/>
                <w:kern w:val="0"/>
                <w:szCs w:val="21"/>
                <w:highlight w:val="none"/>
              </w:rPr>
            </w:pPr>
          </w:p>
        </w:tc>
      </w:tr>
      <w:tr>
        <w:tblPrEx>
          <w:tblCellMar>
            <w:top w:w="0" w:type="dxa"/>
            <w:left w:w="0" w:type="dxa"/>
            <w:bottom w:w="0" w:type="dxa"/>
            <w:right w:w="0" w:type="dxa"/>
          </w:tblCellMar>
        </w:tblPrEx>
        <w:trPr>
          <w:trHeight w:val="450" w:hRule="atLeast"/>
          <w:tblCellSpacing w:w="0" w:type="dxa"/>
          <w:jc w:val="center"/>
        </w:trPr>
        <w:tc>
          <w:tcPr>
            <w:tcW w:w="8640" w:type="dxa"/>
            <w:vAlign w:val="center"/>
          </w:tcPr>
          <w:p>
            <w:pPr>
              <w:widowControl/>
              <w:jc w:val="left"/>
              <w:rPr>
                <w:rFonts w:ascii="Times New Roman" w:hAnsi="Times New Roman" w:eastAsia="仿宋_GB2312" w:cs="Times New Roman"/>
                <w:color w:val="000000"/>
                <w:kern w:val="0"/>
                <w:szCs w:val="21"/>
                <w:highlight w:val="none"/>
              </w:rPr>
            </w:pPr>
          </w:p>
        </w:tc>
      </w:tr>
    </w:tbl>
    <w:p>
      <w:pPr>
        <w:widowControl/>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b/>
          <w:bCs/>
          <w:color w:val="000000"/>
          <w:kern w:val="0"/>
          <w:szCs w:val="21"/>
          <w:highlight w:val="none"/>
        </w:rPr>
        <w:t>备注：</w:t>
      </w:r>
      <w:r>
        <w:rPr>
          <w:rFonts w:ascii="Times New Roman" w:hAnsi="Times New Roman" w:eastAsia="仿宋_GB2312" w:cs="Times New Roman"/>
          <w:color w:val="000000"/>
          <w:kern w:val="0"/>
          <w:szCs w:val="21"/>
          <w:highlight w:val="none"/>
        </w:rPr>
        <w:t>质量管理措施* （1）注册人、备案人应根据产品实际控制的需要，每个指标选择1项以上（含1项）的质量管理措施，以确保最终产品符合《化妆品安全技术规范》以及产品执行的标准要求。</w:t>
      </w:r>
    </w:p>
    <w:p>
      <w:pPr>
        <w:widowControl/>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（2）可接受的质量管理措施包括但不限于：产品逐批检验、</w:t>
      </w:r>
      <w:r>
        <w:rPr>
          <w:rFonts w:hint="eastAsia" w:ascii="Times New Roman" w:hAnsi="Times New Roman" w:eastAsia="仿宋_GB2312" w:cs="Times New Roman"/>
          <w:color w:val="000000"/>
          <w:kern w:val="0"/>
          <w:szCs w:val="21"/>
          <w:highlight w:val="none"/>
        </w:rPr>
        <w:t>全项</w:t>
      </w:r>
      <w:r>
        <w:rPr>
          <w:rFonts w:ascii="Times New Roman" w:hAnsi="Times New Roman" w:eastAsia="仿宋_GB2312" w:cs="Times New Roman"/>
          <w:color w:val="000000"/>
          <w:kern w:val="0"/>
          <w:szCs w:val="21"/>
          <w:highlight w:val="none"/>
        </w:rPr>
        <w:t>检验、原料相关指标控制、生产工艺流程管控等等。</w:t>
      </w:r>
    </w:p>
    <w:p>
      <w:pPr>
        <w:widowControl/>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 xml:space="preserve">简要说明** </w:t>
      </w:r>
    </w:p>
    <w:p>
      <w:pPr>
        <w:widowControl/>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示例（1）生产工艺流程管控和全项检验：该产品生产过程厂房空气净化级别达到****，并按照全项检验要求开展必要的检验；所用的“革兰氏阴性菌定性检测”方法，为我司自行开发方法，对标ISO***，并与《化妆品安全技术规范》 “微生物检验方法”中耐热大肠菌群和铜绿假单胞菌检验方法进行对比验证。本方法为定性检测是否含有革兰氏阴性菌、耐热大肠菌群和铜绿假单胞菌属革兰氏阴性菌，检验结果能符合《化妆品安全技术规范》耐热大肠菌群和铜绿假单胞菌指标要求，已进行多批次的试验数据结果对比。</w:t>
      </w:r>
    </w:p>
    <w:p>
      <w:pPr>
        <w:widowControl/>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示例（2）原料相关指标控制和全项检验：要求原料供应商对所有有可能带入重金属的原料的总金属指标出具分析报告书（CoA），说明残留量。附以必要的原料和产品的全项检验，所用的“总重金属检测”方法，为自行开发方法，已与《化妆品安全技术规范》中汞、铅、砷、镉检验方法进行验证，将产品中总重金属以铅记，检测总含量，规定总重金属残留量不超过1mg/kg，以保证符合《化妆品安全技术规范》所有重金属指标的相关要求。</w:t>
      </w:r>
    </w:p>
    <w:p>
      <w:pPr>
        <w:adjustRightInd w:val="0"/>
        <w:snapToGrid w:val="0"/>
        <w:spacing w:line="560" w:lineRule="exact"/>
        <w:jc w:val="left"/>
        <w:rPr>
          <w:rFonts w:ascii="Times New Roman" w:hAnsi="Times New Roman" w:eastAsia="仿宋_GB2312" w:cs="Times New Roman"/>
          <w:b/>
          <w:bCs/>
          <w:color w:val="000000"/>
          <w:szCs w:val="21"/>
          <w:highlight w:val="none"/>
        </w:rPr>
      </w:pPr>
      <w:r>
        <w:rPr>
          <w:rFonts w:ascii="Times New Roman" w:hAnsi="Times New Roman" w:eastAsia="仿宋_GB2312" w:cs="Times New Roman"/>
          <w:b/>
          <w:bCs/>
          <w:color w:val="000000"/>
          <w:szCs w:val="21"/>
          <w:highlight w:val="none"/>
        </w:rPr>
        <w:t>【使用方法】</w:t>
      </w:r>
    </w:p>
    <w:p>
      <w:pPr>
        <w:adjustRightInd w:val="0"/>
        <w:snapToGrid w:val="0"/>
        <w:spacing w:line="560" w:lineRule="exact"/>
        <w:jc w:val="left"/>
        <w:rPr>
          <w:rFonts w:hint="eastAsia" w:ascii="Times New Roman" w:hAnsi="Times New Roman" w:eastAsia="仿宋_GB2312" w:cs="Times New Roman"/>
          <w:b/>
          <w:bCs/>
          <w:color w:val="000000"/>
          <w:szCs w:val="21"/>
          <w:highlight w:val="none"/>
          <w:lang w:eastAsia="zh-CN"/>
        </w:rPr>
      </w:pPr>
      <w:r>
        <w:rPr>
          <w:rFonts w:ascii="Times New Roman" w:hAnsi="Times New Roman" w:eastAsia="仿宋_GB2312" w:cs="Times New Roman"/>
          <w:b/>
          <w:bCs/>
          <w:color w:val="000000"/>
          <w:szCs w:val="21"/>
          <w:highlight w:val="none"/>
        </w:rPr>
        <w:t>【安全警示用语】</w:t>
      </w:r>
    </w:p>
    <w:p>
      <w:pPr>
        <w:adjustRightInd w:val="0"/>
        <w:snapToGrid w:val="0"/>
        <w:spacing w:line="560" w:lineRule="exact"/>
        <w:jc w:val="left"/>
        <w:rPr>
          <w:rFonts w:hint="eastAsia" w:ascii="Times New Roman" w:hAnsi="Times New Roman" w:eastAsia="仿宋_GB2312" w:cs="Times New Roman"/>
          <w:b/>
          <w:bCs/>
          <w:color w:val="000000"/>
          <w:szCs w:val="21"/>
          <w:highlight w:val="none"/>
          <w:lang w:eastAsia="zh-CN"/>
        </w:rPr>
      </w:pPr>
      <w:r>
        <w:rPr>
          <w:rFonts w:ascii="Times New Roman" w:hAnsi="Times New Roman" w:eastAsia="仿宋_GB2312" w:cs="Times New Roman"/>
          <w:b/>
          <w:bCs/>
          <w:color w:val="000000"/>
          <w:szCs w:val="21"/>
          <w:highlight w:val="none"/>
        </w:rPr>
        <w:t>【贮存条件】</w:t>
      </w:r>
    </w:p>
    <w:p>
      <w:pPr>
        <w:adjustRightInd w:val="0"/>
        <w:snapToGrid w:val="0"/>
        <w:spacing w:line="560" w:lineRule="exact"/>
        <w:jc w:val="left"/>
        <w:rPr>
          <w:rFonts w:ascii="Times New Roman" w:hAnsi="Times New Roman" w:eastAsia="仿宋_GB2312" w:cs="Times New Roman"/>
          <w:b/>
          <w:bCs/>
          <w:color w:val="000000"/>
          <w:szCs w:val="21"/>
          <w:highlight w:val="none"/>
        </w:rPr>
      </w:pPr>
      <w:r>
        <w:rPr>
          <w:rFonts w:ascii="Times New Roman" w:hAnsi="Times New Roman" w:eastAsia="仿宋_GB2312" w:cs="Times New Roman"/>
          <w:b/>
          <w:bCs/>
          <w:color w:val="000000"/>
          <w:szCs w:val="21"/>
          <w:highlight w:val="none"/>
        </w:rPr>
        <w:t>【使用期限】</w:t>
      </w:r>
    </w:p>
    <w:p>
      <w:pPr>
        <w:snapToGrid w:val="0"/>
        <w:spacing w:line="500" w:lineRule="exact"/>
        <w:jc w:val="left"/>
        <w:rPr>
          <w:rFonts w:ascii="方正小标宋简体" w:hAnsi="黑体" w:eastAsia="方正小标宋简体" w:cs="黑体"/>
          <w:bCs/>
          <w:color w:val="000000"/>
          <w:sz w:val="28"/>
          <w:szCs w:val="28"/>
          <w:highlight w:val="none"/>
        </w:rPr>
      </w:pPr>
    </w:p>
    <w:p>
      <w:pPr>
        <w:snapToGrid w:val="0"/>
        <w:spacing w:line="50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附9 </w:t>
      </w:r>
    </w:p>
    <w:p>
      <w:pPr>
        <w:snapToGrid w:val="0"/>
        <w:spacing w:line="50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化妆品产品标签样稿</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2815"/>
        <w:gridCol w:w="1603"/>
        <w:gridCol w:w="35"/>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404" w:type="dxa"/>
            <w:gridSpan w:val="2"/>
            <w:vAlign w:val="center"/>
          </w:tcPr>
          <w:p>
            <w:pPr>
              <w:snapToGrid w:val="0"/>
              <w:spacing w:before="63" w:beforeLines="20" w:after="63" w:afterLines="20"/>
              <w:jc w:val="center"/>
              <w:rPr>
                <w:rFonts w:eastAsia="仿宋_GB2312"/>
                <w:b/>
                <w:color w:val="000000"/>
                <w:sz w:val="28"/>
                <w:highlight w:val="none"/>
              </w:rPr>
            </w:pPr>
            <w:r>
              <w:rPr>
                <w:rFonts w:eastAsia="仿宋_GB2312"/>
                <w:b/>
                <w:color w:val="000000"/>
                <w:sz w:val="28"/>
                <w:highlight w:val="none"/>
              </w:rPr>
              <w:t>项  目</w:t>
            </w:r>
          </w:p>
        </w:tc>
        <w:tc>
          <w:tcPr>
            <w:tcW w:w="4110" w:type="dxa"/>
            <w:gridSpan w:val="3"/>
            <w:vAlign w:val="center"/>
          </w:tcPr>
          <w:p>
            <w:pPr>
              <w:snapToGrid w:val="0"/>
              <w:spacing w:before="63" w:beforeLines="20" w:after="63" w:afterLines="20"/>
              <w:jc w:val="center"/>
              <w:rPr>
                <w:rFonts w:eastAsia="仿宋_GB2312"/>
                <w:b/>
                <w:color w:val="000000"/>
                <w:sz w:val="28"/>
                <w:highlight w:val="none"/>
              </w:rPr>
            </w:pPr>
            <w:r>
              <w:rPr>
                <w:rFonts w:eastAsia="仿宋_GB2312"/>
                <w:b/>
                <w:color w:val="000000"/>
                <w:sz w:val="28"/>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restart"/>
            <w:vAlign w:val="center"/>
          </w:tcPr>
          <w:p>
            <w:pPr>
              <w:snapToGrid w:val="0"/>
              <w:spacing w:before="63" w:beforeLines="20" w:after="63" w:afterLines="20"/>
              <w:jc w:val="center"/>
              <w:rPr>
                <w:rFonts w:eastAsia="仿宋_GB2312"/>
                <w:b/>
                <w:dstrike/>
                <w:color w:val="000000"/>
                <w:sz w:val="22"/>
                <w:highlight w:val="none"/>
              </w:rPr>
            </w:pPr>
            <w:r>
              <w:rPr>
                <w:rFonts w:eastAsia="仿宋_GB2312"/>
                <w:b/>
                <w:color w:val="000000"/>
                <w:sz w:val="22"/>
                <w:highlight w:val="none"/>
              </w:rPr>
              <w:t>化妆品标签管理规定</w:t>
            </w:r>
            <w:r>
              <w:rPr>
                <w:rFonts w:hint="eastAsia" w:eastAsia="仿宋_GB2312"/>
                <w:b/>
                <w:color w:val="000000"/>
                <w:sz w:val="22"/>
                <w:highlight w:val="none"/>
              </w:rPr>
              <w:t>的</w:t>
            </w:r>
            <w:r>
              <w:rPr>
                <w:rFonts w:eastAsia="仿宋_GB2312"/>
                <w:b/>
                <w:color w:val="000000"/>
                <w:sz w:val="22"/>
                <w:highlight w:val="none"/>
              </w:rPr>
              <w:t>应包括的基本内容</w:t>
            </w: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产品名称、注册证编号</w:t>
            </w:r>
          </w:p>
        </w:tc>
        <w:tc>
          <w:tcPr>
            <w:tcW w:w="4110" w:type="dxa"/>
            <w:gridSpan w:val="3"/>
            <w:vMerge w:val="restart"/>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注册人/备案人名称、地址；</w:t>
            </w:r>
          </w:p>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境内责任人名称、地址</w:t>
            </w:r>
          </w:p>
        </w:tc>
        <w:tc>
          <w:tcPr>
            <w:tcW w:w="4110" w:type="dxa"/>
            <w:gridSpan w:val="3"/>
            <w:vMerge w:val="continue"/>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生产企业名称、地址；</w:t>
            </w:r>
          </w:p>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生产许可证编号</w:t>
            </w:r>
          </w:p>
        </w:tc>
        <w:tc>
          <w:tcPr>
            <w:tcW w:w="4110" w:type="dxa"/>
            <w:gridSpan w:val="3"/>
            <w:vMerge w:val="continue"/>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产品执行的标准编号</w:t>
            </w:r>
          </w:p>
        </w:tc>
        <w:tc>
          <w:tcPr>
            <w:tcW w:w="4110" w:type="dxa"/>
            <w:gridSpan w:val="3"/>
            <w:vMerge w:val="continue"/>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Merge w:val="restart"/>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全成分标识</w:t>
            </w:r>
          </w:p>
        </w:tc>
        <w:tc>
          <w:tcPr>
            <w:tcW w:w="1638" w:type="dxa"/>
            <w:gridSpan w:val="2"/>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0.1%（w/w）以上成分</w:t>
            </w:r>
          </w:p>
        </w:tc>
        <w:tc>
          <w:tcPr>
            <w:tcW w:w="2472" w:type="dxa"/>
            <w:vAlign w:val="center"/>
          </w:tcPr>
          <w:p>
            <w:pPr>
              <w:snapToGrid w:val="0"/>
              <w:spacing w:before="63" w:beforeLines="20" w:after="63" w:afterLines="20"/>
              <w:jc w:val="center"/>
              <w:rPr>
                <w:rFonts w:eastAsia="仿宋_GB2312"/>
                <w:b/>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Merge w:val="continue"/>
            <w:vAlign w:val="center"/>
          </w:tcPr>
          <w:p>
            <w:pPr>
              <w:snapToGrid w:val="0"/>
              <w:spacing w:before="63" w:beforeLines="20" w:after="63" w:afterLines="20"/>
              <w:jc w:val="center"/>
              <w:rPr>
                <w:rFonts w:eastAsia="仿宋_GB2312"/>
                <w:b/>
                <w:color w:val="000000"/>
                <w:sz w:val="20"/>
                <w:highlight w:val="none"/>
              </w:rPr>
            </w:pPr>
          </w:p>
        </w:tc>
        <w:tc>
          <w:tcPr>
            <w:tcW w:w="1638" w:type="dxa"/>
            <w:gridSpan w:val="2"/>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其他微量成分</w:t>
            </w:r>
          </w:p>
        </w:tc>
        <w:tc>
          <w:tcPr>
            <w:tcW w:w="2472" w:type="dxa"/>
            <w:vAlign w:val="center"/>
          </w:tcPr>
          <w:p>
            <w:pPr>
              <w:snapToGrid w:val="0"/>
              <w:spacing w:before="63" w:beforeLines="20" w:after="63" w:afterLines="20"/>
              <w:jc w:val="center"/>
              <w:rPr>
                <w:rFonts w:eastAsia="仿宋_GB2312"/>
                <w:b/>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净含量</w:t>
            </w:r>
          </w:p>
        </w:tc>
        <w:tc>
          <w:tcPr>
            <w:tcW w:w="4110" w:type="dxa"/>
            <w:gridSpan w:val="3"/>
            <w:vAlign w:val="center"/>
          </w:tcPr>
          <w:p>
            <w:pPr>
              <w:snapToGrid w:val="0"/>
              <w:spacing w:before="63" w:beforeLines="20" w:after="63" w:afterLines="20"/>
              <w:jc w:val="center"/>
              <w:rPr>
                <w:rFonts w:eastAsia="仿宋_GB2312"/>
                <w:b/>
                <w:strike/>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使用期限</w:t>
            </w:r>
          </w:p>
        </w:tc>
        <w:tc>
          <w:tcPr>
            <w:tcW w:w="4110" w:type="dxa"/>
            <w:gridSpan w:val="3"/>
            <w:vAlign w:val="center"/>
          </w:tcPr>
          <w:p>
            <w:pPr>
              <w:snapToGrid w:val="0"/>
              <w:spacing w:before="63" w:beforeLines="20" w:after="63" w:afterLines="20"/>
              <w:jc w:val="center"/>
              <w:rPr>
                <w:rFonts w:eastAsia="仿宋_GB2312"/>
                <w:b/>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使用方法</w:t>
            </w:r>
          </w:p>
        </w:tc>
        <w:tc>
          <w:tcPr>
            <w:tcW w:w="4110" w:type="dxa"/>
            <w:gridSpan w:val="3"/>
            <w:vMerge w:val="restart"/>
            <w:vAlign w:val="center"/>
          </w:tcPr>
          <w:p>
            <w:pPr>
              <w:snapToGrid w:val="0"/>
              <w:spacing w:before="63" w:beforeLines="20" w:after="63" w:afterLines="20"/>
              <w:jc w:val="center"/>
              <w:rPr>
                <w:rFonts w:eastAsia="仿宋_GB2312"/>
                <w:strike/>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安全警示用语</w:t>
            </w:r>
          </w:p>
        </w:tc>
        <w:tc>
          <w:tcPr>
            <w:tcW w:w="4110" w:type="dxa"/>
            <w:gridSpan w:val="3"/>
            <w:vMerge w:val="continue"/>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9" w:type="dxa"/>
            <w:vMerge w:val="restart"/>
            <w:vAlign w:val="center"/>
          </w:tcPr>
          <w:p>
            <w:pPr>
              <w:snapToGrid w:val="0"/>
              <w:spacing w:before="63" w:beforeLines="20" w:after="63" w:afterLines="20"/>
              <w:jc w:val="center"/>
              <w:rPr>
                <w:rFonts w:eastAsia="仿宋_GB2312"/>
                <w:b/>
                <w:color w:val="000000"/>
                <w:sz w:val="24"/>
                <w:highlight w:val="none"/>
              </w:rPr>
            </w:pPr>
            <w:r>
              <w:rPr>
                <w:rFonts w:eastAsia="仿宋_GB2312"/>
                <w:b/>
                <w:color w:val="000000"/>
                <w:sz w:val="22"/>
                <w:highlight w:val="none"/>
              </w:rPr>
              <w:t>化妆品标签管理规定</w:t>
            </w:r>
            <w:r>
              <w:rPr>
                <w:rFonts w:hint="eastAsia" w:eastAsia="仿宋_GB2312"/>
                <w:b/>
                <w:color w:val="000000"/>
                <w:sz w:val="22"/>
                <w:highlight w:val="none"/>
              </w:rPr>
              <w:t>的</w:t>
            </w:r>
            <w:r>
              <w:rPr>
                <w:rFonts w:eastAsia="仿宋_GB2312"/>
                <w:b/>
                <w:color w:val="000000"/>
                <w:sz w:val="22"/>
                <w:highlight w:val="none"/>
              </w:rPr>
              <w:t>应包括的其他内容</w:t>
            </w: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产品名称相关解释说明</w:t>
            </w:r>
          </w:p>
        </w:tc>
        <w:tc>
          <w:tcPr>
            <w:tcW w:w="4110" w:type="dxa"/>
            <w:gridSpan w:val="3"/>
            <w:vAlign w:val="center"/>
          </w:tcPr>
          <w:p>
            <w:pPr>
              <w:snapToGrid w:val="0"/>
              <w:spacing w:before="63" w:beforeLines="20" w:after="63" w:afterLines="20"/>
              <w:jc w:val="center"/>
              <w:rPr>
                <w:rFonts w:eastAsia="仿宋_GB2312"/>
                <w:b/>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Merge w:val="restart"/>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2"/>
                <w:highlight w:val="none"/>
              </w:rPr>
              <w:t>创新用语</w:t>
            </w:r>
          </w:p>
        </w:tc>
        <w:tc>
          <w:tcPr>
            <w:tcW w:w="1603" w:type="dxa"/>
            <w:vAlign w:val="center"/>
          </w:tcPr>
          <w:p>
            <w:pPr>
              <w:snapToGrid w:val="0"/>
              <w:spacing w:before="63" w:beforeLines="20" w:after="63" w:afterLines="20"/>
              <w:jc w:val="left"/>
              <w:rPr>
                <w:rFonts w:eastAsia="仿宋_GB2312"/>
                <w:b/>
                <w:bCs/>
                <w:color w:val="000000"/>
                <w:sz w:val="20"/>
                <w:highlight w:val="none"/>
              </w:rPr>
            </w:pPr>
            <w:r>
              <w:rPr>
                <w:rFonts w:eastAsia="仿宋_GB2312"/>
                <w:b/>
                <w:bCs/>
                <w:color w:val="000000"/>
                <w:sz w:val="20"/>
                <w:highlight w:val="none"/>
              </w:rPr>
              <w:t>创新用语一：</w:t>
            </w:r>
          </w:p>
        </w:tc>
        <w:tc>
          <w:tcPr>
            <w:tcW w:w="2507" w:type="dxa"/>
            <w:gridSpan w:val="2"/>
            <w:vAlign w:val="center"/>
          </w:tcPr>
          <w:p>
            <w:pPr>
              <w:snapToGrid w:val="0"/>
              <w:spacing w:before="63" w:beforeLines="20" w:after="63" w:afterLines="20"/>
              <w:jc w:val="left"/>
              <w:rPr>
                <w:rFonts w:eastAsia="仿宋_GB2312"/>
                <w:b/>
                <w:bCs/>
                <w:color w:val="000000"/>
                <w:sz w:val="20"/>
                <w:highlight w:val="none"/>
              </w:rPr>
            </w:pPr>
            <w:r>
              <w:rPr>
                <w:rFonts w:eastAsia="仿宋_GB2312"/>
                <w:b/>
                <w:bCs/>
                <w:color w:val="000000"/>
                <w:sz w:val="20"/>
                <w:highlight w:val="none"/>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Merge w:val="continue"/>
            <w:vAlign w:val="center"/>
          </w:tcPr>
          <w:p>
            <w:pPr>
              <w:snapToGrid w:val="0"/>
              <w:spacing w:before="63" w:beforeLines="20" w:after="63" w:afterLines="20"/>
              <w:jc w:val="center"/>
              <w:rPr>
                <w:rFonts w:eastAsia="仿宋_GB2312"/>
                <w:b/>
                <w:color w:val="000000"/>
                <w:sz w:val="20"/>
                <w:highlight w:val="none"/>
              </w:rPr>
            </w:pPr>
          </w:p>
        </w:tc>
        <w:tc>
          <w:tcPr>
            <w:tcW w:w="1603" w:type="dxa"/>
            <w:vAlign w:val="center"/>
          </w:tcPr>
          <w:p>
            <w:pPr>
              <w:snapToGrid w:val="0"/>
              <w:spacing w:before="63" w:beforeLines="20" w:after="63" w:afterLines="20"/>
              <w:jc w:val="left"/>
              <w:rPr>
                <w:rFonts w:eastAsia="仿宋_GB2312"/>
                <w:b/>
                <w:bCs/>
                <w:color w:val="000000"/>
                <w:sz w:val="20"/>
                <w:highlight w:val="none"/>
              </w:rPr>
            </w:pPr>
            <w:r>
              <w:rPr>
                <w:rFonts w:eastAsia="仿宋_GB2312"/>
                <w:b/>
                <w:bCs/>
                <w:color w:val="000000"/>
                <w:sz w:val="20"/>
                <w:highlight w:val="none"/>
              </w:rPr>
              <w:t>创新用语二：</w:t>
            </w:r>
          </w:p>
        </w:tc>
        <w:tc>
          <w:tcPr>
            <w:tcW w:w="2507" w:type="dxa"/>
            <w:gridSpan w:val="2"/>
            <w:vAlign w:val="center"/>
          </w:tcPr>
          <w:p>
            <w:pPr>
              <w:snapToGrid w:val="0"/>
              <w:spacing w:before="63" w:beforeLines="20" w:after="63" w:afterLines="20"/>
              <w:jc w:val="left"/>
              <w:rPr>
                <w:rFonts w:eastAsia="仿宋_GB2312"/>
                <w:b/>
                <w:bCs/>
                <w:color w:val="000000"/>
                <w:sz w:val="20"/>
                <w:highlight w:val="none"/>
              </w:rPr>
            </w:pPr>
            <w:r>
              <w:rPr>
                <w:rFonts w:eastAsia="仿宋_GB2312"/>
                <w:b/>
                <w:bCs/>
                <w:color w:val="000000"/>
                <w:sz w:val="20"/>
                <w:highlight w:val="none"/>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按有关规定应当标注的其他内容</w:t>
            </w:r>
          </w:p>
        </w:tc>
        <w:tc>
          <w:tcPr>
            <w:tcW w:w="4110" w:type="dxa"/>
            <w:gridSpan w:val="3"/>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9" w:type="dxa"/>
            <w:vMerge w:val="restart"/>
            <w:vAlign w:val="center"/>
          </w:tcPr>
          <w:p>
            <w:pPr>
              <w:snapToGrid w:val="0"/>
              <w:spacing w:before="63" w:beforeLines="20" w:after="63" w:afterLines="20"/>
              <w:jc w:val="center"/>
              <w:rPr>
                <w:rFonts w:eastAsia="仿宋_GB2312"/>
                <w:b/>
                <w:color w:val="000000"/>
                <w:sz w:val="22"/>
                <w:highlight w:val="none"/>
              </w:rPr>
            </w:pPr>
            <w:r>
              <w:rPr>
                <w:rFonts w:eastAsia="仿宋_GB2312"/>
                <w:b/>
                <w:color w:val="000000"/>
                <w:sz w:val="22"/>
                <w:highlight w:val="none"/>
              </w:rPr>
              <w:t>企业自主选择标注的标签内容</w:t>
            </w:r>
          </w:p>
        </w:tc>
        <w:tc>
          <w:tcPr>
            <w:tcW w:w="2815" w:type="dxa"/>
            <w:vAlign w:val="center"/>
          </w:tcPr>
          <w:p>
            <w:pPr>
              <w:snapToGrid w:val="0"/>
              <w:spacing w:before="63" w:beforeLines="20" w:after="63" w:afterLines="20"/>
              <w:jc w:val="center"/>
              <w:rPr>
                <w:rFonts w:eastAsia="仿宋_GB2312"/>
                <w:b/>
                <w:color w:val="000000"/>
                <w:sz w:val="22"/>
                <w:highlight w:val="none"/>
              </w:rPr>
            </w:pPr>
            <w:r>
              <w:rPr>
                <w:rFonts w:eastAsia="仿宋_GB2312"/>
                <w:b/>
                <w:color w:val="000000"/>
                <w:sz w:val="22"/>
                <w:highlight w:val="none"/>
              </w:rPr>
              <w:t>是否标注“已经过评价验证”</w:t>
            </w:r>
          </w:p>
        </w:tc>
        <w:tc>
          <w:tcPr>
            <w:tcW w:w="4110" w:type="dxa"/>
            <w:gridSpan w:val="3"/>
            <w:vAlign w:val="center"/>
          </w:tcPr>
          <w:p>
            <w:pPr>
              <w:snapToGrid w:val="0"/>
              <w:spacing w:before="63" w:beforeLines="20" w:after="63" w:afterLines="20"/>
              <w:jc w:val="left"/>
              <w:rPr>
                <w:rFonts w:eastAsia="仿宋_GB2312"/>
                <w:color w:val="000000"/>
                <w:sz w:val="20"/>
                <w:highlight w:val="none"/>
              </w:rPr>
            </w:pPr>
            <w:r>
              <w:rPr>
                <w:rFonts w:eastAsia="仿宋_GB2312"/>
                <w:b/>
                <w:bCs/>
                <w:color w:val="000000"/>
                <w:sz w:val="20"/>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2"/>
                <w:highlight w:val="none"/>
              </w:rPr>
            </w:pPr>
          </w:p>
        </w:tc>
        <w:tc>
          <w:tcPr>
            <w:tcW w:w="2815" w:type="dxa"/>
            <w:vAlign w:val="center"/>
          </w:tcPr>
          <w:p>
            <w:pPr>
              <w:snapToGrid w:val="0"/>
              <w:spacing w:before="63" w:beforeLines="20" w:after="63" w:afterLines="20"/>
              <w:jc w:val="center"/>
              <w:rPr>
                <w:rFonts w:eastAsia="仿宋_GB2312"/>
                <w:b/>
                <w:color w:val="000000"/>
                <w:sz w:val="22"/>
                <w:highlight w:val="none"/>
              </w:rPr>
            </w:pPr>
            <w:r>
              <w:rPr>
                <w:rFonts w:eastAsia="仿宋_GB2312"/>
                <w:b/>
                <w:color w:val="000000"/>
                <w:sz w:val="22"/>
                <w:highlight w:val="none"/>
              </w:rPr>
              <w:t>其他特别宣称</w:t>
            </w:r>
          </w:p>
        </w:tc>
        <w:tc>
          <w:tcPr>
            <w:tcW w:w="4110" w:type="dxa"/>
            <w:gridSpan w:val="3"/>
            <w:vAlign w:val="center"/>
          </w:tcPr>
          <w:p>
            <w:pPr>
              <w:snapToGrid w:val="0"/>
              <w:spacing w:before="63" w:beforeLines="20" w:after="63" w:afterLines="20"/>
              <w:jc w:val="center"/>
              <w:rPr>
                <w:rFonts w:eastAsia="仿宋_GB2312"/>
                <w:b/>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2"/>
                <w:highlight w:val="none"/>
              </w:rPr>
            </w:pPr>
          </w:p>
        </w:tc>
        <w:tc>
          <w:tcPr>
            <w:tcW w:w="2815" w:type="dxa"/>
            <w:vAlign w:val="center"/>
          </w:tcPr>
          <w:p>
            <w:pPr>
              <w:snapToGrid w:val="0"/>
              <w:spacing w:before="63" w:beforeLines="20" w:after="63" w:afterLines="20"/>
              <w:jc w:val="center"/>
              <w:rPr>
                <w:rFonts w:eastAsia="仿宋_GB2312"/>
                <w:b/>
                <w:color w:val="000000"/>
                <w:sz w:val="22"/>
                <w:highlight w:val="none"/>
              </w:rPr>
            </w:pPr>
            <w:r>
              <w:rPr>
                <w:rFonts w:eastAsia="仿宋_GB2312"/>
                <w:b/>
                <w:color w:val="000000"/>
                <w:sz w:val="22"/>
                <w:highlight w:val="none"/>
              </w:rPr>
              <w:t>其他文案内容</w:t>
            </w:r>
          </w:p>
          <w:p>
            <w:pPr>
              <w:snapToGrid w:val="0"/>
              <w:spacing w:before="63" w:beforeLines="20" w:after="63" w:afterLines="20"/>
              <w:jc w:val="center"/>
              <w:rPr>
                <w:rFonts w:eastAsia="仿宋_GB2312"/>
                <w:b/>
                <w:color w:val="000000"/>
                <w:sz w:val="22"/>
                <w:highlight w:val="none"/>
              </w:rPr>
            </w:pPr>
            <w:r>
              <w:rPr>
                <w:rFonts w:eastAsia="仿宋_GB2312"/>
                <w:bCs/>
                <w:color w:val="000000"/>
                <w:sz w:val="18"/>
                <w:szCs w:val="18"/>
                <w:highlight w:val="none"/>
              </w:rPr>
              <w:t>（含拟在包装标签上以图案或其他形式出现的文字，如艺术字、变形文字等）</w:t>
            </w:r>
          </w:p>
        </w:tc>
        <w:tc>
          <w:tcPr>
            <w:tcW w:w="4110" w:type="dxa"/>
            <w:gridSpan w:val="3"/>
            <w:vAlign w:val="center"/>
          </w:tcPr>
          <w:p>
            <w:pPr>
              <w:snapToGrid w:val="0"/>
              <w:spacing w:before="63" w:beforeLines="20" w:after="63" w:afterLines="20"/>
              <w:jc w:val="center"/>
              <w:rPr>
                <w:rFonts w:eastAsia="仿宋_GB2312"/>
                <w:color w:val="000000"/>
                <w:sz w:val="20"/>
                <w:highlight w:val="none"/>
              </w:rPr>
            </w:pPr>
          </w:p>
        </w:tc>
      </w:tr>
    </w:tbl>
    <w:p>
      <w:pPr>
        <w:snapToGrid w:val="0"/>
        <w:spacing w:line="500" w:lineRule="exact"/>
        <w:jc w:val="center"/>
        <w:rPr>
          <w:rFonts w:ascii="方正小标宋简体" w:hAnsi="黑体" w:eastAsia="方正小标宋简体" w:cs="黑体"/>
          <w:bCs/>
          <w:color w:val="000000"/>
          <w:sz w:val="28"/>
          <w:szCs w:val="28"/>
          <w:highlight w:val="none"/>
        </w:rPr>
      </w:pPr>
    </w:p>
    <w:p>
      <w:pPr>
        <w:snapToGrid w:val="0"/>
        <w:spacing w:line="500" w:lineRule="exact"/>
        <w:jc w:val="left"/>
        <w:rPr>
          <w:rFonts w:ascii="方正小标宋简体" w:hAnsi="黑体" w:eastAsia="方正小标宋简体" w:cs="黑体"/>
          <w:bCs/>
          <w:color w:val="000000"/>
          <w:sz w:val="28"/>
          <w:szCs w:val="28"/>
          <w:highlight w:val="none"/>
        </w:rPr>
      </w:pPr>
    </w:p>
    <w:p>
      <w:pPr>
        <w:snapToGrid w:val="0"/>
        <w:spacing w:line="500" w:lineRule="exact"/>
        <w:jc w:val="left"/>
        <w:rPr>
          <w:rFonts w:hint="eastAsia" w:ascii="方正小标宋简体" w:hAnsi="黑体" w:eastAsia="方正小标宋简体" w:cs="黑体"/>
          <w:bCs/>
          <w:color w:val="000000"/>
          <w:sz w:val="28"/>
          <w:szCs w:val="28"/>
          <w:highlight w:val="none"/>
        </w:rPr>
      </w:pPr>
    </w:p>
    <w:p>
      <w:pPr>
        <w:snapToGrid w:val="0"/>
        <w:spacing w:line="500" w:lineRule="exact"/>
        <w:jc w:val="left"/>
        <w:rPr>
          <w:rFonts w:hint="eastAsia" w:ascii="方正小标宋简体" w:hAnsi="黑体" w:eastAsia="方正小标宋简体" w:cs="黑体"/>
          <w:bCs/>
          <w:color w:val="000000"/>
          <w:sz w:val="28"/>
          <w:szCs w:val="28"/>
          <w:highlight w:val="none"/>
        </w:rPr>
      </w:pPr>
    </w:p>
    <w:p>
      <w:pPr>
        <w:snapToGrid w:val="0"/>
        <w:spacing w:line="50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附 10</w:t>
      </w:r>
    </w:p>
    <w:p>
      <w:pPr>
        <w:snapToGrid w:val="0"/>
        <w:spacing w:line="500" w:lineRule="exact"/>
        <w:jc w:val="center"/>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 化妆品产品标签样稿式例</w:t>
      </w:r>
    </w:p>
    <w:p>
      <w:pPr>
        <w:snapToGrid w:val="0"/>
        <w:spacing w:line="500" w:lineRule="exact"/>
        <w:jc w:val="center"/>
        <w:rPr>
          <w:rFonts w:ascii="方正小标宋简体" w:hAnsi="黑体" w:eastAsia="方正小标宋简体" w:cs="黑体"/>
          <w:bCs/>
          <w:color w:val="000000"/>
          <w:sz w:val="44"/>
          <w:szCs w:val="32"/>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2815"/>
        <w:gridCol w:w="1603"/>
        <w:gridCol w:w="35"/>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404" w:type="dxa"/>
            <w:gridSpan w:val="2"/>
            <w:vAlign w:val="center"/>
          </w:tcPr>
          <w:p>
            <w:pPr>
              <w:snapToGrid w:val="0"/>
              <w:spacing w:before="63" w:beforeLines="20" w:after="63" w:afterLines="20"/>
              <w:jc w:val="center"/>
              <w:rPr>
                <w:rFonts w:eastAsia="仿宋_GB2312"/>
                <w:b/>
                <w:color w:val="000000"/>
                <w:sz w:val="28"/>
                <w:highlight w:val="none"/>
              </w:rPr>
            </w:pPr>
            <w:r>
              <w:rPr>
                <w:rFonts w:eastAsia="仿宋_GB2312"/>
                <w:b/>
                <w:color w:val="000000"/>
                <w:sz w:val="28"/>
                <w:highlight w:val="none"/>
              </w:rPr>
              <w:t>项  目</w:t>
            </w:r>
          </w:p>
        </w:tc>
        <w:tc>
          <w:tcPr>
            <w:tcW w:w="4110" w:type="dxa"/>
            <w:gridSpan w:val="3"/>
            <w:vAlign w:val="center"/>
          </w:tcPr>
          <w:p>
            <w:pPr>
              <w:snapToGrid w:val="0"/>
              <w:spacing w:before="63" w:beforeLines="20" w:after="63" w:afterLines="20"/>
              <w:jc w:val="center"/>
              <w:rPr>
                <w:rFonts w:eastAsia="仿宋_GB2312"/>
                <w:b/>
                <w:color w:val="000000"/>
                <w:sz w:val="28"/>
                <w:highlight w:val="none"/>
              </w:rPr>
            </w:pPr>
            <w:r>
              <w:rPr>
                <w:rFonts w:eastAsia="仿宋_GB2312"/>
                <w:b/>
                <w:color w:val="000000"/>
                <w:sz w:val="28"/>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restart"/>
            <w:vAlign w:val="center"/>
          </w:tcPr>
          <w:p>
            <w:pPr>
              <w:snapToGrid w:val="0"/>
              <w:spacing w:before="63" w:beforeLines="20" w:after="63" w:afterLines="20"/>
              <w:jc w:val="center"/>
              <w:rPr>
                <w:rFonts w:eastAsia="仿宋_GB2312"/>
                <w:b/>
                <w:dstrike/>
                <w:color w:val="000000"/>
                <w:sz w:val="22"/>
                <w:highlight w:val="none"/>
              </w:rPr>
            </w:pPr>
            <w:r>
              <w:rPr>
                <w:rFonts w:eastAsia="仿宋_GB2312"/>
                <w:b/>
                <w:color w:val="000000"/>
                <w:sz w:val="22"/>
                <w:highlight w:val="none"/>
              </w:rPr>
              <w:t>化妆品标签管理规定</w:t>
            </w:r>
            <w:r>
              <w:rPr>
                <w:rFonts w:hint="eastAsia" w:eastAsia="仿宋_GB2312"/>
                <w:b/>
                <w:color w:val="000000"/>
                <w:sz w:val="22"/>
                <w:highlight w:val="none"/>
              </w:rPr>
              <w:t>的</w:t>
            </w:r>
            <w:r>
              <w:rPr>
                <w:rFonts w:eastAsia="仿宋_GB2312"/>
                <w:b/>
                <w:color w:val="000000"/>
                <w:sz w:val="22"/>
                <w:highlight w:val="none"/>
              </w:rPr>
              <w:t>应包括的基本内容</w:t>
            </w: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产品名称、注册证编号</w:t>
            </w:r>
          </w:p>
        </w:tc>
        <w:tc>
          <w:tcPr>
            <w:tcW w:w="4110" w:type="dxa"/>
            <w:gridSpan w:val="3"/>
            <w:vMerge w:val="restart"/>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按照化妆品标签管理</w:t>
            </w:r>
            <w:r>
              <w:rPr>
                <w:rFonts w:hint="eastAsia" w:eastAsia="仿宋_GB2312"/>
                <w:color w:val="000000"/>
                <w:sz w:val="20"/>
                <w:highlight w:val="none"/>
              </w:rPr>
              <w:t>有关规定</w:t>
            </w:r>
            <w:r>
              <w:rPr>
                <w:rFonts w:eastAsia="仿宋_GB2312"/>
                <w:color w:val="000000"/>
                <w:sz w:val="20"/>
                <w:highlight w:val="none"/>
              </w:rPr>
              <w:t>要求和产品实际情况标注，相关内容应与产品注册证/备案凭证载明信息一致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注册人/备案人名称、地址；</w:t>
            </w:r>
          </w:p>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境内责任人名称、地址</w:t>
            </w:r>
          </w:p>
        </w:tc>
        <w:tc>
          <w:tcPr>
            <w:tcW w:w="4110" w:type="dxa"/>
            <w:gridSpan w:val="3"/>
            <w:vMerge w:val="continue"/>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生产企业名称、地址；</w:t>
            </w:r>
          </w:p>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生产许可证编号</w:t>
            </w:r>
          </w:p>
        </w:tc>
        <w:tc>
          <w:tcPr>
            <w:tcW w:w="4110" w:type="dxa"/>
            <w:gridSpan w:val="3"/>
            <w:vMerge w:val="continue"/>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产品执行的标准编号</w:t>
            </w:r>
          </w:p>
        </w:tc>
        <w:tc>
          <w:tcPr>
            <w:tcW w:w="4110" w:type="dxa"/>
            <w:gridSpan w:val="3"/>
            <w:vMerge w:val="continue"/>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Merge w:val="restart"/>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全成分标识</w:t>
            </w:r>
          </w:p>
        </w:tc>
        <w:tc>
          <w:tcPr>
            <w:tcW w:w="1638" w:type="dxa"/>
            <w:gridSpan w:val="2"/>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0.1%（w/w）以上成分</w:t>
            </w:r>
          </w:p>
        </w:tc>
        <w:tc>
          <w:tcPr>
            <w:tcW w:w="2472" w:type="dxa"/>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Merge w:val="continue"/>
            <w:vAlign w:val="center"/>
          </w:tcPr>
          <w:p>
            <w:pPr>
              <w:snapToGrid w:val="0"/>
              <w:spacing w:before="63" w:beforeLines="20" w:after="63" w:afterLines="20"/>
              <w:jc w:val="center"/>
              <w:rPr>
                <w:rFonts w:eastAsia="仿宋_GB2312"/>
                <w:b/>
                <w:color w:val="000000"/>
                <w:sz w:val="20"/>
                <w:highlight w:val="none"/>
              </w:rPr>
            </w:pPr>
          </w:p>
        </w:tc>
        <w:tc>
          <w:tcPr>
            <w:tcW w:w="1638" w:type="dxa"/>
            <w:gridSpan w:val="2"/>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其他微量成分</w:t>
            </w:r>
          </w:p>
        </w:tc>
        <w:tc>
          <w:tcPr>
            <w:tcW w:w="2472" w:type="dxa"/>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净含量</w:t>
            </w:r>
          </w:p>
        </w:tc>
        <w:tc>
          <w:tcPr>
            <w:tcW w:w="4110" w:type="dxa"/>
            <w:gridSpan w:val="3"/>
            <w:vAlign w:val="center"/>
          </w:tcPr>
          <w:p>
            <w:pPr>
              <w:snapToGrid w:val="0"/>
              <w:spacing w:before="63" w:beforeLines="20" w:after="63" w:afterLines="20"/>
              <w:jc w:val="center"/>
              <w:rPr>
                <w:rFonts w:eastAsia="仿宋_GB2312"/>
                <w:strike/>
                <w:color w:val="000000"/>
                <w:sz w:val="20"/>
                <w:highlight w:val="none"/>
              </w:rPr>
            </w:pPr>
            <w:r>
              <w:rPr>
                <w:rFonts w:eastAsia="仿宋_GB2312"/>
                <w:color w:val="000000"/>
                <w:sz w:val="20"/>
                <w:highlight w:val="none"/>
              </w:rPr>
              <w:t>按实际标注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使用期限</w:t>
            </w:r>
          </w:p>
        </w:tc>
        <w:tc>
          <w:tcPr>
            <w:tcW w:w="4110" w:type="dxa"/>
            <w:gridSpan w:val="3"/>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按实际标注，与产品执行的标准相符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使用方法</w:t>
            </w:r>
          </w:p>
        </w:tc>
        <w:tc>
          <w:tcPr>
            <w:tcW w:w="4110" w:type="dxa"/>
            <w:gridSpan w:val="3"/>
            <w:vMerge w:val="restart"/>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企业填报</w:t>
            </w:r>
          </w:p>
          <w:p>
            <w:pPr>
              <w:snapToGrid w:val="0"/>
              <w:spacing w:before="63" w:beforeLines="20" w:after="63" w:afterLines="20"/>
              <w:jc w:val="center"/>
              <w:rPr>
                <w:rFonts w:eastAsia="仿宋_GB2312"/>
                <w:strike/>
                <w:color w:val="000000"/>
                <w:sz w:val="20"/>
                <w:highlight w:val="none"/>
              </w:rPr>
            </w:pPr>
            <w:r>
              <w:rPr>
                <w:rFonts w:eastAsia="仿宋_GB2312"/>
                <w:color w:val="000000"/>
                <w:sz w:val="20"/>
                <w:highlight w:val="none"/>
              </w:rPr>
              <w:t>应与产品执行的标准相符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安全警示用语</w:t>
            </w:r>
          </w:p>
        </w:tc>
        <w:tc>
          <w:tcPr>
            <w:tcW w:w="4110" w:type="dxa"/>
            <w:gridSpan w:val="3"/>
            <w:vMerge w:val="continue"/>
            <w:vAlign w:val="center"/>
          </w:tcPr>
          <w:p>
            <w:pPr>
              <w:snapToGrid w:val="0"/>
              <w:spacing w:before="63" w:beforeLines="20" w:after="63" w:afterLines="20"/>
              <w:jc w:val="center"/>
              <w:rPr>
                <w:rFonts w:eastAsia="仿宋_GB2312"/>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9" w:type="dxa"/>
            <w:vMerge w:val="restart"/>
            <w:vAlign w:val="center"/>
          </w:tcPr>
          <w:p>
            <w:pPr>
              <w:snapToGrid w:val="0"/>
              <w:spacing w:before="63" w:beforeLines="20" w:after="63" w:afterLines="20"/>
              <w:jc w:val="center"/>
              <w:rPr>
                <w:rFonts w:eastAsia="仿宋_GB2312"/>
                <w:b/>
                <w:color w:val="000000"/>
                <w:sz w:val="24"/>
                <w:highlight w:val="none"/>
              </w:rPr>
            </w:pPr>
            <w:r>
              <w:rPr>
                <w:rFonts w:eastAsia="仿宋_GB2312"/>
                <w:b/>
                <w:color w:val="000000"/>
                <w:sz w:val="22"/>
                <w:highlight w:val="none"/>
              </w:rPr>
              <w:t>化妆品标签管理规定</w:t>
            </w:r>
            <w:r>
              <w:rPr>
                <w:rFonts w:hint="eastAsia" w:eastAsia="仿宋_GB2312"/>
                <w:b/>
                <w:color w:val="000000"/>
                <w:sz w:val="22"/>
                <w:highlight w:val="none"/>
              </w:rPr>
              <w:t>的</w:t>
            </w:r>
            <w:r>
              <w:rPr>
                <w:rFonts w:eastAsia="仿宋_GB2312"/>
                <w:b/>
                <w:color w:val="000000"/>
                <w:sz w:val="22"/>
                <w:highlight w:val="none"/>
              </w:rPr>
              <w:t>应包括的其他内容</w:t>
            </w: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产品名称相关解释说明</w:t>
            </w:r>
          </w:p>
        </w:tc>
        <w:tc>
          <w:tcPr>
            <w:tcW w:w="4110" w:type="dxa"/>
            <w:gridSpan w:val="3"/>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Merge w:val="restart"/>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2"/>
                <w:highlight w:val="none"/>
              </w:rPr>
              <w:t>创新用语</w:t>
            </w:r>
          </w:p>
        </w:tc>
        <w:tc>
          <w:tcPr>
            <w:tcW w:w="1603" w:type="dxa"/>
            <w:vAlign w:val="center"/>
          </w:tcPr>
          <w:p>
            <w:pPr>
              <w:snapToGrid w:val="0"/>
              <w:spacing w:before="63" w:beforeLines="20" w:after="63" w:afterLines="20"/>
              <w:jc w:val="left"/>
              <w:rPr>
                <w:rFonts w:eastAsia="仿宋_GB2312"/>
                <w:b/>
                <w:bCs/>
                <w:color w:val="000000"/>
                <w:sz w:val="20"/>
                <w:highlight w:val="none"/>
              </w:rPr>
            </w:pPr>
            <w:r>
              <w:rPr>
                <w:rFonts w:eastAsia="仿宋_GB2312"/>
                <w:b/>
                <w:bCs/>
                <w:color w:val="000000"/>
                <w:sz w:val="20"/>
                <w:highlight w:val="none"/>
              </w:rPr>
              <w:t>创新用语一：</w:t>
            </w:r>
          </w:p>
        </w:tc>
        <w:tc>
          <w:tcPr>
            <w:tcW w:w="2507" w:type="dxa"/>
            <w:gridSpan w:val="2"/>
            <w:vAlign w:val="center"/>
          </w:tcPr>
          <w:p>
            <w:pPr>
              <w:snapToGrid w:val="0"/>
              <w:spacing w:before="63" w:beforeLines="20" w:after="63" w:afterLines="20"/>
              <w:jc w:val="left"/>
              <w:rPr>
                <w:rFonts w:eastAsia="仿宋_GB2312"/>
                <w:b/>
                <w:bCs/>
                <w:color w:val="000000"/>
                <w:sz w:val="20"/>
                <w:highlight w:val="none"/>
              </w:rPr>
            </w:pPr>
            <w:r>
              <w:rPr>
                <w:rFonts w:eastAsia="仿宋_GB2312"/>
                <w:b/>
                <w:bCs/>
                <w:color w:val="000000"/>
                <w:sz w:val="20"/>
                <w:highlight w:val="none"/>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Merge w:val="continue"/>
            <w:vAlign w:val="center"/>
          </w:tcPr>
          <w:p>
            <w:pPr>
              <w:snapToGrid w:val="0"/>
              <w:spacing w:before="63" w:beforeLines="20" w:after="63" w:afterLines="20"/>
              <w:jc w:val="center"/>
              <w:rPr>
                <w:rFonts w:eastAsia="仿宋_GB2312"/>
                <w:b/>
                <w:color w:val="000000"/>
                <w:sz w:val="20"/>
                <w:highlight w:val="none"/>
              </w:rPr>
            </w:pPr>
          </w:p>
        </w:tc>
        <w:tc>
          <w:tcPr>
            <w:tcW w:w="1603" w:type="dxa"/>
            <w:vAlign w:val="center"/>
          </w:tcPr>
          <w:p>
            <w:pPr>
              <w:snapToGrid w:val="0"/>
              <w:spacing w:before="63" w:beforeLines="20" w:after="63" w:afterLines="20"/>
              <w:jc w:val="left"/>
              <w:rPr>
                <w:rFonts w:eastAsia="仿宋_GB2312"/>
                <w:b/>
                <w:bCs/>
                <w:color w:val="000000"/>
                <w:sz w:val="20"/>
                <w:highlight w:val="none"/>
              </w:rPr>
            </w:pPr>
            <w:r>
              <w:rPr>
                <w:rFonts w:eastAsia="仿宋_GB2312"/>
                <w:b/>
                <w:bCs/>
                <w:color w:val="000000"/>
                <w:sz w:val="20"/>
                <w:highlight w:val="none"/>
              </w:rPr>
              <w:t>创新用语二：</w:t>
            </w:r>
          </w:p>
        </w:tc>
        <w:tc>
          <w:tcPr>
            <w:tcW w:w="2507" w:type="dxa"/>
            <w:gridSpan w:val="2"/>
            <w:vAlign w:val="center"/>
          </w:tcPr>
          <w:p>
            <w:pPr>
              <w:snapToGrid w:val="0"/>
              <w:spacing w:before="63" w:beforeLines="20" w:after="63" w:afterLines="20"/>
              <w:jc w:val="left"/>
              <w:rPr>
                <w:rFonts w:eastAsia="仿宋_GB2312"/>
                <w:b/>
                <w:bCs/>
                <w:color w:val="000000"/>
                <w:sz w:val="20"/>
                <w:highlight w:val="none"/>
              </w:rPr>
            </w:pPr>
            <w:r>
              <w:rPr>
                <w:rFonts w:eastAsia="仿宋_GB2312"/>
                <w:b/>
                <w:bCs/>
                <w:color w:val="000000"/>
                <w:sz w:val="20"/>
                <w:highlight w:val="none"/>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4"/>
                <w:highlight w:val="none"/>
              </w:rPr>
            </w:pPr>
          </w:p>
        </w:tc>
        <w:tc>
          <w:tcPr>
            <w:tcW w:w="2815" w:type="dxa"/>
            <w:vAlign w:val="center"/>
          </w:tcPr>
          <w:p>
            <w:pPr>
              <w:snapToGrid w:val="0"/>
              <w:spacing w:before="63" w:beforeLines="20" w:after="63" w:afterLines="20"/>
              <w:jc w:val="center"/>
              <w:rPr>
                <w:rFonts w:eastAsia="仿宋_GB2312"/>
                <w:b/>
                <w:color w:val="000000"/>
                <w:sz w:val="20"/>
                <w:highlight w:val="none"/>
              </w:rPr>
            </w:pPr>
            <w:r>
              <w:rPr>
                <w:rFonts w:eastAsia="仿宋_GB2312"/>
                <w:b/>
                <w:color w:val="000000"/>
                <w:sz w:val="20"/>
                <w:highlight w:val="none"/>
              </w:rPr>
              <w:t>按有关规定应当标注的其他内容</w:t>
            </w:r>
          </w:p>
        </w:tc>
        <w:tc>
          <w:tcPr>
            <w:tcW w:w="4110" w:type="dxa"/>
            <w:gridSpan w:val="3"/>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9" w:type="dxa"/>
            <w:vMerge w:val="restart"/>
            <w:vAlign w:val="center"/>
          </w:tcPr>
          <w:p>
            <w:pPr>
              <w:snapToGrid w:val="0"/>
              <w:spacing w:before="63" w:beforeLines="20" w:after="63" w:afterLines="20"/>
              <w:jc w:val="center"/>
              <w:rPr>
                <w:rFonts w:eastAsia="仿宋_GB2312"/>
                <w:b/>
                <w:color w:val="000000"/>
                <w:sz w:val="22"/>
                <w:highlight w:val="none"/>
              </w:rPr>
            </w:pPr>
            <w:r>
              <w:rPr>
                <w:rFonts w:eastAsia="仿宋_GB2312"/>
                <w:b/>
                <w:color w:val="000000"/>
                <w:sz w:val="22"/>
                <w:highlight w:val="none"/>
              </w:rPr>
              <w:t>企业自主选择标注的标签内容</w:t>
            </w:r>
          </w:p>
        </w:tc>
        <w:tc>
          <w:tcPr>
            <w:tcW w:w="2815" w:type="dxa"/>
            <w:vAlign w:val="center"/>
          </w:tcPr>
          <w:p>
            <w:pPr>
              <w:snapToGrid w:val="0"/>
              <w:spacing w:before="63" w:beforeLines="20" w:after="63" w:afterLines="20"/>
              <w:jc w:val="center"/>
              <w:rPr>
                <w:rFonts w:eastAsia="仿宋_GB2312"/>
                <w:b/>
                <w:color w:val="000000"/>
                <w:sz w:val="22"/>
                <w:highlight w:val="none"/>
              </w:rPr>
            </w:pPr>
            <w:r>
              <w:rPr>
                <w:rFonts w:eastAsia="仿宋_GB2312"/>
                <w:b/>
                <w:color w:val="000000"/>
                <w:sz w:val="22"/>
                <w:highlight w:val="none"/>
              </w:rPr>
              <w:t>是否标注“已经过评价验证”</w:t>
            </w:r>
          </w:p>
        </w:tc>
        <w:tc>
          <w:tcPr>
            <w:tcW w:w="4110" w:type="dxa"/>
            <w:gridSpan w:val="3"/>
            <w:vAlign w:val="center"/>
          </w:tcPr>
          <w:p>
            <w:pPr>
              <w:snapToGrid w:val="0"/>
              <w:spacing w:before="63" w:beforeLines="20" w:after="63" w:afterLines="20"/>
              <w:jc w:val="left"/>
              <w:rPr>
                <w:rFonts w:eastAsia="仿宋_GB2312"/>
                <w:color w:val="000000"/>
                <w:sz w:val="20"/>
                <w:highlight w:val="none"/>
              </w:rPr>
            </w:pPr>
            <w:r>
              <w:rPr>
                <w:rFonts w:eastAsia="仿宋_GB2312"/>
                <w:b/>
                <w:bCs/>
                <w:color w:val="000000"/>
                <w:sz w:val="20"/>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2"/>
                <w:highlight w:val="none"/>
              </w:rPr>
            </w:pPr>
          </w:p>
        </w:tc>
        <w:tc>
          <w:tcPr>
            <w:tcW w:w="2815" w:type="dxa"/>
            <w:vAlign w:val="center"/>
          </w:tcPr>
          <w:p>
            <w:pPr>
              <w:snapToGrid w:val="0"/>
              <w:spacing w:before="63" w:beforeLines="20" w:after="63" w:afterLines="20"/>
              <w:jc w:val="center"/>
              <w:rPr>
                <w:rFonts w:eastAsia="仿宋_GB2312"/>
                <w:b/>
                <w:color w:val="000000"/>
                <w:sz w:val="22"/>
                <w:highlight w:val="none"/>
              </w:rPr>
            </w:pPr>
            <w:r>
              <w:rPr>
                <w:rFonts w:eastAsia="仿宋_GB2312"/>
                <w:b/>
                <w:color w:val="000000"/>
                <w:sz w:val="22"/>
                <w:highlight w:val="none"/>
              </w:rPr>
              <w:t>其他特别宣称</w:t>
            </w:r>
          </w:p>
        </w:tc>
        <w:tc>
          <w:tcPr>
            <w:tcW w:w="4110" w:type="dxa"/>
            <w:gridSpan w:val="3"/>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根据化妆品功效宣称评价相关规定，由企业填报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9" w:type="dxa"/>
            <w:vMerge w:val="continue"/>
            <w:vAlign w:val="center"/>
          </w:tcPr>
          <w:p>
            <w:pPr>
              <w:snapToGrid w:val="0"/>
              <w:spacing w:before="63" w:beforeLines="20" w:after="63" w:afterLines="20"/>
              <w:jc w:val="center"/>
              <w:rPr>
                <w:rFonts w:eastAsia="仿宋_GB2312"/>
                <w:b/>
                <w:color w:val="000000"/>
                <w:sz w:val="22"/>
                <w:highlight w:val="none"/>
              </w:rPr>
            </w:pPr>
          </w:p>
        </w:tc>
        <w:tc>
          <w:tcPr>
            <w:tcW w:w="2815" w:type="dxa"/>
            <w:vAlign w:val="center"/>
          </w:tcPr>
          <w:p>
            <w:pPr>
              <w:snapToGrid w:val="0"/>
              <w:spacing w:before="63" w:beforeLines="20" w:after="63" w:afterLines="20"/>
              <w:jc w:val="center"/>
              <w:rPr>
                <w:rFonts w:eastAsia="仿宋_GB2312"/>
                <w:b/>
                <w:color w:val="000000"/>
                <w:sz w:val="22"/>
                <w:highlight w:val="none"/>
              </w:rPr>
            </w:pPr>
            <w:r>
              <w:rPr>
                <w:rFonts w:eastAsia="仿宋_GB2312"/>
                <w:b/>
                <w:color w:val="000000"/>
                <w:sz w:val="22"/>
                <w:highlight w:val="none"/>
              </w:rPr>
              <w:t>其他文案内容</w:t>
            </w:r>
          </w:p>
          <w:p>
            <w:pPr>
              <w:snapToGrid w:val="0"/>
              <w:spacing w:before="63" w:beforeLines="20" w:after="63" w:afterLines="20"/>
              <w:jc w:val="center"/>
              <w:rPr>
                <w:rFonts w:eastAsia="仿宋_GB2312"/>
                <w:b/>
                <w:color w:val="000000"/>
                <w:sz w:val="22"/>
                <w:highlight w:val="none"/>
              </w:rPr>
            </w:pPr>
            <w:r>
              <w:rPr>
                <w:rFonts w:eastAsia="仿宋_GB2312"/>
                <w:bCs/>
                <w:color w:val="000000"/>
                <w:sz w:val="18"/>
                <w:szCs w:val="18"/>
                <w:highlight w:val="none"/>
              </w:rPr>
              <w:t>（含拟在包装标签上以图案或其他形式出现的文字，如艺术字、变形文字等）</w:t>
            </w:r>
          </w:p>
        </w:tc>
        <w:tc>
          <w:tcPr>
            <w:tcW w:w="4110" w:type="dxa"/>
            <w:gridSpan w:val="3"/>
            <w:vAlign w:val="center"/>
          </w:tcPr>
          <w:p>
            <w:pPr>
              <w:snapToGrid w:val="0"/>
              <w:spacing w:before="63" w:beforeLines="20" w:after="63" w:afterLines="20"/>
              <w:jc w:val="center"/>
              <w:rPr>
                <w:rFonts w:eastAsia="仿宋_GB2312"/>
                <w:color w:val="000000"/>
                <w:sz w:val="20"/>
                <w:highlight w:val="none"/>
              </w:rPr>
            </w:pPr>
            <w:r>
              <w:rPr>
                <w:rFonts w:eastAsia="仿宋_GB2312"/>
                <w:color w:val="000000"/>
                <w:sz w:val="20"/>
                <w:highlight w:val="none"/>
              </w:rPr>
              <w:t>企业填报</w:t>
            </w:r>
          </w:p>
          <w:p>
            <w:pPr>
              <w:snapToGrid w:val="0"/>
              <w:spacing w:before="63" w:beforeLines="20" w:after="63" w:afterLines="20"/>
              <w:jc w:val="center"/>
              <w:rPr>
                <w:rFonts w:eastAsia="仿宋_GB2312"/>
                <w:color w:val="000000"/>
                <w:sz w:val="20"/>
                <w:highlight w:val="none"/>
              </w:rPr>
            </w:pPr>
            <w:r>
              <w:rPr>
                <w:rFonts w:eastAsia="仿宋_GB2312"/>
                <w:color w:val="000000"/>
                <w:sz w:val="18"/>
                <w:szCs w:val="18"/>
                <w:highlight w:val="none"/>
              </w:rPr>
              <w:t>（语句文意应当连贯，不得使用不必要的空格、回车或间隔标点符号）</w:t>
            </w:r>
          </w:p>
        </w:tc>
      </w:tr>
    </w:tbl>
    <w:p>
      <w:pPr>
        <w:snapToGrid w:val="0"/>
        <w:spacing w:line="500" w:lineRule="exact"/>
        <w:jc w:val="center"/>
        <w:rPr>
          <w:rFonts w:ascii="方正小标宋简体" w:hAnsi="黑体" w:eastAsia="方正小标宋简体" w:cs="黑体"/>
          <w:bCs/>
          <w:color w:val="000000"/>
          <w:sz w:val="28"/>
          <w:szCs w:val="28"/>
          <w:highlight w:val="none"/>
        </w:rPr>
      </w:pPr>
    </w:p>
    <w:p>
      <w:pPr>
        <w:snapToGrid w:val="0"/>
        <w:spacing w:line="500" w:lineRule="exact"/>
        <w:jc w:val="left"/>
        <w:rPr>
          <w:rFonts w:ascii="方正小标宋简体" w:hAnsi="黑体" w:eastAsia="方正小标宋简体" w:cs="黑体"/>
          <w:bCs/>
          <w:color w:val="000000"/>
          <w:sz w:val="28"/>
          <w:szCs w:val="28"/>
          <w:highlight w:val="none"/>
        </w:rPr>
      </w:pPr>
    </w:p>
    <w:p>
      <w:pPr>
        <w:snapToGrid w:val="0"/>
        <w:spacing w:line="500" w:lineRule="exact"/>
        <w:jc w:val="left"/>
        <w:rPr>
          <w:rFonts w:ascii="方正小标宋简体" w:hAnsi="黑体" w:eastAsia="方正小标宋简体" w:cs="黑体"/>
          <w:bCs/>
          <w:color w:val="000000"/>
          <w:sz w:val="28"/>
          <w:szCs w:val="28"/>
          <w:highlight w:val="none"/>
        </w:rPr>
      </w:pPr>
    </w:p>
    <w:p>
      <w:pPr>
        <w:snapToGrid w:val="0"/>
        <w:spacing w:line="500" w:lineRule="exact"/>
        <w:jc w:val="left"/>
        <w:rPr>
          <w:rFonts w:ascii="方正小标宋简体" w:hAnsi="黑体" w:eastAsia="方正小标宋简体" w:cs="黑体"/>
          <w:bCs/>
          <w:color w:val="000000"/>
          <w:sz w:val="28"/>
          <w:szCs w:val="28"/>
          <w:highlight w:val="none"/>
        </w:rPr>
      </w:pPr>
      <w:r>
        <w:rPr>
          <w:rFonts w:hint="eastAsia" w:ascii="方正小标宋简体" w:hAnsi="黑体" w:eastAsia="方正小标宋简体" w:cs="黑体"/>
          <w:bCs/>
          <w:color w:val="000000"/>
          <w:sz w:val="28"/>
          <w:szCs w:val="28"/>
          <w:highlight w:val="none"/>
        </w:rPr>
        <w:t xml:space="preserve">附 11 </w:t>
      </w:r>
    </w:p>
    <w:p>
      <w:pPr>
        <w:snapToGrid w:val="0"/>
        <w:spacing w:line="500" w:lineRule="exact"/>
        <w:jc w:val="center"/>
        <w:rPr>
          <w:b/>
          <w:sz w:val="28"/>
          <w:szCs w:val="28"/>
          <w:highlight w:val="none"/>
        </w:rPr>
      </w:pPr>
      <w:r>
        <w:rPr>
          <w:rFonts w:eastAsia="方正小标宋简体"/>
          <w:bCs/>
          <w:sz w:val="28"/>
          <w:szCs w:val="28"/>
          <w:highlight w:val="none"/>
        </w:rPr>
        <w:t>化妆品产品的安全评估报告</w:t>
      </w:r>
    </w:p>
    <w:p>
      <w:pPr>
        <w:tabs>
          <w:tab w:val="left" w:pos="1140"/>
        </w:tabs>
        <w:adjustRightInd w:val="0"/>
        <w:snapToGrid w:val="0"/>
        <w:spacing w:after="160" w:line="360" w:lineRule="auto"/>
        <w:rPr>
          <w:rFonts w:ascii="Times New Roman" w:hAnsi="Times New Roman" w:eastAsia="仿宋_GB2312" w:cs="Times New Roman"/>
          <w:kern w:val="0"/>
          <w:sz w:val="32"/>
          <w:szCs w:val="32"/>
          <w:highlight w:val="none"/>
        </w:rPr>
      </w:pPr>
    </w:p>
    <w:p>
      <w:pPr>
        <w:tabs>
          <w:tab w:val="left" w:pos="1140"/>
        </w:tabs>
        <w:adjustRightInd w:val="0"/>
        <w:snapToGrid w:val="0"/>
        <w:spacing w:after="160" w:line="360" w:lineRule="auto"/>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xml:space="preserve"> </w:t>
      </w:r>
      <w:r>
        <w:rPr>
          <w:rFonts w:hint="eastAsia" w:ascii="Times New Roman" w:hAnsi="Times New Roman" w:eastAsia="仿宋_GB2312" w:cs="Times New Roman"/>
          <w:kern w:val="0"/>
          <w:szCs w:val="21"/>
          <w:highlight w:val="none"/>
        </w:rPr>
        <w:t xml:space="preserve">                         </w:t>
      </w:r>
      <w:r>
        <w:rPr>
          <w:rFonts w:ascii="Times New Roman" w:hAnsi="Times New Roman" w:eastAsia="仿宋_GB2312" w:cs="Times New Roman"/>
          <w:kern w:val="0"/>
          <w:szCs w:val="21"/>
          <w:highlight w:val="none"/>
        </w:rPr>
        <w:t>题    目：</w:t>
      </w:r>
      <w:r>
        <w:rPr>
          <w:rFonts w:ascii="Times New Roman" w:hAnsi="Times New Roman" w:eastAsia="仿宋_GB2312" w:cs="Times New Roman"/>
          <w:kern w:val="0"/>
          <w:szCs w:val="21"/>
          <w:highlight w:val="none"/>
          <w:u w:val="single"/>
        </w:rPr>
        <w:t>（产品名称）安全评估报告</w:t>
      </w:r>
    </w:p>
    <w:p>
      <w:pPr>
        <w:tabs>
          <w:tab w:val="left" w:pos="1140"/>
        </w:tabs>
        <w:adjustRightInd w:val="0"/>
        <w:snapToGrid w:val="0"/>
        <w:spacing w:after="160" w:line="360" w:lineRule="auto"/>
        <w:ind w:firstLine="1890" w:firstLineChars="90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注册人/备案人名称：</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1890" w:firstLineChars="90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注册人/备案人地址：</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835" w:firstLineChars="135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评估单位：</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835" w:firstLineChars="1350"/>
        <w:rPr>
          <w:rFonts w:ascii="Times New Roman" w:hAnsi="Times New Roman" w:eastAsia="仿宋_GB2312" w:cs="Times New Roman"/>
          <w:kern w:val="0"/>
          <w:szCs w:val="21"/>
          <w:highlight w:val="none"/>
          <w:u w:val="single"/>
        </w:rPr>
      </w:pPr>
      <w:r>
        <w:rPr>
          <w:rFonts w:ascii="Times New Roman" w:hAnsi="Times New Roman" w:eastAsia="仿宋_GB2312" w:cs="Times New Roman"/>
          <w:kern w:val="0"/>
          <w:szCs w:val="21"/>
          <w:highlight w:val="none"/>
        </w:rPr>
        <w:t>评 估 人：</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835" w:firstLineChars="1350"/>
        <w:rPr>
          <w:rFonts w:ascii="Times New Roman" w:hAnsi="Times New Roman" w:eastAsia="仿宋_GB2312" w:cs="Times New Roman"/>
          <w:kern w:val="0"/>
          <w:szCs w:val="21"/>
          <w:highlight w:val="none"/>
          <w:u w:val="single"/>
        </w:rPr>
      </w:pPr>
      <w:r>
        <w:rPr>
          <w:rFonts w:ascii="Times New Roman" w:hAnsi="Times New Roman" w:eastAsia="仿宋_GB2312" w:cs="Times New Roman"/>
          <w:kern w:val="0"/>
          <w:szCs w:val="21"/>
          <w:highlight w:val="none"/>
        </w:rPr>
        <w:t>评估日期：</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年</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月</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日</w:t>
      </w:r>
    </w:p>
    <w:p>
      <w:pPr>
        <w:tabs>
          <w:tab w:val="left" w:pos="1140"/>
        </w:tabs>
        <w:adjustRightInd w:val="0"/>
        <w:snapToGrid w:val="0"/>
        <w:spacing w:after="160" w:line="360" w:lineRule="auto"/>
        <w:jc w:val="center"/>
        <w:rPr>
          <w:rFonts w:ascii="Times New Roman" w:hAnsi="Times New Roman" w:eastAsia="仿宋_GB2312" w:cs="Times New Roman"/>
          <w:kern w:val="0"/>
          <w:szCs w:val="21"/>
          <w:highlight w:val="none"/>
        </w:rPr>
      </w:pPr>
    </w:p>
    <w:p>
      <w:pPr>
        <w:tabs>
          <w:tab w:val="left" w:pos="1140"/>
        </w:tabs>
        <w:adjustRightInd w:val="0"/>
        <w:snapToGrid w:val="0"/>
        <w:spacing w:after="160" w:line="360" w:lineRule="auto"/>
        <w:jc w:val="center"/>
        <w:rPr>
          <w:rFonts w:ascii="Times New Roman" w:hAnsi="Times New Roman" w:eastAsia="仿宋_GB2312" w:cs="Times New Roman"/>
          <w:kern w:val="0"/>
          <w:sz w:val="28"/>
          <w:szCs w:val="28"/>
          <w:highlight w:val="none"/>
        </w:rPr>
      </w:pPr>
    </w:p>
    <w:p>
      <w:pPr>
        <w:tabs>
          <w:tab w:val="left" w:pos="1140"/>
        </w:tabs>
        <w:adjustRightInd w:val="0"/>
        <w:snapToGrid w:val="0"/>
        <w:spacing w:after="160" w:line="360" w:lineRule="auto"/>
        <w:jc w:val="center"/>
        <w:rPr>
          <w:rFonts w:ascii="Times New Roman" w:hAnsi="Times New Roman" w:eastAsia="仿宋_GB2312" w:cs="Times New Roman"/>
          <w:kern w:val="0"/>
          <w:sz w:val="28"/>
          <w:szCs w:val="28"/>
          <w:highlight w:val="none"/>
        </w:rPr>
      </w:pPr>
    </w:p>
    <w:p>
      <w:pPr>
        <w:tabs>
          <w:tab w:val="left" w:pos="1140"/>
        </w:tabs>
        <w:adjustRightInd w:val="0"/>
        <w:snapToGrid w:val="0"/>
        <w:spacing w:after="160" w:line="360" w:lineRule="auto"/>
        <w:jc w:val="center"/>
        <w:rPr>
          <w:rFonts w:ascii="Times New Roman" w:hAnsi="Times New Roman" w:eastAsia="仿宋_GB2312" w:cs="Times New Roman"/>
          <w:kern w:val="0"/>
          <w:sz w:val="28"/>
          <w:szCs w:val="28"/>
          <w:highlight w:val="none"/>
        </w:rPr>
      </w:pPr>
    </w:p>
    <w:p>
      <w:pPr>
        <w:spacing w:line="600" w:lineRule="exact"/>
        <w:jc w:val="left"/>
        <w:rPr>
          <w:szCs w:val="21"/>
          <w:highlight w:val="none"/>
        </w:rPr>
      </w:pPr>
      <w:r>
        <w:rPr>
          <w:szCs w:val="21"/>
          <w:highlight w:val="none"/>
        </w:rPr>
        <w:br w:type="page"/>
      </w:r>
    </w:p>
    <w:p>
      <w:pPr>
        <w:spacing w:line="600" w:lineRule="exact"/>
        <w:jc w:val="center"/>
        <w:rPr>
          <w:rFonts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t>目  录</w:t>
      </w:r>
    </w:p>
    <w:p>
      <w:pPr>
        <w:spacing w:line="600" w:lineRule="exact"/>
        <w:jc w:val="center"/>
        <w:rPr>
          <w:rFonts w:eastAsia="方正小标宋简体"/>
          <w:szCs w:val="21"/>
          <w:highlight w:val="none"/>
        </w:rPr>
      </w:pP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一、摘要</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40</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二、产品简介</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40</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三、产品配方</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40</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四、配方设计原则</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40</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五、配方中各成分的安全评估</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40</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六、可能存在的风险物质评估</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41</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七、风险控制措施或建议</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41</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八、安全评估结论</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41</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九、安全评估人员签名</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41</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十、安全评估人员简历</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42</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十一、参考文献</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42</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十二、附录</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42</w:t>
      </w:r>
    </w:p>
    <w:p>
      <w:pPr>
        <w:tabs>
          <w:tab w:val="left" w:pos="1140"/>
        </w:tabs>
        <w:adjustRightInd w:val="0"/>
        <w:snapToGrid w:val="0"/>
        <w:spacing w:after="160" w:line="360" w:lineRule="auto"/>
        <w:rPr>
          <w:rFonts w:ascii="Times New Roman" w:hAnsi="Times New Roman" w:eastAsia="仿宋_GB2312" w:cs="Times New Roman"/>
          <w:kern w:val="0"/>
          <w:szCs w:val="21"/>
          <w:highlight w:val="none"/>
        </w:rPr>
      </w:pPr>
    </w:p>
    <w:p>
      <w:pPr>
        <w:tabs>
          <w:tab w:val="left" w:pos="1140"/>
        </w:tabs>
        <w:adjustRightInd w:val="0"/>
        <w:snapToGrid w:val="0"/>
        <w:spacing w:after="160" w:line="360" w:lineRule="auto"/>
        <w:rPr>
          <w:rFonts w:ascii="Times New Roman" w:hAnsi="Times New Roman" w:eastAsia="仿宋_GB2312" w:cs="Times New Roman"/>
          <w:kern w:val="0"/>
          <w:szCs w:val="21"/>
          <w:highlight w:val="none"/>
        </w:rPr>
      </w:pPr>
    </w:p>
    <w:p>
      <w:pPr>
        <w:tabs>
          <w:tab w:val="left" w:pos="1140"/>
        </w:tabs>
        <w:adjustRightInd w:val="0"/>
        <w:snapToGrid w:val="0"/>
        <w:spacing w:after="160" w:line="360" w:lineRule="auto"/>
        <w:rPr>
          <w:rFonts w:ascii="Times New Roman" w:hAnsi="Times New Roman" w:eastAsia="仿宋_GB2312" w:cs="Times New Roman"/>
          <w:kern w:val="0"/>
          <w:szCs w:val="21"/>
          <w:highlight w:val="none"/>
        </w:rPr>
        <w:sectPr>
          <w:footerReference r:id="rId3" w:type="default"/>
          <w:pgSz w:w="11906" w:h="16838"/>
          <w:pgMar w:top="1928" w:right="1531" w:bottom="1814" w:left="1531" w:header="851" w:footer="680" w:gutter="0"/>
          <w:cols w:space="720" w:num="1"/>
          <w:docGrid w:type="lines" w:linePitch="319" w:charSpace="0"/>
        </w:sectPr>
      </w:pPr>
    </w:p>
    <w:p>
      <w:pPr>
        <w:spacing w:line="56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一、摘要</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xx为xxx（使用方法、剂型等）产品，使用目的xx，使用人群为xx，依据《化妆品安全评估导则》，对产品中的xx、xx（具体原料名称），xxx、xxx（具体风险物质名称）进行安全评估，以及xxxx（其他安全资料）。结果显示，该产品在正常、合理及可预见的使用情况下不会对人体健康造成危害。</w:t>
      </w:r>
    </w:p>
    <w:p>
      <w:pPr>
        <w:spacing w:line="560" w:lineRule="exact"/>
        <w:jc w:val="left"/>
        <w:rPr>
          <w:rFonts w:ascii="Times New Roman" w:hAnsi="Times New Roman" w:eastAsia="仿宋_GB2312" w:cs="Times New Roman"/>
          <w:b/>
          <w:kern w:val="0"/>
          <w:szCs w:val="21"/>
          <w:highlight w:val="none"/>
        </w:rPr>
      </w:pPr>
      <w:r>
        <w:rPr>
          <w:rFonts w:ascii="Times New Roman" w:hAnsi="Times New Roman" w:eastAsia="黑体" w:cs="Times New Roman"/>
          <w:bCs/>
          <w:kern w:val="0"/>
          <w:szCs w:val="21"/>
          <w:highlight w:val="none"/>
        </w:rPr>
        <w:t>二、产品简介</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r>
        <w:rPr>
          <w:rFonts w:hint="eastAsia"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 xml:space="preserve">产品名称 </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r>
        <w:rPr>
          <w:rFonts w:hint="eastAsia"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产品使用目的及使用方式</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r>
        <w:rPr>
          <w:rFonts w:hint="eastAsia"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 xml:space="preserve">日均使用量 （g/day） </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r>
        <w:rPr>
          <w:rFonts w:hint="eastAsia"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驻留因子</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r>
        <w:rPr>
          <w:rFonts w:hint="eastAsia"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其他</w:t>
      </w:r>
    </w:p>
    <w:p>
      <w:pPr>
        <w:spacing w:line="56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三、产品配方</w:t>
      </w:r>
    </w:p>
    <w:p>
      <w:pPr>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numPr>
          <w:ilvl w:val="0"/>
          <w:numId w:val="5"/>
        </w:numPr>
        <w:spacing w:line="560" w:lineRule="exact"/>
        <w:ind w:left="780" w:firstLine="420"/>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配方设计原则（仅针对儿童化妆品）</w:t>
      </w:r>
    </w:p>
    <w:p>
      <w:pPr>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spacing w:line="56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五、配方中各成分的安全评估</w:t>
      </w:r>
    </w:p>
    <w:p>
      <w:pPr>
        <w:adjustRightInd w:val="0"/>
        <w:snapToGrid w:val="0"/>
        <w:spacing w:line="560" w:lineRule="exact"/>
        <w:jc w:val="left"/>
        <w:rPr>
          <w:rFonts w:ascii="Times New Roman" w:hAnsi="Times New Roman" w:eastAsia="楷体_GB2312" w:cs="Times New Roman"/>
          <w:kern w:val="0"/>
          <w:szCs w:val="21"/>
          <w:highlight w:val="none"/>
        </w:rPr>
      </w:pPr>
      <w:r>
        <w:rPr>
          <w:rFonts w:ascii="Times New Roman" w:hAnsi="Times New Roman" w:eastAsia="楷体_GB2312" w:cs="Times New Roman"/>
          <w:kern w:val="0"/>
          <w:szCs w:val="21"/>
          <w:highlight w:val="none"/>
        </w:rPr>
        <w:t>1. 危害识别</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一般包括：</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 急性毒性</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 刺激性/腐蚀性</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 致敏性</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 光毒性</w:t>
      </w:r>
    </w:p>
    <w:p>
      <w:pPr>
        <w:adjustRightInd w:val="0"/>
        <w:snapToGrid w:val="0"/>
        <w:spacing w:line="59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 光变态反应</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 遗传毒性</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（7） 重复剂量毒性</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（8） 生殖发育毒性</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（9） 慢性毒性/致癌性</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（10）毒代动力学</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（11）人群安全资料</w:t>
      </w:r>
    </w:p>
    <w:p>
      <w:pPr>
        <w:adjustRightInd w:val="0"/>
        <w:snapToGrid w:val="0"/>
        <w:spacing w:line="560" w:lineRule="exact"/>
        <w:jc w:val="left"/>
        <w:rPr>
          <w:rFonts w:ascii="Times New Roman" w:hAnsi="Times New Roman" w:eastAsia="楷体_GB2312" w:cs="Times New Roman"/>
          <w:kern w:val="0"/>
          <w:szCs w:val="21"/>
          <w:highlight w:val="none"/>
          <w:lang w:val="en"/>
        </w:rPr>
      </w:pPr>
      <w:r>
        <w:rPr>
          <w:rFonts w:ascii="Times New Roman" w:hAnsi="Times New Roman" w:eastAsia="楷体_GB2312" w:cs="Times New Roman"/>
          <w:kern w:val="0"/>
          <w:szCs w:val="21"/>
          <w:highlight w:val="none"/>
        </w:rPr>
        <w:t>2. 剂量反应关系评估</w:t>
      </w:r>
      <w:r>
        <w:rPr>
          <w:rFonts w:ascii="Times New Roman" w:hAnsi="Times New Roman" w:eastAsia="楷体_GB2312" w:cs="Times New Roman"/>
          <w:kern w:val="0"/>
          <w:szCs w:val="21"/>
          <w:highlight w:val="none"/>
          <w:lang w:val="en"/>
        </w:rPr>
        <w:t>:</w:t>
      </w:r>
    </w:p>
    <w:p>
      <w:pPr>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adjustRightInd w:val="0"/>
        <w:snapToGrid w:val="0"/>
        <w:spacing w:line="560" w:lineRule="exact"/>
        <w:jc w:val="left"/>
        <w:rPr>
          <w:rFonts w:ascii="Times New Roman" w:hAnsi="Times New Roman" w:eastAsia="楷体_GB2312" w:cs="Times New Roman"/>
          <w:kern w:val="0"/>
          <w:szCs w:val="21"/>
          <w:highlight w:val="none"/>
          <w:lang w:val="en"/>
        </w:rPr>
      </w:pPr>
      <w:r>
        <w:rPr>
          <w:rFonts w:ascii="Times New Roman" w:hAnsi="Times New Roman" w:eastAsia="楷体_GB2312" w:cs="Times New Roman"/>
          <w:kern w:val="0"/>
          <w:szCs w:val="21"/>
          <w:highlight w:val="none"/>
        </w:rPr>
        <w:t>3. 暴露评估</w:t>
      </w:r>
      <w:r>
        <w:rPr>
          <w:rFonts w:ascii="Times New Roman" w:hAnsi="Times New Roman" w:eastAsia="楷体_GB2312" w:cs="Times New Roman"/>
          <w:kern w:val="0"/>
          <w:szCs w:val="21"/>
          <w:highlight w:val="none"/>
          <w:lang w:val="en"/>
        </w:rPr>
        <w:t>:</w:t>
      </w:r>
    </w:p>
    <w:p>
      <w:pPr>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adjustRightInd w:val="0"/>
        <w:snapToGrid w:val="0"/>
        <w:spacing w:line="560" w:lineRule="exact"/>
        <w:jc w:val="left"/>
        <w:rPr>
          <w:rFonts w:ascii="Times New Roman" w:hAnsi="Times New Roman" w:eastAsia="楷体_GB2312" w:cs="Times New Roman"/>
          <w:kern w:val="0"/>
          <w:szCs w:val="21"/>
          <w:highlight w:val="none"/>
          <w:lang w:val="en"/>
        </w:rPr>
      </w:pPr>
      <w:r>
        <w:rPr>
          <w:rFonts w:ascii="Times New Roman" w:hAnsi="Times New Roman" w:eastAsia="楷体_GB2312" w:cs="Times New Roman"/>
          <w:kern w:val="0"/>
          <w:szCs w:val="21"/>
          <w:highlight w:val="none"/>
        </w:rPr>
        <w:t>4. 风险特征描述</w:t>
      </w:r>
      <w:r>
        <w:rPr>
          <w:rFonts w:ascii="Times New Roman" w:hAnsi="Times New Roman" w:eastAsia="楷体_GB2312" w:cs="Times New Roman"/>
          <w:kern w:val="0"/>
          <w:szCs w:val="21"/>
          <w:highlight w:val="none"/>
          <w:lang w:val="en"/>
        </w:rPr>
        <w:t>:</w:t>
      </w:r>
    </w:p>
    <w:p>
      <w:pPr>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spacing w:line="56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六、可能存在的风险物质评估</w:t>
      </w:r>
    </w:p>
    <w:p>
      <w:pPr>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spacing w:line="560" w:lineRule="exact"/>
        <w:jc w:val="left"/>
        <w:rPr>
          <w:rFonts w:ascii="Times New Roman" w:hAnsi="Times New Roman" w:eastAsia="仿宋_GB2312" w:cs="Times New Roman"/>
          <w:kern w:val="0"/>
          <w:szCs w:val="21"/>
          <w:highlight w:val="none"/>
        </w:rPr>
      </w:pPr>
      <w:r>
        <w:rPr>
          <w:rFonts w:ascii="Times New Roman" w:hAnsi="Times New Roman" w:eastAsia="黑体" w:cs="Times New Roman"/>
          <w:bCs/>
          <w:kern w:val="0"/>
          <w:szCs w:val="21"/>
          <w:highlight w:val="none"/>
        </w:rPr>
        <w:t>七、风险控制措施或建议：</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如警示用语、使用方法、使用人群等。</w:t>
      </w:r>
    </w:p>
    <w:p>
      <w:pPr>
        <w:spacing w:line="56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八、安全评估结论：</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一般包括产品理化稳定性评估结论；产品微生物稳定性评估结论；人体安全数据，如临床数据、消费者使用调查、不良反应记录等。检测结论，各原料的评估结论等</w:t>
      </w:r>
    </w:p>
    <w:p>
      <w:pPr>
        <w:spacing w:line="56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九、安全评估人员签名</w:t>
      </w:r>
    </w:p>
    <w:p>
      <w:pPr>
        <w:spacing w:line="59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spacing w:line="59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十、安全评估人员简历</w:t>
      </w:r>
    </w:p>
    <w:p>
      <w:pPr>
        <w:spacing w:line="59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spacing w:line="56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十一、参考文献</w:t>
      </w:r>
    </w:p>
    <w:p>
      <w:pPr>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p>
      <w:pPr>
        <w:spacing w:line="560" w:lineRule="exact"/>
        <w:jc w:val="left"/>
        <w:rPr>
          <w:rFonts w:ascii="Times New Roman" w:hAnsi="Times New Roman" w:eastAsia="黑体" w:cs="Times New Roman"/>
          <w:bCs/>
          <w:kern w:val="0"/>
          <w:szCs w:val="21"/>
          <w:highlight w:val="none"/>
        </w:rPr>
      </w:pPr>
      <w:r>
        <w:rPr>
          <w:rFonts w:ascii="Times New Roman" w:hAnsi="Times New Roman" w:eastAsia="黑体" w:cs="Times New Roman"/>
          <w:bCs/>
          <w:kern w:val="0"/>
          <w:szCs w:val="21"/>
          <w:highlight w:val="none"/>
        </w:rPr>
        <w:t>十二、附录</w:t>
      </w:r>
    </w:p>
    <w:p>
      <w:pPr>
        <w:adjustRightInd w:val="0"/>
        <w:snapToGrid w:val="0"/>
        <w:spacing w:line="5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包括检测报告、涉及的原料质量规格证明等。</w:t>
      </w:r>
    </w:p>
    <w:p>
      <w:pPr>
        <w:spacing w:before="120" w:after="120"/>
        <w:jc w:val="left"/>
        <w:rPr>
          <w:rFonts w:ascii="方正小标宋简体" w:eastAsia="方正小标宋简体"/>
          <w:sz w:val="28"/>
          <w:szCs w:val="28"/>
          <w:highlight w:val="none"/>
        </w:rPr>
      </w:pPr>
      <w:r>
        <w:rPr>
          <w:szCs w:val="21"/>
          <w:highlight w:val="none"/>
        </w:rPr>
        <w:br w:type="page"/>
      </w:r>
      <w:r>
        <w:rPr>
          <w:rFonts w:hint="eastAsia" w:ascii="方正小标宋简体" w:eastAsia="方正小标宋简体"/>
          <w:sz w:val="28"/>
          <w:szCs w:val="28"/>
          <w:highlight w:val="none"/>
        </w:rPr>
        <w:t xml:space="preserve">附12 </w:t>
      </w:r>
    </w:p>
    <w:p>
      <w:pPr>
        <w:spacing w:before="120" w:after="120"/>
        <w:jc w:val="center"/>
        <w:rPr>
          <w:sz w:val="28"/>
          <w:szCs w:val="28"/>
          <w:highlight w:val="none"/>
        </w:rPr>
      </w:pPr>
      <w:r>
        <w:rPr>
          <w:rFonts w:eastAsia="方正小标宋简体"/>
          <w:sz w:val="28"/>
          <w:szCs w:val="28"/>
          <w:highlight w:val="none"/>
        </w:rPr>
        <w:t>化妆品安全评估报告示例（完整版）</w:t>
      </w:r>
    </w:p>
    <w:p>
      <w:pPr>
        <w:adjustRightInd w:val="0"/>
        <w:snapToGrid w:val="0"/>
        <w:spacing w:before="120" w:after="120"/>
        <w:jc w:val="right"/>
        <w:rPr>
          <w:szCs w:val="21"/>
          <w:highlight w:val="none"/>
        </w:rPr>
      </w:pPr>
      <w:r>
        <w:rPr>
          <w:szCs w:val="21"/>
          <w:highlight w:val="none"/>
        </w:rPr>
        <w:t xml:space="preserve">                                                                                                                  注：本报告格式及数据仅供参考</w:t>
      </w:r>
    </w:p>
    <w:p>
      <w:pPr>
        <w:spacing w:before="120" w:after="120"/>
        <w:rPr>
          <w:szCs w:val="21"/>
          <w:highlight w:val="none"/>
        </w:rPr>
      </w:pPr>
    </w:p>
    <w:p>
      <w:pPr>
        <w:spacing w:before="120" w:after="120"/>
        <w:rPr>
          <w:szCs w:val="21"/>
          <w:highlight w:val="none"/>
        </w:rPr>
      </w:pPr>
    </w:p>
    <w:p>
      <w:pPr>
        <w:tabs>
          <w:tab w:val="left" w:pos="1140"/>
        </w:tabs>
        <w:adjustRightInd w:val="0"/>
        <w:snapToGrid w:val="0"/>
        <w:spacing w:after="160" w:line="360" w:lineRule="auto"/>
        <w:ind w:firstLine="2835" w:firstLineChars="135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题    目：</w:t>
      </w:r>
      <w:r>
        <w:rPr>
          <w:rFonts w:ascii="Times New Roman" w:hAnsi="Times New Roman" w:eastAsia="仿宋_GB2312" w:cs="Times New Roman"/>
          <w:kern w:val="0"/>
          <w:szCs w:val="21"/>
          <w:highlight w:val="none"/>
          <w:u w:val="single"/>
        </w:rPr>
        <w:t>（产品名称）安全评估报告</w:t>
      </w:r>
    </w:p>
    <w:p>
      <w:pPr>
        <w:tabs>
          <w:tab w:val="left" w:pos="1140"/>
        </w:tabs>
        <w:adjustRightInd w:val="0"/>
        <w:snapToGrid w:val="0"/>
        <w:spacing w:after="160" w:line="360" w:lineRule="auto"/>
        <w:ind w:firstLine="1995" w:firstLineChars="95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注册人/备案人名称：</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1995" w:firstLineChars="95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注册人/备案人地址：</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940" w:firstLineChars="140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评估单位：</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940" w:firstLineChars="1400"/>
        <w:rPr>
          <w:rFonts w:ascii="Times New Roman" w:hAnsi="Times New Roman" w:eastAsia="仿宋_GB2312" w:cs="Times New Roman"/>
          <w:kern w:val="0"/>
          <w:szCs w:val="21"/>
          <w:highlight w:val="none"/>
          <w:u w:val="single"/>
        </w:rPr>
      </w:pPr>
      <w:r>
        <w:rPr>
          <w:rFonts w:ascii="Times New Roman" w:hAnsi="Times New Roman" w:eastAsia="仿宋_GB2312" w:cs="Times New Roman"/>
          <w:kern w:val="0"/>
          <w:szCs w:val="21"/>
          <w:highlight w:val="none"/>
        </w:rPr>
        <w:t>评 估 人：</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940" w:firstLineChars="1400"/>
        <w:rPr>
          <w:rFonts w:ascii="Times New Roman" w:hAnsi="Times New Roman" w:eastAsia="仿宋_GB2312" w:cs="Times New Roman"/>
          <w:kern w:val="0"/>
          <w:szCs w:val="21"/>
          <w:highlight w:val="none"/>
          <w:u w:val="single"/>
        </w:rPr>
      </w:pPr>
      <w:r>
        <w:rPr>
          <w:rFonts w:ascii="Times New Roman" w:hAnsi="Times New Roman" w:eastAsia="仿宋_GB2312" w:cs="Times New Roman"/>
          <w:kern w:val="0"/>
          <w:szCs w:val="21"/>
          <w:highlight w:val="none"/>
        </w:rPr>
        <w:t>评估日期：</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年</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月</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日</w:t>
      </w:r>
    </w:p>
    <w:p>
      <w:pPr>
        <w:adjustRightInd w:val="0"/>
        <w:snapToGrid w:val="0"/>
        <w:spacing w:line="360" w:lineRule="auto"/>
        <w:rPr>
          <w:szCs w:val="21"/>
          <w:highlight w:val="none"/>
        </w:rPr>
      </w:pPr>
    </w:p>
    <w:p>
      <w:pPr>
        <w:spacing w:line="600" w:lineRule="exact"/>
        <w:jc w:val="left"/>
        <w:rPr>
          <w:szCs w:val="21"/>
          <w:highlight w:val="none"/>
        </w:rPr>
      </w:pPr>
      <w:r>
        <w:rPr>
          <w:szCs w:val="21"/>
          <w:highlight w:val="none"/>
        </w:rPr>
        <w:br w:type="page"/>
      </w:r>
    </w:p>
    <w:p>
      <w:pPr>
        <w:spacing w:line="600" w:lineRule="exact"/>
        <w:jc w:val="center"/>
        <w:rPr>
          <w:rFonts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t>目  录</w:t>
      </w:r>
    </w:p>
    <w:p>
      <w:pPr>
        <w:spacing w:line="600" w:lineRule="exact"/>
        <w:jc w:val="center"/>
        <w:rPr>
          <w:rFonts w:eastAsia="方正小标宋简体"/>
          <w:szCs w:val="21"/>
          <w:highlight w:val="none"/>
        </w:rPr>
      </w:pP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一、摘要</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45</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二、产品简介</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45</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三、产品配方</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45</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四、配方中各成分的安全评估</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47</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五、可能存在的风险物质评估</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50</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六、风险控制措施或建议</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52</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七、安全评估结论</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52</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八、安全评估人员签名</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53</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九、安全评估人员简历</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53</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十、参考文献</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53</w:t>
      </w:r>
    </w:p>
    <w:p>
      <w:pPr>
        <w:tabs>
          <w:tab w:val="left" w:pos="1140"/>
          <w:tab w:val="right" w:leader="middleDot" w:pos="8820"/>
        </w:tabs>
        <w:adjustRightInd w:val="0"/>
        <w:snapToGrid w:val="0"/>
        <w:spacing w:line="600" w:lineRule="exact"/>
        <w:rPr>
          <w:rFonts w:ascii="Times New Roman" w:hAnsi="Times New Roman" w:eastAsia="黑体" w:cs="Times New Roman"/>
          <w:b/>
          <w:kern w:val="0"/>
          <w:szCs w:val="21"/>
          <w:highlight w:val="none"/>
          <w:lang w:val="en"/>
        </w:rPr>
      </w:pPr>
      <w:r>
        <w:rPr>
          <w:rFonts w:ascii="Times New Roman" w:hAnsi="Times New Roman" w:eastAsia="黑体" w:cs="Times New Roman"/>
          <w:kern w:val="0"/>
          <w:szCs w:val="21"/>
          <w:highlight w:val="none"/>
        </w:rPr>
        <w:t>十一、附录</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53</w:t>
      </w:r>
    </w:p>
    <w:p>
      <w:pPr>
        <w:spacing w:line="550" w:lineRule="exact"/>
        <w:rPr>
          <w:rFonts w:eastAsia="黑体"/>
          <w:bCs/>
          <w:szCs w:val="21"/>
          <w:highlight w:val="none"/>
        </w:rPr>
      </w:pPr>
    </w:p>
    <w:p>
      <w:pPr>
        <w:spacing w:line="560" w:lineRule="exact"/>
        <w:rPr>
          <w:rFonts w:eastAsia="黑体"/>
          <w:bCs/>
          <w:szCs w:val="21"/>
          <w:highlight w:val="none"/>
        </w:rPr>
      </w:pPr>
      <w:r>
        <w:rPr>
          <w:rFonts w:eastAsia="黑体"/>
          <w:bCs/>
          <w:szCs w:val="21"/>
          <w:highlight w:val="none"/>
        </w:rPr>
        <w:br w:type="page"/>
      </w:r>
      <w:r>
        <w:rPr>
          <w:rFonts w:hint="eastAsia" w:eastAsia="黑体"/>
          <w:bCs/>
          <w:szCs w:val="21"/>
          <w:highlight w:val="none"/>
        </w:rPr>
        <w:t>一、</w:t>
      </w:r>
      <w:r>
        <w:rPr>
          <w:rFonts w:eastAsia="黑体"/>
          <w:bCs/>
          <w:szCs w:val="21"/>
          <w:highlight w:val="none"/>
        </w:rPr>
        <w:t>摘要</w:t>
      </w:r>
    </w:p>
    <w:p>
      <w:pPr>
        <w:adjustRightInd w:val="0"/>
        <w:snapToGrid w:val="0"/>
        <w:spacing w:line="560" w:lineRule="exact"/>
        <w:rPr>
          <w:rFonts w:eastAsia="仿宋_GB2312"/>
          <w:szCs w:val="21"/>
          <w:highlight w:val="none"/>
        </w:rPr>
      </w:pPr>
      <w:r>
        <w:rPr>
          <w:rFonts w:eastAsia="仿宋_GB2312"/>
          <w:szCs w:val="21"/>
          <w:highlight w:val="none"/>
        </w:rPr>
        <w:t>xxx身体乳为驻留类化妆品，适用于全身，可每日使用，参考《化妆品安全评估技术导则》有关规定，对产品的微生物、有害物质和稳定性等进行了检测，并对配方所用的水、1,3-丙二醇、香精、花生醇、苯氧乙醇、墨角藻（FUCUS VESICULOSUS）提取物、蜂蜜和二棕榈酰羟脯氨酸8种成分，可能存在的二甘醇、苯酚等风险物质开展了安全评估。结果显示，该产品在正常、合理及可预见的使用情况下，不会对人体健康产生危害。</w:t>
      </w:r>
    </w:p>
    <w:p>
      <w:pPr>
        <w:spacing w:line="560" w:lineRule="exact"/>
        <w:rPr>
          <w:rFonts w:eastAsia="黑体"/>
          <w:bCs/>
          <w:szCs w:val="21"/>
          <w:highlight w:val="none"/>
        </w:rPr>
      </w:pPr>
      <w:r>
        <w:rPr>
          <w:rFonts w:eastAsia="黑体"/>
          <w:bCs/>
          <w:szCs w:val="21"/>
          <w:highlight w:val="none"/>
        </w:rPr>
        <w:t>二、产品简介</w:t>
      </w:r>
    </w:p>
    <w:p>
      <w:pPr>
        <w:adjustRightInd w:val="0"/>
        <w:snapToGrid w:val="0"/>
        <w:spacing w:line="560" w:lineRule="exact"/>
        <w:rPr>
          <w:rFonts w:eastAsia="仿宋_GB2312"/>
          <w:szCs w:val="21"/>
          <w:highlight w:val="none"/>
        </w:rPr>
      </w:pPr>
      <w:r>
        <w:rPr>
          <w:rFonts w:eastAsia="仿宋_GB2312"/>
          <w:szCs w:val="21"/>
          <w:highlight w:val="none"/>
        </w:rPr>
        <w:t>1</w:t>
      </w:r>
      <w:r>
        <w:rPr>
          <w:rFonts w:hint="eastAsia" w:eastAsia="仿宋_GB2312"/>
          <w:szCs w:val="21"/>
          <w:highlight w:val="none"/>
        </w:rPr>
        <w:t>、</w:t>
      </w:r>
      <w:r>
        <w:rPr>
          <w:rFonts w:eastAsia="仿宋_GB2312"/>
          <w:szCs w:val="21"/>
          <w:highlight w:val="none"/>
        </w:rPr>
        <w:t>产品名称：xxx身体乳</w:t>
      </w:r>
    </w:p>
    <w:p>
      <w:pPr>
        <w:adjustRightInd w:val="0"/>
        <w:snapToGrid w:val="0"/>
        <w:spacing w:line="560" w:lineRule="exact"/>
        <w:rPr>
          <w:rFonts w:eastAsia="仿宋_GB2312"/>
          <w:szCs w:val="21"/>
          <w:highlight w:val="none"/>
        </w:rPr>
      </w:pPr>
      <w:r>
        <w:rPr>
          <w:rFonts w:eastAsia="仿宋_GB2312"/>
          <w:szCs w:val="21"/>
          <w:highlight w:val="none"/>
        </w:rPr>
        <w:t>2</w:t>
      </w:r>
      <w:r>
        <w:rPr>
          <w:rFonts w:hint="eastAsia" w:eastAsia="仿宋_GB2312"/>
          <w:szCs w:val="21"/>
          <w:highlight w:val="none"/>
        </w:rPr>
        <w:t>、</w:t>
      </w:r>
      <w:r>
        <w:rPr>
          <w:rFonts w:eastAsia="仿宋_GB2312"/>
          <w:szCs w:val="21"/>
          <w:highlight w:val="none"/>
        </w:rPr>
        <w:t>产品使用方法：可涂抹于全身</w:t>
      </w:r>
    </w:p>
    <w:p>
      <w:pPr>
        <w:adjustRightInd w:val="0"/>
        <w:snapToGrid w:val="0"/>
        <w:spacing w:line="560" w:lineRule="exact"/>
        <w:rPr>
          <w:rFonts w:eastAsia="仿宋_GB2312"/>
          <w:szCs w:val="21"/>
          <w:highlight w:val="none"/>
        </w:rPr>
      </w:pPr>
      <w:r>
        <w:rPr>
          <w:rFonts w:eastAsia="仿宋_GB2312"/>
          <w:szCs w:val="21"/>
          <w:highlight w:val="none"/>
        </w:rPr>
        <w:t>3</w:t>
      </w:r>
      <w:r>
        <w:rPr>
          <w:rFonts w:hint="eastAsia" w:eastAsia="仿宋_GB2312"/>
          <w:szCs w:val="21"/>
          <w:highlight w:val="none"/>
        </w:rPr>
        <w:t>、</w:t>
      </w:r>
      <w:r>
        <w:rPr>
          <w:rFonts w:eastAsia="仿宋_GB2312"/>
          <w:szCs w:val="21"/>
          <w:highlight w:val="none"/>
        </w:rPr>
        <w:t>日均使用量（g/day）：7.82</w:t>
      </w:r>
      <w:r>
        <w:rPr>
          <w:rFonts w:eastAsia="仿宋_GB2312"/>
          <w:szCs w:val="21"/>
          <w:highlight w:val="none"/>
          <w:vertAlign w:val="superscript"/>
        </w:rPr>
        <w:t>*</w:t>
      </w:r>
    </w:p>
    <w:p>
      <w:pPr>
        <w:adjustRightInd w:val="0"/>
        <w:snapToGrid w:val="0"/>
        <w:spacing w:line="560" w:lineRule="exact"/>
        <w:rPr>
          <w:rFonts w:eastAsia="仿宋_GB2312"/>
          <w:szCs w:val="21"/>
          <w:highlight w:val="none"/>
        </w:rPr>
      </w:pPr>
      <w:r>
        <w:rPr>
          <w:rFonts w:eastAsia="仿宋_GB2312"/>
          <w:szCs w:val="21"/>
          <w:highlight w:val="none"/>
        </w:rPr>
        <w:t>4</w:t>
      </w:r>
      <w:r>
        <w:rPr>
          <w:rFonts w:hint="eastAsia" w:eastAsia="仿宋_GB2312"/>
          <w:szCs w:val="21"/>
          <w:highlight w:val="none"/>
        </w:rPr>
        <w:t>、</w:t>
      </w:r>
      <w:r>
        <w:rPr>
          <w:rFonts w:eastAsia="仿宋_GB2312"/>
          <w:szCs w:val="21"/>
          <w:highlight w:val="none"/>
        </w:rPr>
        <w:t>驻留因子：1.00</w:t>
      </w:r>
    </w:p>
    <w:p>
      <w:pPr>
        <w:adjustRightInd w:val="0"/>
        <w:snapToGrid w:val="0"/>
        <w:spacing w:line="560" w:lineRule="exact"/>
        <w:rPr>
          <w:rFonts w:eastAsia="仿宋_GB2312"/>
          <w:szCs w:val="21"/>
          <w:highlight w:val="none"/>
        </w:rPr>
      </w:pPr>
      <w:r>
        <w:rPr>
          <w:rFonts w:eastAsia="仿宋_GB2312"/>
          <w:szCs w:val="21"/>
          <w:highlight w:val="none"/>
        </w:rPr>
        <w:t>5</w:t>
      </w:r>
      <w:r>
        <w:rPr>
          <w:rFonts w:hint="eastAsia" w:eastAsia="仿宋_GB2312"/>
          <w:szCs w:val="21"/>
          <w:highlight w:val="none"/>
        </w:rPr>
        <w:t>、</w:t>
      </w:r>
      <w:r>
        <w:rPr>
          <w:rFonts w:eastAsia="仿宋_GB2312"/>
          <w:szCs w:val="21"/>
          <w:highlight w:val="none"/>
        </w:rPr>
        <w:t>全身暴露量（SED）：SED=日均使用量×驻留因子×成分在配方中百分比×经皮吸收率÷体重</w:t>
      </w:r>
      <w:r>
        <w:rPr>
          <w:rFonts w:eastAsia="仿宋_GB2312"/>
          <w:szCs w:val="21"/>
          <w:highlight w:val="none"/>
          <w:vertAlign w:val="superscript"/>
        </w:rPr>
        <w:t>#</w:t>
      </w:r>
    </w:p>
    <w:p>
      <w:pPr>
        <w:adjustRightInd w:val="0"/>
        <w:snapToGrid w:val="0"/>
        <w:spacing w:line="560" w:lineRule="exact"/>
        <w:rPr>
          <w:rFonts w:eastAsia="仿宋_GB2312"/>
          <w:szCs w:val="21"/>
          <w:highlight w:val="none"/>
        </w:rPr>
      </w:pPr>
      <w:r>
        <w:rPr>
          <w:rFonts w:eastAsia="仿宋_GB2312"/>
          <w:szCs w:val="21"/>
          <w:highlight w:val="none"/>
        </w:rPr>
        <w:t>注：* 日均使用量参考《THE SCCS NOTES OF GUIDANCE FOR THE TESTING OF COSMETIC INGREDIENTS AND THEIR SAFETY EVALUATION （10TH REVISION）》。</w:t>
      </w:r>
    </w:p>
    <w:p>
      <w:pPr>
        <w:adjustRightInd w:val="0"/>
        <w:snapToGrid w:val="0"/>
        <w:spacing w:line="560" w:lineRule="exact"/>
        <w:rPr>
          <w:rFonts w:eastAsia="仿宋_GB2312"/>
          <w:szCs w:val="21"/>
          <w:highlight w:val="none"/>
        </w:rPr>
      </w:pPr>
      <w:r>
        <w:rPr>
          <w:rFonts w:eastAsia="仿宋_GB2312"/>
          <w:szCs w:val="21"/>
          <w:highlight w:val="none"/>
          <w:vertAlign w:val="superscript"/>
        </w:rPr>
        <w:t xml:space="preserve"># </w:t>
      </w:r>
      <w:r>
        <w:rPr>
          <w:rFonts w:eastAsia="仿宋_GB2312"/>
          <w:szCs w:val="21"/>
          <w:highlight w:val="none"/>
        </w:rPr>
        <w:t>体重一般为默认的成人体重（60 kg）；经皮吸收率以100%计。</w:t>
      </w:r>
    </w:p>
    <w:p>
      <w:pPr>
        <w:spacing w:line="560" w:lineRule="exact"/>
        <w:rPr>
          <w:rFonts w:eastAsia="黑体"/>
          <w:bCs/>
          <w:szCs w:val="21"/>
          <w:highlight w:val="none"/>
        </w:rPr>
      </w:pPr>
      <w:r>
        <w:rPr>
          <w:rFonts w:eastAsia="黑体"/>
          <w:bCs/>
          <w:szCs w:val="21"/>
          <w:highlight w:val="none"/>
        </w:rPr>
        <w:t>三、产品配方</w:t>
      </w:r>
    </w:p>
    <w:p>
      <w:pPr>
        <w:adjustRightInd w:val="0"/>
        <w:snapToGrid w:val="0"/>
        <w:spacing w:line="560" w:lineRule="exact"/>
        <w:rPr>
          <w:rFonts w:eastAsia="仿宋_GB2312"/>
          <w:szCs w:val="21"/>
          <w:highlight w:val="none"/>
        </w:rPr>
      </w:pPr>
      <w:r>
        <w:rPr>
          <w:rFonts w:eastAsia="仿宋_GB2312"/>
          <w:szCs w:val="21"/>
          <w:highlight w:val="none"/>
        </w:rPr>
        <w:t>本配方中所使用的原料均已列入《已使用化妆品原料目录》或《化妆品安全技术规范》（2015年版）。产品配方表见表1，产品实际成分含量表见表2。</w:t>
      </w:r>
    </w:p>
    <w:p>
      <w:pPr>
        <w:spacing w:line="56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表1  产品配方表</w:t>
      </w:r>
    </w:p>
    <w:tbl>
      <w:tblPr>
        <w:tblStyle w:val="7"/>
        <w:tblW w:w="0" w:type="auto"/>
        <w:jc w:val="center"/>
        <w:tblLayout w:type="fixed"/>
        <w:tblCellMar>
          <w:top w:w="0" w:type="dxa"/>
          <w:left w:w="108" w:type="dxa"/>
          <w:bottom w:w="0" w:type="dxa"/>
          <w:right w:w="108" w:type="dxa"/>
        </w:tblCellMar>
      </w:tblPr>
      <w:tblGrid>
        <w:gridCol w:w="778"/>
        <w:gridCol w:w="1677"/>
        <w:gridCol w:w="1927"/>
        <w:gridCol w:w="955"/>
        <w:gridCol w:w="1349"/>
        <w:gridCol w:w="2052"/>
      </w:tblGrid>
      <w:tr>
        <w:tblPrEx>
          <w:tblCellMar>
            <w:top w:w="0" w:type="dxa"/>
            <w:left w:w="108" w:type="dxa"/>
            <w:bottom w:w="0" w:type="dxa"/>
            <w:right w:w="108" w:type="dxa"/>
          </w:tblCellMar>
        </w:tblPrEx>
        <w:trPr>
          <w:trHeight w:val="1185" w:hRule="atLeast"/>
          <w:tblHeader/>
          <w:jc w:val="center"/>
        </w:trPr>
        <w:tc>
          <w:tcPr>
            <w:tcW w:w="7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序号</w:t>
            </w:r>
          </w:p>
        </w:tc>
        <w:tc>
          <w:tcPr>
            <w:tcW w:w="1677" w:type="dxa"/>
            <w:tcBorders>
              <w:top w:val="single" w:color="auto" w:sz="4" w:space="0"/>
              <w:left w:val="nil"/>
              <w:bottom w:val="single" w:color="auto" w:sz="4" w:space="0"/>
              <w:right w:val="single" w:color="auto" w:sz="4" w:space="0"/>
            </w:tcBorders>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中文名称</w:t>
            </w:r>
          </w:p>
        </w:tc>
        <w:tc>
          <w:tcPr>
            <w:tcW w:w="1927" w:type="dxa"/>
            <w:tcBorders>
              <w:top w:val="single" w:color="auto" w:sz="4" w:space="0"/>
              <w:left w:val="nil"/>
              <w:bottom w:val="single" w:color="auto" w:sz="4" w:space="0"/>
              <w:right w:val="single" w:color="auto" w:sz="4" w:space="0"/>
            </w:tcBorders>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INCI名称/英文名称</w:t>
            </w:r>
          </w:p>
        </w:tc>
        <w:tc>
          <w:tcPr>
            <w:tcW w:w="955" w:type="dxa"/>
            <w:tcBorders>
              <w:top w:val="single" w:color="auto" w:sz="4" w:space="0"/>
              <w:left w:val="nil"/>
              <w:bottom w:val="single" w:color="auto" w:sz="4" w:space="0"/>
              <w:right w:val="single" w:color="auto" w:sz="4" w:space="0"/>
            </w:tcBorders>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使用</w:t>
            </w:r>
          </w:p>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目的</w:t>
            </w:r>
          </w:p>
        </w:tc>
        <w:tc>
          <w:tcPr>
            <w:tcW w:w="1349" w:type="dxa"/>
            <w:tcBorders>
              <w:top w:val="single" w:color="auto" w:sz="4" w:space="0"/>
              <w:left w:val="nil"/>
              <w:bottom w:val="single" w:color="auto" w:sz="4" w:space="0"/>
              <w:right w:val="single" w:color="auto" w:sz="4" w:space="0"/>
            </w:tcBorders>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在《已使用原料目录》中的序号</w:t>
            </w:r>
          </w:p>
        </w:tc>
        <w:tc>
          <w:tcPr>
            <w:tcW w:w="2052" w:type="dxa"/>
            <w:tcBorders>
              <w:top w:val="single" w:color="auto" w:sz="4" w:space="0"/>
              <w:left w:val="nil"/>
              <w:bottom w:val="single" w:color="auto" w:sz="4" w:space="0"/>
              <w:right w:val="single" w:color="auto" w:sz="4" w:space="0"/>
            </w:tcBorders>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备注</w:t>
            </w:r>
          </w:p>
        </w:tc>
      </w:tr>
      <w:tr>
        <w:tblPrEx>
          <w:tblCellMar>
            <w:top w:w="0" w:type="dxa"/>
            <w:left w:w="108" w:type="dxa"/>
            <w:bottom w:w="0" w:type="dxa"/>
            <w:right w:w="108" w:type="dxa"/>
          </w:tblCellMar>
        </w:tblPrEx>
        <w:trPr>
          <w:trHeight w:val="584" w:hRule="exact"/>
          <w:jc w:val="center"/>
        </w:trPr>
        <w:tc>
          <w:tcPr>
            <w:tcW w:w="778" w:type="dxa"/>
            <w:tcBorders>
              <w:top w:val="nil"/>
              <w:left w:val="single" w:color="000000" w:sz="4" w:space="0"/>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水</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WATER</w:t>
            </w:r>
          </w:p>
        </w:tc>
        <w:tc>
          <w:tcPr>
            <w:tcW w:w="955"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溶剂</w:t>
            </w:r>
          </w:p>
        </w:tc>
        <w:tc>
          <w:tcPr>
            <w:tcW w:w="1349"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06260</w:t>
            </w:r>
          </w:p>
        </w:tc>
        <w:tc>
          <w:tcPr>
            <w:tcW w:w="2052" w:type="dxa"/>
            <w:tcBorders>
              <w:top w:val="nil"/>
              <w:left w:val="nil"/>
              <w:bottom w:val="single" w:color="auto"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584" w:hRule="exact"/>
          <w:jc w:val="center"/>
        </w:trPr>
        <w:tc>
          <w:tcPr>
            <w:tcW w:w="778" w:type="dxa"/>
            <w:vMerge w:val="restart"/>
            <w:tcBorders>
              <w:top w:val="nil"/>
              <w:left w:val="single" w:color="000000" w:sz="4" w:space="0"/>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水</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WATER</w:t>
            </w:r>
          </w:p>
        </w:tc>
        <w:tc>
          <w:tcPr>
            <w:tcW w:w="955" w:type="dxa"/>
            <w:vMerge w:val="restart"/>
            <w:tcBorders>
              <w:top w:val="nil"/>
              <w:left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润肤剂</w:t>
            </w:r>
          </w:p>
        </w:tc>
        <w:tc>
          <w:tcPr>
            <w:tcW w:w="1349"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06260</w:t>
            </w:r>
          </w:p>
        </w:tc>
        <w:tc>
          <w:tcPr>
            <w:tcW w:w="2052"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584" w:hRule="exact"/>
          <w:jc w:val="center"/>
        </w:trPr>
        <w:tc>
          <w:tcPr>
            <w:tcW w:w="778" w:type="dxa"/>
            <w:vMerge w:val="continue"/>
            <w:tcBorders>
              <w:top w:val="nil"/>
              <w:left w:val="single" w:color="000000" w:sz="4" w:space="0"/>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1,3丙二醇</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PROPANEDIOL</w:t>
            </w:r>
          </w:p>
        </w:tc>
        <w:tc>
          <w:tcPr>
            <w:tcW w:w="955" w:type="dxa"/>
            <w:vMerge w:val="continue"/>
            <w:tcBorders>
              <w:left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c>
          <w:tcPr>
            <w:tcW w:w="1349"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00006</w:t>
            </w:r>
          </w:p>
        </w:tc>
        <w:tc>
          <w:tcPr>
            <w:tcW w:w="2052"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1153" w:hRule="atLeast"/>
          <w:jc w:val="center"/>
        </w:trPr>
        <w:tc>
          <w:tcPr>
            <w:tcW w:w="778"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kern w:val="0"/>
                <w:szCs w:val="21"/>
                <w:highlight w:val="none"/>
              </w:rPr>
            </w:pP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墨角藻（FUCUS VESICULOSUS）提取物</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FUCUS VESICULOSUS EXTRACT</w:t>
            </w:r>
          </w:p>
        </w:tc>
        <w:tc>
          <w:tcPr>
            <w:tcW w:w="955" w:type="dxa"/>
            <w:vMerge w:val="continue"/>
            <w:tcBorders>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c>
          <w:tcPr>
            <w:tcW w:w="1349"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04728</w:t>
            </w:r>
          </w:p>
        </w:tc>
        <w:tc>
          <w:tcPr>
            <w:tcW w:w="2052"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584" w:hRule="exact"/>
          <w:jc w:val="center"/>
        </w:trPr>
        <w:tc>
          <w:tcPr>
            <w:tcW w:w="778" w:type="dxa"/>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香精</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PARFUM</w:t>
            </w:r>
          </w:p>
        </w:tc>
        <w:tc>
          <w:tcPr>
            <w:tcW w:w="955"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芳香剂</w:t>
            </w:r>
          </w:p>
        </w:tc>
        <w:tc>
          <w:tcPr>
            <w:tcW w:w="1349"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07008</w:t>
            </w:r>
          </w:p>
        </w:tc>
        <w:tc>
          <w:tcPr>
            <w:tcW w:w="2052"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853" w:hRule="atLeast"/>
          <w:jc w:val="center"/>
        </w:trPr>
        <w:tc>
          <w:tcPr>
            <w:tcW w:w="778" w:type="dxa"/>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花生醇</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ARACHIDYL ALCOHOL</w:t>
            </w:r>
          </w:p>
        </w:tc>
        <w:tc>
          <w:tcPr>
            <w:tcW w:w="955"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rPr>
              <w:t>润肤剂</w:t>
            </w:r>
          </w:p>
        </w:tc>
        <w:tc>
          <w:tcPr>
            <w:tcW w:w="1349"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02992</w:t>
            </w:r>
          </w:p>
        </w:tc>
        <w:tc>
          <w:tcPr>
            <w:tcW w:w="2052"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917" w:hRule="atLeast"/>
          <w:jc w:val="center"/>
        </w:trPr>
        <w:tc>
          <w:tcPr>
            <w:tcW w:w="778" w:type="dxa"/>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苯氧乙醇</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PHENOXYETHANOL</w:t>
            </w:r>
          </w:p>
        </w:tc>
        <w:tc>
          <w:tcPr>
            <w:tcW w:w="955"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防腐剂</w:t>
            </w:r>
          </w:p>
        </w:tc>
        <w:tc>
          <w:tcPr>
            <w:tcW w:w="1349"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01294</w:t>
            </w:r>
          </w:p>
        </w:tc>
        <w:tc>
          <w:tcPr>
            <w:tcW w:w="2052"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《化妆品安全技术规范》准用防腐剂（表4）序号37</w:t>
            </w:r>
          </w:p>
        </w:tc>
      </w:tr>
      <w:tr>
        <w:tblPrEx>
          <w:tblCellMar>
            <w:top w:w="0" w:type="dxa"/>
            <w:left w:w="108" w:type="dxa"/>
            <w:bottom w:w="0" w:type="dxa"/>
            <w:right w:w="108" w:type="dxa"/>
          </w:tblCellMar>
        </w:tblPrEx>
        <w:trPr>
          <w:trHeight w:val="640" w:hRule="atLeast"/>
          <w:jc w:val="center"/>
        </w:trPr>
        <w:tc>
          <w:tcPr>
            <w:tcW w:w="778" w:type="dxa"/>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w:t>
            </w: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蜂（Apis mellifera）蜜</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HONEY</w:t>
            </w:r>
          </w:p>
        </w:tc>
        <w:tc>
          <w:tcPr>
            <w:tcW w:w="955"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保湿剂</w:t>
            </w:r>
          </w:p>
        </w:tc>
        <w:tc>
          <w:tcPr>
            <w:tcW w:w="1349"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02341</w:t>
            </w:r>
          </w:p>
        </w:tc>
        <w:tc>
          <w:tcPr>
            <w:tcW w:w="2052"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945" w:hRule="atLeast"/>
          <w:jc w:val="center"/>
        </w:trPr>
        <w:tc>
          <w:tcPr>
            <w:tcW w:w="778" w:type="dxa"/>
            <w:tcBorders>
              <w:top w:val="nil"/>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7</w:t>
            </w:r>
          </w:p>
        </w:tc>
        <w:tc>
          <w:tcPr>
            <w:tcW w:w="1677" w:type="dxa"/>
            <w:tcBorders>
              <w:top w:val="nil"/>
              <w:left w:val="nil"/>
              <w:bottom w:val="single" w:color="auto" w:sz="4" w:space="0"/>
              <w:right w:val="single" w:color="auto"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二棕榈酰羟脯氨酸</w:t>
            </w:r>
          </w:p>
        </w:tc>
        <w:tc>
          <w:tcPr>
            <w:tcW w:w="1927" w:type="dxa"/>
            <w:tcBorders>
              <w:top w:val="nil"/>
              <w:left w:val="nil"/>
              <w:bottom w:val="single" w:color="000000" w:sz="4" w:space="0"/>
              <w:right w:val="single" w:color="000000" w:sz="4" w:space="0"/>
            </w:tcBorders>
            <w:shd w:val="clear" w:color="FFFFFF"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DIPALMITOYL HYDROXYPROLINE</w:t>
            </w:r>
          </w:p>
        </w:tc>
        <w:tc>
          <w:tcPr>
            <w:tcW w:w="955"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保湿剂</w:t>
            </w:r>
          </w:p>
        </w:tc>
        <w:tc>
          <w:tcPr>
            <w:tcW w:w="1349"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02255</w:t>
            </w:r>
          </w:p>
        </w:tc>
        <w:tc>
          <w:tcPr>
            <w:tcW w:w="2052" w:type="dxa"/>
            <w:tcBorders>
              <w:top w:val="nil"/>
              <w:left w:val="single" w:color="000000" w:sz="4" w:space="0"/>
              <w:bottom w:val="single" w:color="000000" w:sz="4" w:space="0"/>
              <w:right w:val="single" w:color="auto" w:sz="4" w:space="0"/>
            </w:tcBorders>
            <w:vAlign w:val="center"/>
          </w:tcPr>
          <w:p>
            <w:pPr>
              <w:spacing w:line="240" w:lineRule="exact"/>
              <w:jc w:val="center"/>
              <w:rPr>
                <w:rFonts w:ascii="Times New Roman" w:hAnsi="Times New Roman" w:eastAsia="仿宋_GB2312" w:cs="Times New Roman"/>
                <w:kern w:val="0"/>
                <w:szCs w:val="21"/>
                <w:highlight w:val="none"/>
              </w:rPr>
            </w:pPr>
          </w:p>
        </w:tc>
      </w:tr>
    </w:tbl>
    <w:p>
      <w:pPr>
        <w:spacing w:line="520" w:lineRule="exact"/>
        <w:rPr>
          <w:bCs/>
          <w:szCs w:val="21"/>
          <w:highlight w:val="none"/>
        </w:rPr>
      </w:pPr>
      <w:r>
        <w:rPr>
          <w:bCs/>
          <w:szCs w:val="21"/>
          <w:highlight w:val="none"/>
        </w:rPr>
        <w:t>注：本配方仅为示例，非实际配方。产品配方应提供全部原料，并按含量递减顺序排列。</w:t>
      </w:r>
    </w:p>
    <w:p>
      <w:pPr>
        <w:spacing w:before="159" w:beforeLines="50" w:after="159" w:afterLines="50"/>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表2  产品</w:t>
      </w:r>
      <w:r>
        <w:rPr>
          <w:rFonts w:hint="eastAsia" w:ascii="Times New Roman" w:hAnsi="Times New Roman" w:eastAsia="仿宋_GB2312" w:cs="Times New Roman"/>
          <w:b/>
          <w:bCs/>
          <w:kern w:val="0"/>
          <w:szCs w:val="21"/>
          <w:highlight w:val="none"/>
        </w:rPr>
        <w:t>实际</w:t>
      </w:r>
      <w:r>
        <w:rPr>
          <w:rFonts w:ascii="Times New Roman" w:hAnsi="Times New Roman" w:eastAsia="仿宋_GB2312" w:cs="Times New Roman"/>
          <w:b/>
          <w:bCs/>
          <w:kern w:val="0"/>
          <w:szCs w:val="21"/>
          <w:highlight w:val="none"/>
        </w:rPr>
        <w:t>成分</w:t>
      </w:r>
      <w:r>
        <w:rPr>
          <w:rFonts w:hint="eastAsia" w:ascii="Times New Roman" w:hAnsi="Times New Roman" w:eastAsia="仿宋_GB2312" w:cs="Times New Roman"/>
          <w:b/>
          <w:bCs/>
          <w:kern w:val="0"/>
          <w:szCs w:val="21"/>
          <w:highlight w:val="none"/>
        </w:rPr>
        <w:t>含量</w:t>
      </w:r>
      <w:r>
        <w:rPr>
          <w:rFonts w:ascii="Times New Roman" w:hAnsi="Times New Roman" w:eastAsia="仿宋_GB2312" w:cs="Times New Roman"/>
          <w:b/>
          <w:bCs/>
          <w:kern w:val="0"/>
          <w:szCs w:val="21"/>
          <w:highlight w:val="none"/>
        </w:rPr>
        <w:t>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355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10" w:type="dxa"/>
            <w:vAlign w:val="center"/>
          </w:tcPr>
          <w:p>
            <w:pPr>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标准中文名称</w:t>
            </w:r>
          </w:p>
        </w:tc>
        <w:tc>
          <w:tcPr>
            <w:tcW w:w="3555" w:type="dxa"/>
            <w:vAlign w:val="center"/>
          </w:tcPr>
          <w:p>
            <w:pPr>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INCI名</w:t>
            </w:r>
          </w:p>
        </w:tc>
        <w:tc>
          <w:tcPr>
            <w:tcW w:w="2375" w:type="dxa"/>
            <w:vAlign w:val="center"/>
          </w:tcPr>
          <w:p>
            <w:pPr>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实际成分含量（%）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水</w:t>
            </w:r>
          </w:p>
        </w:tc>
        <w:tc>
          <w:tcPr>
            <w:tcW w:w="355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WATER</w:t>
            </w:r>
          </w:p>
        </w:tc>
        <w:tc>
          <w:tcPr>
            <w:tcW w:w="237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97.0999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1,3丙二醇</w:t>
            </w:r>
          </w:p>
        </w:tc>
        <w:tc>
          <w:tcPr>
            <w:tcW w:w="3555"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PROPANEDIOL</w:t>
            </w:r>
          </w:p>
        </w:tc>
        <w:tc>
          <w:tcPr>
            <w:tcW w:w="237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香精</w:t>
            </w:r>
          </w:p>
        </w:tc>
        <w:tc>
          <w:tcPr>
            <w:tcW w:w="3555"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PARFUM</w:t>
            </w:r>
          </w:p>
        </w:tc>
        <w:tc>
          <w:tcPr>
            <w:tcW w:w="237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花生醇</w:t>
            </w:r>
          </w:p>
        </w:tc>
        <w:tc>
          <w:tcPr>
            <w:tcW w:w="3555"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ARACHIDYL ALCOHOL</w:t>
            </w:r>
          </w:p>
        </w:tc>
        <w:tc>
          <w:tcPr>
            <w:tcW w:w="237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0. 6000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苯氧乙醇</w:t>
            </w:r>
          </w:p>
        </w:tc>
        <w:tc>
          <w:tcPr>
            <w:tcW w:w="3555"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PHENOXYETHANOL</w:t>
            </w:r>
          </w:p>
        </w:tc>
        <w:tc>
          <w:tcPr>
            <w:tcW w:w="237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910"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墨角藻（FUCUS VESICULOSUS）提取物</w:t>
            </w:r>
          </w:p>
        </w:tc>
        <w:tc>
          <w:tcPr>
            <w:tcW w:w="3555"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FUCUS VESICULOSUS EXTRACT</w:t>
            </w:r>
          </w:p>
        </w:tc>
        <w:tc>
          <w:tcPr>
            <w:tcW w:w="237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蜂（Apis mellifera）蜜</w:t>
            </w:r>
          </w:p>
        </w:tc>
        <w:tc>
          <w:tcPr>
            <w:tcW w:w="3555"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HONEY</w:t>
            </w:r>
          </w:p>
        </w:tc>
        <w:tc>
          <w:tcPr>
            <w:tcW w:w="237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910"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二棕榈酰羟脯氨酸</w:t>
            </w:r>
          </w:p>
        </w:tc>
        <w:tc>
          <w:tcPr>
            <w:tcW w:w="3555" w:type="dxa"/>
            <w:shd w:val="clear" w:color="000000" w:fill="FFFFFF"/>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DIPALMITOYL HYDROXYPROLINE</w:t>
            </w:r>
          </w:p>
        </w:tc>
        <w:tc>
          <w:tcPr>
            <w:tcW w:w="2375" w:type="dxa"/>
            <w:vAlign w:val="center"/>
          </w:tcPr>
          <w:p>
            <w:pPr>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0.0001</w:t>
            </w:r>
          </w:p>
        </w:tc>
      </w:tr>
    </w:tbl>
    <w:p>
      <w:pPr>
        <w:spacing w:line="590" w:lineRule="exact"/>
        <w:rPr>
          <w:rFonts w:eastAsia="黑体"/>
          <w:bCs/>
          <w:szCs w:val="21"/>
          <w:highlight w:val="none"/>
        </w:rPr>
      </w:pPr>
      <w:r>
        <w:rPr>
          <w:rFonts w:eastAsia="黑体"/>
          <w:bCs/>
          <w:szCs w:val="21"/>
          <w:highlight w:val="none"/>
        </w:rPr>
        <w:t xml:space="preserve">四、配方中各成分的安全评估 </w:t>
      </w:r>
    </w:p>
    <w:p>
      <w:pPr>
        <w:adjustRightInd w:val="0"/>
        <w:snapToGrid w:val="0"/>
        <w:spacing w:line="590" w:lineRule="exact"/>
        <w:rPr>
          <w:rFonts w:eastAsia="仿宋_GB2312"/>
          <w:szCs w:val="21"/>
          <w:highlight w:val="none"/>
        </w:rPr>
      </w:pPr>
      <w:r>
        <w:rPr>
          <w:rFonts w:eastAsia="仿宋_GB2312"/>
          <w:b/>
          <w:bCs/>
          <w:szCs w:val="21"/>
          <w:highlight w:val="none"/>
        </w:rPr>
        <w:t>1号原料：</w:t>
      </w:r>
      <w:r>
        <w:rPr>
          <w:rFonts w:eastAsia="仿宋_GB2312"/>
          <w:szCs w:val="21"/>
          <w:highlight w:val="none"/>
        </w:rPr>
        <w:t>水，本产品所用的水是经过微孔过滤，离子交换，热灭菌等工艺获得的纯化水，无安全性风险问题。</w:t>
      </w:r>
    </w:p>
    <w:p>
      <w:pPr>
        <w:adjustRightInd w:val="0"/>
        <w:snapToGrid w:val="0"/>
        <w:spacing w:line="590" w:lineRule="exact"/>
        <w:rPr>
          <w:rFonts w:eastAsia="仿宋_GB2312"/>
          <w:szCs w:val="21"/>
          <w:highlight w:val="none"/>
        </w:rPr>
      </w:pPr>
      <w:r>
        <w:rPr>
          <w:rFonts w:eastAsia="仿宋_GB2312"/>
          <w:b/>
          <w:bCs/>
          <w:szCs w:val="21"/>
          <w:highlight w:val="none"/>
        </w:rPr>
        <w:t>2号原料：</w:t>
      </w:r>
      <w:r>
        <w:rPr>
          <w:rFonts w:eastAsia="仿宋_GB2312"/>
          <w:szCs w:val="21"/>
          <w:highlight w:val="none"/>
        </w:rPr>
        <w:t>水、1,3-丙二醇和墨角藻（FUCUS VESICULOSUS）提取物的混合物。</w:t>
      </w:r>
    </w:p>
    <w:p>
      <w:pPr>
        <w:adjustRightInd w:val="0"/>
        <w:snapToGrid w:val="0"/>
        <w:spacing w:line="590" w:lineRule="exact"/>
        <w:rPr>
          <w:rFonts w:eastAsia="仿宋_GB2312"/>
          <w:szCs w:val="21"/>
          <w:highlight w:val="none"/>
        </w:rPr>
      </w:pPr>
      <w:r>
        <w:rPr>
          <w:rFonts w:eastAsia="仿宋_GB2312"/>
          <w:szCs w:val="21"/>
          <w:highlight w:val="none"/>
        </w:rPr>
        <w:t>水，本产品所用的水是经过微孔过滤，离子交换，热灭菌等工艺获得的纯化水，无安全性风险问题。</w:t>
      </w:r>
    </w:p>
    <w:p>
      <w:pPr>
        <w:adjustRightInd w:val="0"/>
        <w:snapToGrid w:val="0"/>
        <w:spacing w:line="590" w:lineRule="exact"/>
        <w:rPr>
          <w:rFonts w:eastAsia="仿宋_GB2312"/>
          <w:szCs w:val="21"/>
          <w:highlight w:val="none"/>
        </w:rPr>
      </w:pPr>
      <w:r>
        <w:rPr>
          <w:rFonts w:eastAsia="仿宋_GB2312"/>
          <w:szCs w:val="21"/>
          <w:highlight w:val="none"/>
        </w:rPr>
        <w:t>1,3-丙二醇，急性毒性：急性经口毒性试验显示该原料为低毒性；皮肤刺激性：该成分浓度为100%时对皮肤有轻微刺激性；眼刺激性：该成分浓度为100%时无刺激性；皮肤变态反应：该成分浓度为50%时无致敏性；皮肤光毒性：该成分不具有紫外光吸收特性，因此不具有皮肤光毒性；致突变性：该成分无潜在基因突变性或染色体畸变性。系统毒性：经危害特征描述，该成分的未观察到有害作用的剂量（NOAEL）为1000mg/kg bw/d；生殖和发育毒性：该成分未观察到生殖和发育毒性</w:t>
      </w:r>
      <w:r>
        <w:rPr>
          <w:rFonts w:eastAsia="仿宋_GB2312"/>
          <w:szCs w:val="21"/>
          <w:highlight w:val="none"/>
          <w:vertAlign w:val="superscript"/>
        </w:rPr>
        <w:t>[1</w:t>
      </w:r>
      <w:r>
        <w:rPr>
          <w:rFonts w:hint="eastAsia" w:eastAsia="仿宋_GB2312"/>
          <w:szCs w:val="21"/>
          <w:highlight w:val="none"/>
          <w:vertAlign w:val="superscript"/>
        </w:rPr>
        <w:t>,</w:t>
      </w:r>
      <w:r>
        <w:rPr>
          <w:rFonts w:eastAsia="仿宋_GB2312"/>
          <w:szCs w:val="21"/>
          <w:highlight w:val="none"/>
          <w:vertAlign w:val="superscript"/>
        </w:rPr>
        <w:t>2]</w:t>
      </w:r>
      <w:r>
        <w:rPr>
          <w:rFonts w:eastAsia="仿宋_GB2312"/>
          <w:szCs w:val="21"/>
          <w:highlight w:val="none"/>
        </w:rPr>
        <w:t>。暴露剂量（SED）=1.3mg/kg bw/d，经计算安全边际值MoS=1000/1.3=769&gt;100，原料在本产品中应用风险在可接受范围之内。</w:t>
      </w:r>
    </w:p>
    <w:p>
      <w:pPr>
        <w:adjustRightInd w:val="0"/>
        <w:snapToGrid w:val="0"/>
        <w:spacing w:line="590" w:lineRule="exact"/>
        <w:rPr>
          <w:rFonts w:eastAsia="仿宋_GB2312"/>
          <w:szCs w:val="21"/>
          <w:highlight w:val="none"/>
        </w:rPr>
      </w:pPr>
      <w:r>
        <w:rPr>
          <w:rFonts w:eastAsia="仿宋_GB2312"/>
          <w:szCs w:val="21"/>
          <w:highlight w:val="none"/>
        </w:rPr>
        <w:t>墨角藻（FUCUS VESICULOSUS）提取物，美国化妆品原料评价委员会（CIR）评估结果显示，浓度不高于5%时该原料在化妆品中的使用是安全的</w:t>
      </w:r>
      <w:r>
        <w:rPr>
          <w:rFonts w:eastAsia="仿宋_GB2312"/>
          <w:szCs w:val="21"/>
          <w:highlight w:val="none"/>
          <w:vertAlign w:val="superscript"/>
        </w:rPr>
        <w:t>[3]</w:t>
      </w:r>
      <w:r>
        <w:rPr>
          <w:rFonts w:eastAsia="仿宋_GB2312"/>
          <w:szCs w:val="21"/>
          <w:highlight w:val="none"/>
        </w:rPr>
        <w:t>，该原料的添加量为0.1000%，在本产品中应用风险在可接受范围之内。</w:t>
      </w:r>
    </w:p>
    <w:p>
      <w:pPr>
        <w:adjustRightInd w:val="0"/>
        <w:snapToGrid w:val="0"/>
        <w:spacing w:line="590" w:lineRule="exact"/>
        <w:rPr>
          <w:rFonts w:eastAsia="仿宋_GB2312"/>
          <w:szCs w:val="21"/>
          <w:highlight w:val="none"/>
        </w:rPr>
      </w:pPr>
      <w:r>
        <w:rPr>
          <w:rFonts w:eastAsia="仿宋_GB2312"/>
          <w:b/>
          <w:bCs/>
          <w:szCs w:val="21"/>
          <w:highlight w:val="none"/>
        </w:rPr>
        <w:t>3号原料：</w:t>
      </w:r>
      <w:r>
        <w:rPr>
          <w:rFonts w:eastAsia="仿宋_GB2312"/>
          <w:szCs w:val="21"/>
          <w:highlight w:val="none"/>
        </w:rPr>
        <w:t>香精，产品中所使用的香精符合IFRA 证书要求。</w:t>
      </w:r>
    </w:p>
    <w:p>
      <w:pPr>
        <w:adjustRightInd w:val="0"/>
        <w:snapToGrid w:val="0"/>
        <w:spacing w:line="590" w:lineRule="exact"/>
        <w:rPr>
          <w:rFonts w:eastAsia="仿宋_GB2312"/>
          <w:szCs w:val="21"/>
          <w:highlight w:val="none"/>
        </w:rPr>
      </w:pPr>
      <w:r>
        <w:rPr>
          <w:rFonts w:eastAsia="仿宋_GB2312"/>
          <w:b/>
          <w:bCs/>
          <w:szCs w:val="21"/>
          <w:highlight w:val="none"/>
        </w:rPr>
        <w:t>4号原料：</w:t>
      </w:r>
      <w:r>
        <w:rPr>
          <w:rFonts w:eastAsia="仿宋_GB2312"/>
          <w:szCs w:val="21"/>
          <w:highlight w:val="none"/>
        </w:rPr>
        <w:t>花生醇，为1-二十烷醇，属于直链长链饱和脂肪醇。直链长链饱和脂肪醇类物质的通用分子结构式为CnH2n+2O，该类物质都具有直链碳链结构，且都具有末端醇羟基作为关键官能团，化学结构的区别是碳链长短的不同。因此，花生醇和具有近似碳链长度的饱和脂肪醇（如1-十八醇、1-二十二醇）在理化性质、危害描述、危害特征描述等上的数据可以相互参考。</w:t>
      </w:r>
    </w:p>
    <w:p>
      <w:pPr>
        <w:adjustRightInd w:val="0"/>
        <w:snapToGrid w:val="0"/>
        <w:spacing w:line="590" w:lineRule="exact"/>
        <w:rPr>
          <w:rFonts w:eastAsia="仿宋_GB2312"/>
          <w:szCs w:val="21"/>
          <w:highlight w:val="none"/>
        </w:rPr>
      </w:pPr>
      <w:r>
        <w:rPr>
          <w:rFonts w:eastAsia="仿宋_GB2312"/>
          <w:szCs w:val="21"/>
          <w:highlight w:val="none"/>
        </w:rPr>
        <w:t>花生醇的毒理学终点：急性毒性：急性经口毒性试验显示该原料为实际无毒性。急性经皮毒性试验显示该原料为微毒性。皮肤刺激性：根据原料供应商提供的毒理学安全数据，浓度为50%时，该原料对皮肤无刺激性。眼刺激性：根据原料供应商提供的毒理学安全数据，浓度为50%时该原料对眼睛无刺激性。皮肤变态反应：该原料无致敏性。皮肤光毒性：该原料无皮肤光毒性。致突变性：无潜在基因突变性或染色体畸变性。系统毒性：经过危害特征描述，该原料的未观察到有害作用的剂量（NOAEL）为 1000 mg/kg bw/day。生殖发育毒性：该原料的交叉参考物1-二十二醇在重复剂量毒性/生殖发育毒性试验中未观测到发育和生殖毒性反应，其NOAEL为 1000 mg/kg bw/day。另一交叉参考物1-十八醇在生殖发育毒性试验中也未观测到生殖发育毒性反应，其NOAEL为 2000 mg/kg bw/day。鉴于化学结构的相似性，花生醇（C=20）的生殖发育毒性应与1-二十二醇和1-十八醇相近。此外，据研究表明，直链饱和脂肪醇的经皮、经口吸收率与碳链长度直接相关。当碳链长度大于7时，饱和脂肪醇的经皮、经口吸收率随碳链长度的增加而下降。因此，花生醇的生殖发育毒性应不高于其交叉参照物的生殖发育毒性，基于保守原则，NOAEL选取1000 mg/kg bw/day</w:t>
      </w:r>
      <w:r>
        <w:rPr>
          <w:rFonts w:eastAsia="仿宋_GB2312"/>
          <w:szCs w:val="21"/>
          <w:highlight w:val="none"/>
          <w:vertAlign w:val="superscript"/>
        </w:rPr>
        <w:t>[4-6]</w:t>
      </w:r>
      <w:r>
        <w:rPr>
          <w:rFonts w:eastAsia="仿宋_GB2312"/>
          <w:szCs w:val="21"/>
          <w:highlight w:val="none"/>
        </w:rPr>
        <w:t>。安全评估用NOAEL的选择：选取经口重复染毒试验资料的NOAEL 1000 mg/kg/day用以计算安全边际值。暴露剂量=7.82*1000*0. 6000*1*1/（60*100）=0.782mg/kg/d。安全边际值MoS = 1000/0. 782=1279&gt; 100。该原料在本产品中的应用风险在可接受范围内。</w:t>
      </w:r>
    </w:p>
    <w:p>
      <w:pPr>
        <w:adjustRightInd w:val="0"/>
        <w:snapToGrid w:val="0"/>
        <w:spacing w:line="590" w:lineRule="exact"/>
        <w:rPr>
          <w:rFonts w:eastAsia="仿宋_GB2312"/>
          <w:szCs w:val="21"/>
          <w:highlight w:val="none"/>
        </w:rPr>
      </w:pPr>
      <w:r>
        <w:rPr>
          <w:rFonts w:eastAsia="仿宋_GB2312"/>
          <w:b/>
          <w:bCs/>
          <w:szCs w:val="21"/>
          <w:highlight w:val="none"/>
        </w:rPr>
        <w:t>5号原料：</w:t>
      </w:r>
      <w:r>
        <w:rPr>
          <w:rFonts w:eastAsia="仿宋_GB2312"/>
          <w:szCs w:val="21"/>
          <w:highlight w:val="none"/>
        </w:rPr>
        <w:t>苯氧乙醇，《化妆品安全技术规范》（2015年版）表4化妆品准用防腐剂规定，苯氧乙醇的限用量为1%</w:t>
      </w:r>
      <w:r>
        <w:rPr>
          <w:rFonts w:eastAsia="仿宋_GB2312"/>
          <w:szCs w:val="21"/>
          <w:highlight w:val="none"/>
          <w:vertAlign w:val="superscript"/>
        </w:rPr>
        <w:t>[7]</w:t>
      </w:r>
      <w:r>
        <w:rPr>
          <w:rFonts w:eastAsia="仿宋_GB2312"/>
          <w:szCs w:val="21"/>
          <w:highlight w:val="none"/>
        </w:rPr>
        <w:t>，本配方的添加量为0.5000%，符合要求。该原料在本产品中应用风险在可接受范围之内。</w:t>
      </w:r>
    </w:p>
    <w:p>
      <w:pPr>
        <w:adjustRightInd w:val="0"/>
        <w:snapToGrid w:val="0"/>
        <w:spacing w:line="590" w:lineRule="exact"/>
        <w:rPr>
          <w:rFonts w:eastAsia="仿宋_GB2312"/>
          <w:szCs w:val="21"/>
          <w:highlight w:val="none"/>
        </w:rPr>
      </w:pPr>
      <w:r>
        <w:rPr>
          <w:rFonts w:eastAsia="仿宋_GB2312"/>
          <w:b/>
          <w:bCs/>
          <w:szCs w:val="21"/>
          <w:highlight w:val="none"/>
        </w:rPr>
        <w:t>6号原料：</w:t>
      </w:r>
      <w:r>
        <w:rPr>
          <w:rFonts w:eastAsia="仿宋_GB2312"/>
          <w:szCs w:val="21"/>
          <w:highlight w:val="none"/>
        </w:rPr>
        <w:t>蜂（Apis mellifera）蜜，该原料无皮肤刺激性、眼刺激性、皮肤致敏性、皮肤光毒性等局部毒性</w:t>
      </w:r>
      <w:r>
        <w:rPr>
          <w:rFonts w:eastAsia="仿宋_GB2312"/>
          <w:szCs w:val="21"/>
          <w:highlight w:val="none"/>
          <w:vertAlign w:val="superscript"/>
        </w:rPr>
        <w:t>[8,9]</w:t>
      </w:r>
      <w:r>
        <w:rPr>
          <w:rFonts w:eastAsia="仿宋_GB2312"/>
          <w:szCs w:val="21"/>
          <w:highlight w:val="none"/>
        </w:rPr>
        <w:t>，且作为食物有悠久食用历史，无系统毒性风险。因此该原料在本产品中的应用风险在可接受范围内。</w:t>
      </w:r>
    </w:p>
    <w:p>
      <w:pPr>
        <w:adjustRightInd w:val="0"/>
        <w:snapToGrid w:val="0"/>
        <w:spacing w:line="590" w:lineRule="exact"/>
        <w:rPr>
          <w:rFonts w:eastAsia="仿宋_GB2312"/>
          <w:szCs w:val="21"/>
          <w:highlight w:val="none"/>
        </w:rPr>
      </w:pPr>
      <w:r>
        <w:rPr>
          <w:rFonts w:eastAsia="仿宋_GB2312"/>
          <w:b/>
          <w:bCs/>
          <w:szCs w:val="21"/>
          <w:highlight w:val="none"/>
        </w:rPr>
        <w:t>7号原料：</w:t>
      </w:r>
      <w:r>
        <w:rPr>
          <w:rFonts w:eastAsia="仿宋_GB2312"/>
          <w:szCs w:val="21"/>
          <w:highlight w:val="none"/>
        </w:rPr>
        <w:t>二棕榈酰羟脯氨酸，根据原料供应商提供的毒理学安全数据，该原料在浓度为10%时无皮肤刺激性、眼刺激性、皮肤致敏性、皮肤光毒性等局部毒性。根据现有数据，该原料在Ames或哺乳细胞小鼠淋巴瘤试验（MLA）中无致突变性，在MLA或体外人淋巴细胞染色体畸变试验中无染色体损伤，因此排除了遗传毒性。二棕榈酰羟脯氨酸的化学结构明确，含量较低，缺乏系统毒理学数据，符合毒理学关注阈值方法（TTC）方法的使用条件，根据其化学结构分类，辅助Toxtree工具将其分类为III类，TTC限值为1.5µg/kg/day （90 µg/day）。本原料在配方中的暴露量为7.82 µg/day，低于Cramer III类TTC限值，故无系统毒性风险。该原料在本产品中的应用风险在可接受范围内。</w:t>
      </w:r>
    </w:p>
    <w:p>
      <w:pPr>
        <w:adjustRightInd w:val="0"/>
        <w:snapToGrid w:val="0"/>
        <w:spacing w:line="590" w:lineRule="exact"/>
        <w:rPr>
          <w:rFonts w:ascii="黑体" w:hAnsi="黑体" w:eastAsia="黑体" w:cs="黑体"/>
          <w:szCs w:val="21"/>
          <w:highlight w:val="none"/>
        </w:rPr>
      </w:pPr>
      <w:r>
        <w:rPr>
          <w:rFonts w:hint="eastAsia" w:ascii="黑体" w:hAnsi="黑体" w:eastAsia="黑体" w:cs="黑体"/>
          <w:szCs w:val="21"/>
          <w:highlight w:val="none"/>
        </w:rPr>
        <w:t>五、可能存在的风险物质的安全评估</w:t>
      </w:r>
    </w:p>
    <w:p>
      <w:pPr>
        <w:adjustRightInd w:val="0"/>
        <w:snapToGrid w:val="0"/>
        <w:spacing w:line="590" w:lineRule="exact"/>
        <w:rPr>
          <w:rFonts w:eastAsia="仿宋_GB2312"/>
          <w:szCs w:val="21"/>
          <w:highlight w:val="none"/>
        </w:rPr>
      </w:pPr>
      <w:r>
        <w:rPr>
          <w:rFonts w:eastAsia="仿宋_GB2312"/>
          <w:szCs w:val="21"/>
          <w:highlight w:val="none"/>
        </w:rPr>
        <w:t>本产品按照《化妆品安全评估技术导则》的要求，基于当前科学认知水平，对可能由化妆品原料带入、生产过程中产生或带入的风险物质进行了评估，结果表明：</w:t>
      </w:r>
    </w:p>
    <w:p>
      <w:pPr>
        <w:adjustRightInd w:val="0"/>
        <w:snapToGrid w:val="0"/>
        <w:spacing w:line="590" w:lineRule="exact"/>
        <w:rPr>
          <w:rFonts w:eastAsia="仿宋_GB2312"/>
          <w:szCs w:val="21"/>
          <w:highlight w:val="none"/>
        </w:rPr>
      </w:pPr>
      <w:r>
        <w:rPr>
          <w:rFonts w:eastAsia="仿宋_GB2312"/>
          <w:szCs w:val="21"/>
          <w:highlight w:val="none"/>
        </w:rPr>
        <w:t>本产品的生产符合国家相关法律法规，对生产过程和产品包装材料进行严格的管理和控制。</w:t>
      </w:r>
    </w:p>
    <w:p>
      <w:pPr>
        <w:adjustRightInd w:val="0"/>
        <w:snapToGrid w:val="0"/>
        <w:spacing w:line="590" w:lineRule="exact"/>
        <w:rPr>
          <w:rFonts w:eastAsia="仿宋_GB2312"/>
          <w:szCs w:val="21"/>
          <w:highlight w:val="none"/>
        </w:rPr>
      </w:pPr>
      <w:r>
        <w:rPr>
          <w:rFonts w:eastAsia="仿宋_GB2312"/>
          <w:szCs w:val="21"/>
          <w:highlight w:val="none"/>
        </w:rPr>
        <w:t>产品中可能存在的安全性风险物质是技术上无法避免、由原料带入的杂质，残留的微量杂质在正常合理使用条件下不会对人体健康造成危害。产品安全性风险物质危害识别表见表3。</w:t>
      </w:r>
    </w:p>
    <w:p>
      <w:pPr>
        <w:spacing w:line="56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表3  安全性风险物质危害识别表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11"/>
        <w:gridCol w:w="184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blHeader/>
          <w:jc w:val="center"/>
        </w:trPr>
        <w:tc>
          <w:tcPr>
            <w:tcW w:w="3111" w:type="dxa"/>
            <w:shd w:val="clear" w:color="auto" w:fill="auto"/>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标准中文名称</w:t>
            </w:r>
          </w:p>
        </w:tc>
        <w:tc>
          <w:tcPr>
            <w:tcW w:w="1843" w:type="dxa"/>
            <w:shd w:val="clear" w:color="auto" w:fill="auto"/>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可能含有的风险物质</w:t>
            </w:r>
          </w:p>
        </w:tc>
        <w:tc>
          <w:tcPr>
            <w:tcW w:w="4536" w:type="dxa"/>
            <w:shd w:val="clear" w:color="auto" w:fill="auto"/>
            <w:vAlign w:val="center"/>
          </w:tcPr>
          <w:p>
            <w:pPr>
              <w:spacing w:line="32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111"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水</w:t>
            </w:r>
          </w:p>
        </w:tc>
        <w:tc>
          <w:tcPr>
            <w:tcW w:w="1843"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无</w:t>
            </w:r>
          </w:p>
        </w:tc>
        <w:tc>
          <w:tcPr>
            <w:tcW w:w="4536"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3111"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1,3-丙二醇</w:t>
            </w:r>
          </w:p>
        </w:tc>
        <w:tc>
          <w:tcPr>
            <w:tcW w:w="1843"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二甘醇</w:t>
            </w:r>
          </w:p>
        </w:tc>
        <w:tc>
          <w:tcPr>
            <w:tcW w:w="4536" w:type="dxa"/>
            <w:shd w:val="clear" w:color="auto" w:fill="auto"/>
            <w:vAlign w:val="center"/>
          </w:tcPr>
          <w:p>
            <w:pPr>
              <w:spacing w:line="360" w:lineRule="exac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欧洲消费者安全科学委员会（SCCS）关于二甘醇杂质的意见中，浓度不超过0.1%时，其在化妆品中的存在是安全的。</w:t>
            </w:r>
          </w:p>
          <w:p>
            <w:pPr>
              <w:spacing w:line="360" w:lineRule="exac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终产品二甘醇的检验报告附后。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3111"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香精</w:t>
            </w:r>
          </w:p>
        </w:tc>
        <w:tc>
          <w:tcPr>
            <w:tcW w:w="1843"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无</w:t>
            </w:r>
          </w:p>
        </w:tc>
        <w:tc>
          <w:tcPr>
            <w:tcW w:w="4536" w:type="dxa"/>
            <w:shd w:val="clear" w:color="auto" w:fill="auto"/>
            <w:vAlign w:val="center"/>
          </w:tcPr>
          <w:p>
            <w:pPr>
              <w:spacing w:line="360" w:lineRule="exac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3111"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花生醇</w:t>
            </w:r>
          </w:p>
        </w:tc>
        <w:tc>
          <w:tcPr>
            <w:tcW w:w="1843"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无</w:t>
            </w:r>
          </w:p>
        </w:tc>
        <w:tc>
          <w:tcPr>
            <w:tcW w:w="4536" w:type="dxa"/>
            <w:shd w:val="clear" w:color="auto" w:fill="auto"/>
            <w:vAlign w:val="center"/>
          </w:tcPr>
          <w:p>
            <w:pPr>
              <w:spacing w:line="360" w:lineRule="exac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jc w:val="center"/>
        </w:trPr>
        <w:tc>
          <w:tcPr>
            <w:tcW w:w="3111"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苯氧乙醇</w:t>
            </w:r>
          </w:p>
        </w:tc>
        <w:tc>
          <w:tcPr>
            <w:tcW w:w="1843"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w:t>
            </w:r>
            <w:r>
              <w:rPr>
                <w:rFonts w:ascii="Times New Roman" w:hAnsi="Times New Roman" w:eastAsia="宋体" w:cs="Times New Roman"/>
                <w:kern w:val="0"/>
                <w:szCs w:val="21"/>
                <w:highlight w:val="none"/>
              </w:rPr>
              <w:t>噁</w:t>
            </w:r>
            <w:r>
              <w:rPr>
                <w:rFonts w:ascii="Times New Roman" w:hAnsi="Times New Roman" w:eastAsia="仿宋_GB2312" w:cs="Times New Roman"/>
                <w:kern w:val="0"/>
                <w:szCs w:val="21"/>
                <w:highlight w:val="none"/>
              </w:rPr>
              <w:t>烷和苯酚</w:t>
            </w:r>
          </w:p>
        </w:tc>
        <w:tc>
          <w:tcPr>
            <w:tcW w:w="4536" w:type="dxa"/>
            <w:shd w:val="clear" w:color="auto" w:fill="auto"/>
            <w:vAlign w:val="center"/>
          </w:tcPr>
          <w:p>
            <w:pPr>
              <w:spacing w:line="360" w:lineRule="exac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w:t>
            </w:r>
            <w:r>
              <w:rPr>
                <w:rFonts w:ascii="Times New Roman" w:hAnsi="Times New Roman" w:eastAsia="宋体" w:cs="Times New Roman"/>
                <w:kern w:val="0"/>
                <w:szCs w:val="21"/>
                <w:highlight w:val="none"/>
              </w:rPr>
              <w:t>噁</w:t>
            </w:r>
            <w:r>
              <w:rPr>
                <w:rFonts w:ascii="Times New Roman" w:hAnsi="Times New Roman" w:eastAsia="仿宋_GB2312" w:cs="Times New Roman"/>
                <w:kern w:val="0"/>
                <w:szCs w:val="21"/>
                <w:highlight w:val="none"/>
              </w:rPr>
              <w:t>烷：化妆品终产品中二</w:t>
            </w:r>
            <w:r>
              <w:rPr>
                <w:rFonts w:ascii="Times New Roman" w:hAnsi="Times New Roman" w:eastAsia="宋体" w:cs="Times New Roman"/>
                <w:kern w:val="0"/>
                <w:szCs w:val="21"/>
                <w:highlight w:val="none"/>
              </w:rPr>
              <w:t>噁</w:t>
            </w:r>
            <w:r>
              <w:rPr>
                <w:rFonts w:ascii="Times New Roman" w:hAnsi="Times New Roman" w:eastAsia="仿宋_GB2312" w:cs="Times New Roman"/>
                <w:kern w:val="0"/>
                <w:szCs w:val="21"/>
                <w:highlight w:val="none"/>
              </w:rPr>
              <w:t>烷的残留浓度应符合《化妆品安全技术规范》（2015版）第一章中表2“化妆品中有害物质限值”的要求，即二</w:t>
            </w:r>
            <w:r>
              <w:rPr>
                <w:rFonts w:ascii="Times New Roman" w:hAnsi="Times New Roman" w:eastAsia="宋体" w:cs="Times New Roman"/>
                <w:kern w:val="0"/>
                <w:szCs w:val="21"/>
                <w:highlight w:val="none"/>
              </w:rPr>
              <w:t>噁</w:t>
            </w:r>
            <w:r>
              <w:rPr>
                <w:rFonts w:ascii="Times New Roman" w:hAnsi="Times New Roman" w:eastAsia="仿宋_GB2312" w:cs="Times New Roman"/>
                <w:kern w:val="0"/>
                <w:szCs w:val="21"/>
                <w:highlight w:val="none"/>
              </w:rPr>
              <w:t>烷的残留浓度应小于30mg/kg。本产品中二</w:t>
            </w:r>
            <w:r>
              <w:rPr>
                <w:rFonts w:ascii="Times New Roman" w:hAnsi="Times New Roman" w:eastAsia="宋体" w:cs="Times New Roman"/>
                <w:kern w:val="0"/>
                <w:szCs w:val="21"/>
                <w:highlight w:val="none"/>
              </w:rPr>
              <w:t>噁</w:t>
            </w:r>
            <w:r>
              <w:rPr>
                <w:rFonts w:ascii="Times New Roman" w:hAnsi="Times New Roman" w:eastAsia="仿宋_GB2312" w:cs="Times New Roman"/>
                <w:kern w:val="0"/>
                <w:szCs w:val="21"/>
                <w:highlight w:val="none"/>
              </w:rPr>
              <w:t>烷的残留浓度符合该要求。</w:t>
            </w:r>
          </w:p>
          <w:p>
            <w:pPr>
              <w:spacing w:line="360" w:lineRule="exac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苯酚：根据日本化妆品标准允许使用的防腐剂中，苯酚在化妆品中的限量为0.1g/100g，本产品中苯酚含量为0.002g/100g，因此，本原料不具有安全性风险，不会对人体健康造成潜在的危害。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3111"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墨角藻（FUCUS VESICULOSUS）提取物</w:t>
            </w:r>
          </w:p>
        </w:tc>
        <w:tc>
          <w:tcPr>
            <w:tcW w:w="1843"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无</w:t>
            </w:r>
          </w:p>
        </w:tc>
        <w:tc>
          <w:tcPr>
            <w:tcW w:w="4536"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3111"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蜂蜜</w:t>
            </w:r>
          </w:p>
        </w:tc>
        <w:tc>
          <w:tcPr>
            <w:tcW w:w="1843"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无</w:t>
            </w:r>
          </w:p>
        </w:tc>
        <w:tc>
          <w:tcPr>
            <w:tcW w:w="4536"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3111"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二棕榈酰羟脯氨酸</w:t>
            </w:r>
          </w:p>
        </w:tc>
        <w:tc>
          <w:tcPr>
            <w:tcW w:w="1843"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无</w:t>
            </w:r>
          </w:p>
        </w:tc>
        <w:tc>
          <w:tcPr>
            <w:tcW w:w="4536" w:type="dxa"/>
            <w:shd w:val="clear" w:color="auto" w:fill="auto"/>
            <w:vAlign w:val="center"/>
          </w:tcPr>
          <w:p>
            <w:pPr>
              <w:spacing w:line="36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p>
        </w:tc>
      </w:tr>
    </w:tbl>
    <w:p>
      <w:pPr>
        <w:adjustRightInd w:val="0"/>
        <w:snapToGrid w:val="0"/>
        <w:spacing w:line="560" w:lineRule="exact"/>
        <w:rPr>
          <w:rFonts w:eastAsia="仿宋_GB2312"/>
          <w:szCs w:val="21"/>
          <w:highlight w:val="none"/>
        </w:rPr>
      </w:pPr>
      <w:r>
        <w:rPr>
          <w:rFonts w:eastAsia="仿宋_GB2312"/>
          <w:szCs w:val="21"/>
          <w:highlight w:val="none"/>
        </w:rPr>
        <w:t>此外，该产品终产品的检验报告显示其铅、汞、砷、镉、二噁烷检验结果符合《化妆品安全技术规范》（2015年版）表2《化妆品中有害物质限量》的限值要求。</w:t>
      </w:r>
    </w:p>
    <w:p>
      <w:pPr>
        <w:adjustRightInd w:val="0"/>
        <w:snapToGrid w:val="0"/>
        <w:spacing w:line="560" w:lineRule="exact"/>
        <w:rPr>
          <w:rFonts w:eastAsia="黑体"/>
          <w:bCs/>
          <w:szCs w:val="21"/>
          <w:highlight w:val="none"/>
        </w:rPr>
      </w:pPr>
      <w:r>
        <w:rPr>
          <w:rFonts w:eastAsia="黑体"/>
          <w:bCs/>
          <w:szCs w:val="21"/>
          <w:highlight w:val="none"/>
        </w:rPr>
        <w:t>六、风险控制措施或建议</w:t>
      </w:r>
    </w:p>
    <w:p>
      <w:pPr>
        <w:adjustRightInd w:val="0"/>
        <w:snapToGrid w:val="0"/>
        <w:spacing w:line="560" w:lineRule="exact"/>
        <w:rPr>
          <w:rFonts w:eastAsia="仿宋_GB2312"/>
          <w:szCs w:val="21"/>
          <w:highlight w:val="none"/>
        </w:rPr>
      </w:pPr>
      <w:r>
        <w:rPr>
          <w:rFonts w:eastAsia="仿宋_GB2312"/>
          <w:szCs w:val="21"/>
          <w:highlight w:val="none"/>
        </w:rPr>
        <w:t>本产品为身体乳（驻留类化妆品），适用于涂抹于全身，可每日使用。</w:t>
      </w:r>
    </w:p>
    <w:p>
      <w:pPr>
        <w:adjustRightInd w:val="0"/>
        <w:snapToGrid w:val="0"/>
        <w:spacing w:line="560" w:lineRule="exact"/>
        <w:rPr>
          <w:rFonts w:eastAsia="仿宋_GB2312"/>
          <w:szCs w:val="21"/>
          <w:highlight w:val="none"/>
        </w:rPr>
      </w:pPr>
      <w:r>
        <w:rPr>
          <w:rFonts w:eastAsia="仿宋_GB2312"/>
          <w:szCs w:val="21"/>
          <w:highlight w:val="none"/>
        </w:rPr>
        <w:t>本产品无需标注警示用语。</w:t>
      </w:r>
    </w:p>
    <w:p>
      <w:pPr>
        <w:adjustRightInd w:val="0"/>
        <w:snapToGrid w:val="0"/>
        <w:spacing w:line="560" w:lineRule="exact"/>
        <w:rPr>
          <w:rFonts w:eastAsia="黑体"/>
          <w:bCs/>
          <w:szCs w:val="21"/>
          <w:highlight w:val="none"/>
        </w:rPr>
      </w:pPr>
      <w:r>
        <w:rPr>
          <w:rFonts w:eastAsia="黑体"/>
          <w:bCs/>
          <w:szCs w:val="21"/>
          <w:highlight w:val="none"/>
        </w:rPr>
        <w:t>七、安全评估结论</w:t>
      </w:r>
    </w:p>
    <w:p>
      <w:pPr>
        <w:adjustRightInd w:val="0"/>
        <w:snapToGrid w:val="0"/>
        <w:spacing w:line="560" w:lineRule="exact"/>
        <w:rPr>
          <w:rFonts w:eastAsia="仿宋_GB2312"/>
          <w:szCs w:val="21"/>
          <w:highlight w:val="none"/>
        </w:rPr>
      </w:pPr>
      <w:r>
        <w:rPr>
          <w:rFonts w:eastAsia="仿宋_GB2312"/>
          <w:szCs w:val="21"/>
          <w:highlight w:val="none"/>
        </w:rPr>
        <w:t>本产品为身体乳（驻留类化妆品），可每日使用，涂抹于全身。主要暴露方式为经皮吸收，根据产品的特性，对本产品的暴露评估仅考虑经皮途径。</w:t>
      </w:r>
    </w:p>
    <w:p>
      <w:pPr>
        <w:adjustRightInd w:val="0"/>
        <w:snapToGrid w:val="0"/>
        <w:spacing w:line="560" w:lineRule="exact"/>
        <w:rPr>
          <w:rFonts w:eastAsia="仿宋_GB2312"/>
          <w:szCs w:val="21"/>
          <w:highlight w:val="none"/>
        </w:rPr>
      </w:pPr>
      <w:r>
        <w:rPr>
          <w:rFonts w:eastAsia="仿宋_GB2312"/>
          <w:szCs w:val="21"/>
          <w:highlight w:val="none"/>
        </w:rPr>
        <w:t>通过对产品以下各方面的综合评估：</w:t>
      </w:r>
    </w:p>
    <w:p>
      <w:pPr>
        <w:adjustRightInd w:val="0"/>
        <w:snapToGrid w:val="0"/>
        <w:spacing w:line="560" w:lineRule="exact"/>
        <w:rPr>
          <w:rFonts w:eastAsia="仿宋_GB2312"/>
          <w:szCs w:val="21"/>
          <w:highlight w:val="none"/>
        </w:rPr>
      </w:pPr>
      <w:r>
        <w:rPr>
          <w:rFonts w:eastAsia="仿宋_GB2312"/>
          <w:szCs w:val="21"/>
          <w:highlight w:val="none"/>
        </w:rPr>
        <w:t>1、各成分的安全评估结果显示，所有成分在本产品浓度下不会对人体健康产生危害；</w:t>
      </w:r>
    </w:p>
    <w:p>
      <w:pPr>
        <w:adjustRightInd w:val="0"/>
        <w:snapToGrid w:val="0"/>
        <w:spacing w:line="560" w:lineRule="exact"/>
        <w:rPr>
          <w:rFonts w:eastAsia="仿宋_GB2312"/>
          <w:szCs w:val="21"/>
          <w:highlight w:val="none"/>
        </w:rPr>
      </w:pPr>
      <w:r>
        <w:rPr>
          <w:rFonts w:eastAsia="仿宋_GB2312"/>
          <w:szCs w:val="21"/>
          <w:highlight w:val="none"/>
        </w:rPr>
        <w:t>2、可能存在的安全性风险物质检测及评估结果显示，不会对人体健康产生危害；</w:t>
      </w:r>
    </w:p>
    <w:p>
      <w:pPr>
        <w:adjustRightInd w:val="0"/>
        <w:snapToGrid w:val="0"/>
        <w:spacing w:line="560" w:lineRule="exact"/>
        <w:rPr>
          <w:rFonts w:eastAsia="仿宋_GB2312"/>
          <w:szCs w:val="21"/>
          <w:highlight w:val="none"/>
        </w:rPr>
      </w:pPr>
      <w:r>
        <w:rPr>
          <w:rFonts w:eastAsia="仿宋_GB2312"/>
          <w:szCs w:val="21"/>
          <w:highlight w:val="none"/>
        </w:rPr>
        <w:t>3、防腐剂挑战结果符合有关要求；</w:t>
      </w:r>
    </w:p>
    <w:p>
      <w:pPr>
        <w:adjustRightInd w:val="0"/>
        <w:snapToGrid w:val="0"/>
        <w:spacing w:line="560" w:lineRule="exact"/>
        <w:rPr>
          <w:rFonts w:eastAsia="仿宋_GB2312"/>
          <w:szCs w:val="21"/>
          <w:highlight w:val="none"/>
        </w:rPr>
      </w:pPr>
      <w:r>
        <w:rPr>
          <w:rFonts w:eastAsia="仿宋_GB2312"/>
          <w:szCs w:val="21"/>
          <w:highlight w:val="none"/>
        </w:rPr>
        <w:t xml:space="preserve">4、微生物检验结果显示该产品微生物符合《化妆品安全技术规范》（2015年版）有关要求； </w:t>
      </w:r>
    </w:p>
    <w:p>
      <w:pPr>
        <w:adjustRightInd w:val="0"/>
        <w:snapToGrid w:val="0"/>
        <w:spacing w:line="560" w:lineRule="exact"/>
        <w:rPr>
          <w:rFonts w:eastAsia="仿宋_GB2312"/>
          <w:szCs w:val="21"/>
          <w:highlight w:val="none"/>
        </w:rPr>
      </w:pPr>
      <w:r>
        <w:rPr>
          <w:rFonts w:eastAsia="仿宋_GB2312"/>
          <w:szCs w:val="21"/>
          <w:highlight w:val="none"/>
        </w:rPr>
        <w:t>5、有害物质检测结果显示，该产品有害物质含量符合《化妆品安全技术规范》（2015年版）有关要求;</w:t>
      </w:r>
    </w:p>
    <w:p>
      <w:pPr>
        <w:adjustRightInd w:val="0"/>
        <w:snapToGrid w:val="0"/>
        <w:spacing w:line="560" w:lineRule="exact"/>
        <w:rPr>
          <w:rFonts w:eastAsia="仿宋_GB2312"/>
          <w:szCs w:val="21"/>
          <w:highlight w:val="none"/>
        </w:rPr>
      </w:pPr>
      <w:r>
        <w:rPr>
          <w:rFonts w:eastAsia="仿宋_GB2312"/>
          <w:szCs w:val="21"/>
          <w:highlight w:val="none"/>
        </w:rPr>
        <w:t>6、产品的理化特性、稳定性检测结果显示，符合相关要求；</w:t>
      </w:r>
    </w:p>
    <w:p>
      <w:pPr>
        <w:adjustRightInd w:val="0"/>
        <w:snapToGrid w:val="0"/>
        <w:spacing w:line="560" w:lineRule="exact"/>
        <w:rPr>
          <w:rFonts w:eastAsia="仿宋_GB2312"/>
          <w:szCs w:val="21"/>
          <w:highlight w:val="none"/>
        </w:rPr>
      </w:pPr>
      <w:r>
        <w:rPr>
          <w:rFonts w:eastAsia="仿宋_GB2312"/>
          <w:szCs w:val="21"/>
          <w:highlight w:val="none"/>
        </w:rPr>
        <w:t>7、产品与包装材料的相容性评估结果显示，符合相关要求；</w:t>
      </w:r>
    </w:p>
    <w:p>
      <w:pPr>
        <w:adjustRightInd w:val="0"/>
        <w:snapToGrid w:val="0"/>
        <w:spacing w:line="560" w:lineRule="exact"/>
        <w:rPr>
          <w:rFonts w:eastAsia="仿宋_GB2312"/>
          <w:szCs w:val="21"/>
          <w:highlight w:val="none"/>
        </w:rPr>
      </w:pPr>
      <w:r>
        <w:rPr>
          <w:rFonts w:eastAsia="仿宋_GB2312"/>
          <w:szCs w:val="21"/>
          <w:highlight w:val="none"/>
        </w:rPr>
        <w:t>8、配方中各成分之间未预见发生有害的相互作用</w:t>
      </w:r>
      <w:r>
        <w:rPr>
          <w:rFonts w:hint="eastAsia" w:eastAsia="仿宋_GB2312"/>
          <w:szCs w:val="21"/>
          <w:highlight w:val="none"/>
        </w:rPr>
        <w:t>。</w:t>
      </w:r>
    </w:p>
    <w:p>
      <w:pPr>
        <w:adjustRightInd w:val="0"/>
        <w:snapToGrid w:val="0"/>
        <w:spacing w:line="560" w:lineRule="exact"/>
        <w:rPr>
          <w:rFonts w:eastAsia="仿宋_GB2312"/>
          <w:szCs w:val="21"/>
          <w:highlight w:val="none"/>
        </w:rPr>
      </w:pPr>
      <w:r>
        <w:rPr>
          <w:rFonts w:eastAsia="仿宋_GB2312"/>
          <w:szCs w:val="21"/>
          <w:highlight w:val="none"/>
        </w:rPr>
        <w:t>综上，认为该产品在正常及合理、可预见的使用条件下，不会对人体健康产生危害。</w:t>
      </w:r>
    </w:p>
    <w:p>
      <w:pPr>
        <w:adjustRightInd w:val="0"/>
        <w:snapToGrid w:val="0"/>
        <w:spacing w:line="560" w:lineRule="exact"/>
        <w:rPr>
          <w:rFonts w:eastAsia="黑体"/>
          <w:bCs/>
          <w:szCs w:val="21"/>
          <w:highlight w:val="none"/>
        </w:rPr>
      </w:pPr>
      <w:r>
        <w:rPr>
          <w:rFonts w:eastAsia="黑体"/>
          <w:bCs/>
          <w:szCs w:val="21"/>
          <w:highlight w:val="none"/>
        </w:rPr>
        <w:t xml:space="preserve">八、安全评估人员签名 </w:t>
      </w:r>
    </w:p>
    <w:p>
      <w:pPr>
        <w:adjustRightInd w:val="0"/>
        <w:snapToGrid w:val="0"/>
        <w:spacing w:line="560" w:lineRule="exact"/>
        <w:rPr>
          <w:rFonts w:eastAsia="仿宋_GB2312"/>
          <w:szCs w:val="21"/>
          <w:highlight w:val="none"/>
        </w:rPr>
      </w:pPr>
      <w:r>
        <w:rPr>
          <w:rFonts w:eastAsia="仿宋_GB2312"/>
          <w:szCs w:val="21"/>
          <w:highlight w:val="none"/>
        </w:rPr>
        <w:t xml:space="preserve">评估人：xxx    </w:t>
      </w:r>
    </w:p>
    <w:p>
      <w:pPr>
        <w:adjustRightInd w:val="0"/>
        <w:snapToGrid w:val="0"/>
        <w:spacing w:line="560" w:lineRule="exact"/>
        <w:rPr>
          <w:rFonts w:eastAsia="仿宋_GB2312"/>
          <w:szCs w:val="21"/>
          <w:highlight w:val="none"/>
        </w:rPr>
      </w:pPr>
      <w:r>
        <w:rPr>
          <w:rFonts w:eastAsia="仿宋_GB2312"/>
          <w:szCs w:val="21"/>
          <w:highlight w:val="none"/>
        </w:rPr>
        <w:t>日期：20xx年xx月xx日</w:t>
      </w:r>
    </w:p>
    <w:p>
      <w:pPr>
        <w:adjustRightInd w:val="0"/>
        <w:snapToGrid w:val="0"/>
        <w:spacing w:line="560" w:lineRule="exact"/>
        <w:rPr>
          <w:rFonts w:eastAsia="仿宋_GB2312"/>
          <w:szCs w:val="21"/>
          <w:highlight w:val="none"/>
        </w:rPr>
      </w:pPr>
      <w:r>
        <w:rPr>
          <w:rFonts w:eastAsia="仿宋_GB2312"/>
          <w:szCs w:val="21"/>
          <w:highlight w:val="none"/>
        </w:rPr>
        <w:t>地址：xxxxxxxxxxxxxx</w:t>
      </w:r>
    </w:p>
    <w:p>
      <w:pPr>
        <w:adjustRightInd w:val="0"/>
        <w:snapToGrid w:val="0"/>
        <w:spacing w:line="560" w:lineRule="exact"/>
        <w:rPr>
          <w:rFonts w:eastAsia="黑体"/>
          <w:bCs/>
          <w:szCs w:val="21"/>
          <w:highlight w:val="none"/>
        </w:rPr>
      </w:pPr>
      <w:r>
        <w:rPr>
          <w:rFonts w:eastAsia="黑体"/>
          <w:bCs/>
          <w:szCs w:val="21"/>
          <w:highlight w:val="none"/>
        </w:rPr>
        <w:t>九、安全评估人员简历</w:t>
      </w:r>
    </w:p>
    <w:p>
      <w:pPr>
        <w:adjustRightInd w:val="0"/>
        <w:snapToGrid w:val="0"/>
        <w:spacing w:line="560" w:lineRule="exact"/>
        <w:rPr>
          <w:rFonts w:eastAsia="仿宋_GB2312"/>
          <w:szCs w:val="21"/>
          <w:highlight w:val="none"/>
        </w:rPr>
      </w:pPr>
      <w:r>
        <w:rPr>
          <w:rFonts w:eastAsia="仿宋_GB2312"/>
          <w:szCs w:val="21"/>
          <w:highlight w:val="none"/>
        </w:rPr>
        <w:t>xxxxxx</w:t>
      </w:r>
    </w:p>
    <w:p>
      <w:pPr>
        <w:adjustRightInd w:val="0"/>
        <w:snapToGrid w:val="0"/>
        <w:spacing w:line="560" w:lineRule="exact"/>
        <w:rPr>
          <w:rFonts w:eastAsia="黑体"/>
          <w:bCs/>
          <w:szCs w:val="21"/>
          <w:highlight w:val="none"/>
        </w:rPr>
      </w:pPr>
      <w:r>
        <w:rPr>
          <w:rFonts w:eastAsia="黑体"/>
          <w:bCs/>
          <w:szCs w:val="21"/>
          <w:highlight w:val="none"/>
        </w:rPr>
        <w:t>十、参考文献</w:t>
      </w:r>
    </w:p>
    <w:p>
      <w:pPr>
        <w:adjustRightInd w:val="0"/>
        <w:snapToGrid w:val="0"/>
        <w:spacing w:line="560" w:lineRule="exact"/>
        <w:rPr>
          <w:rFonts w:eastAsia="仿宋_GB2312"/>
          <w:szCs w:val="21"/>
          <w:highlight w:val="none"/>
        </w:rPr>
      </w:pPr>
      <w:r>
        <w:rPr>
          <w:rFonts w:eastAsia="仿宋_GB2312"/>
          <w:szCs w:val="21"/>
          <w:highlight w:val="none"/>
        </w:rPr>
        <w:t>格式举例：</w:t>
      </w:r>
    </w:p>
    <w:p>
      <w:pPr>
        <w:adjustRightInd w:val="0"/>
        <w:snapToGrid w:val="0"/>
        <w:spacing w:line="560" w:lineRule="exact"/>
        <w:rPr>
          <w:rFonts w:eastAsia="仿宋_GB2312"/>
          <w:szCs w:val="21"/>
          <w:highlight w:val="none"/>
        </w:rPr>
      </w:pPr>
      <w:r>
        <w:rPr>
          <w:rFonts w:eastAsia="仿宋_GB2312"/>
          <w:szCs w:val="21"/>
          <w:highlight w:val="none"/>
        </w:rPr>
        <w:t>1. 国家食品药品监督管理总局，关于发布化妆品安全技术规范（2015年版）的公告，2015年第268号</w:t>
      </w:r>
    </w:p>
    <w:p>
      <w:pPr>
        <w:adjustRightInd w:val="0"/>
        <w:snapToGrid w:val="0"/>
        <w:spacing w:line="560" w:lineRule="exact"/>
        <w:rPr>
          <w:rFonts w:eastAsia="仿宋_GB2312"/>
          <w:szCs w:val="21"/>
          <w:highlight w:val="none"/>
        </w:rPr>
      </w:pPr>
      <w:r>
        <w:rPr>
          <w:rFonts w:eastAsia="仿宋_GB2312"/>
          <w:szCs w:val="21"/>
          <w:highlight w:val="none"/>
        </w:rPr>
        <w:t>2. Ralph Gingell, Jeannie B. Kirkpatrick, and David R. Subchronic Toxicity Study of 1,3-Propanediol Administered Orally to Rats. International Journal of Toxicology, 2000,19: 27–32</w:t>
      </w:r>
    </w:p>
    <w:p>
      <w:pPr>
        <w:adjustRightInd w:val="0"/>
        <w:snapToGrid w:val="0"/>
        <w:spacing w:line="560" w:lineRule="exact"/>
        <w:rPr>
          <w:rFonts w:eastAsia="仿宋_GB2312"/>
          <w:szCs w:val="21"/>
          <w:highlight w:val="none"/>
        </w:rPr>
      </w:pPr>
      <w:r>
        <w:rPr>
          <w:rFonts w:eastAsia="仿宋_GB2312"/>
          <w:szCs w:val="21"/>
          <w:highlight w:val="none"/>
        </w:rPr>
        <w:t>3. Safety Assessment of Brown Algae-Derived Ingredients as Used in Cosmetics. Final report 2019 available from CIR</w:t>
      </w:r>
    </w:p>
    <w:p>
      <w:pPr>
        <w:adjustRightInd w:val="0"/>
        <w:snapToGrid w:val="0"/>
        <w:spacing w:line="560" w:lineRule="exact"/>
        <w:rPr>
          <w:rFonts w:eastAsia="仿宋_GB2312"/>
          <w:szCs w:val="21"/>
          <w:highlight w:val="none"/>
        </w:rPr>
      </w:pPr>
      <w:r>
        <w:rPr>
          <w:rFonts w:eastAsia="仿宋_GB2312"/>
          <w:szCs w:val="21"/>
          <w:highlight w:val="none"/>
        </w:rPr>
        <w:t>说明：参考文献按照格式要求列出明确的出处及来源，原文留档备查，无需提交。</w:t>
      </w:r>
    </w:p>
    <w:p>
      <w:pPr>
        <w:adjustRightInd w:val="0"/>
        <w:snapToGrid w:val="0"/>
        <w:spacing w:line="560" w:lineRule="exact"/>
        <w:rPr>
          <w:rFonts w:eastAsia="黑体"/>
          <w:bCs/>
          <w:szCs w:val="21"/>
          <w:highlight w:val="none"/>
        </w:rPr>
      </w:pPr>
      <w:r>
        <w:rPr>
          <w:rFonts w:eastAsia="黑体"/>
          <w:bCs/>
          <w:szCs w:val="21"/>
          <w:highlight w:val="none"/>
        </w:rPr>
        <w:t>十一、附录</w:t>
      </w:r>
    </w:p>
    <w:p>
      <w:pPr>
        <w:adjustRightInd w:val="0"/>
        <w:snapToGrid w:val="0"/>
        <w:spacing w:line="560" w:lineRule="exact"/>
        <w:rPr>
          <w:rFonts w:eastAsia="仿宋_GB2312"/>
          <w:szCs w:val="21"/>
          <w:highlight w:val="none"/>
        </w:rPr>
      </w:pPr>
      <w:r>
        <w:rPr>
          <w:rFonts w:eastAsia="仿宋_GB2312"/>
          <w:szCs w:val="21"/>
          <w:highlight w:val="none"/>
        </w:rPr>
        <w:t>1、香精的IFRA证书（也可提供原料供应商提供的其他证明文件或符合GB/T 22731-2017 日用香精标准声明等）</w:t>
      </w:r>
    </w:p>
    <w:p>
      <w:pPr>
        <w:adjustRightInd w:val="0"/>
        <w:snapToGrid w:val="0"/>
        <w:spacing w:line="560" w:lineRule="exact"/>
        <w:rPr>
          <w:rFonts w:eastAsia="仿宋_GB2312"/>
          <w:szCs w:val="21"/>
          <w:highlight w:val="none"/>
        </w:rPr>
      </w:pPr>
      <w:r>
        <w:rPr>
          <w:rFonts w:eastAsia="仿宋_GB2312"/>
          <w:szCs w:val="21"/>
          <w:highlight w:val="none"/>
        </w:rPr>
        <w:t>2、原料供应商提供的1,3-丙二醇、花生醇毒理学检测报告（也可提供原料供应商提供的符合要求的证明文件）</w:t>
      </w:r>
    </w:p>
    <w:p>
      <w:pPr>
        <w:adjustRightInd w:val="0"/>
        <w:snapToGrid w:val="0"/>
        <w:spacing w:line="560" w:lineRule="exact"/>
        <w:rPr>
          <w:rFonts w:eastAsia="仿宋_GB2312"/>
          <w:szCs w:val="21"/>
          <w:highlight w:val="none"/>
        </w:rPr>
      </w:pPr>
      <w:r>
        <w:rPr>
          <w:rFonts w:eastAsia="仿宋_GB2312"/>
          <w:szCs w:val="21"/>
          <w:highlight w:val="none"/>
        </w:rPr>
        <w:t>3、产品中二甘醇、苯酚、二噁烷检测报告（除注册或备案要求的检验项目外，其他也可根据原料供应商提供的相关材料进行推算）</w:t>
      </w:r>
    </w:p>
    <w:p>
      <w:pPr>
        <w:adjustRightInd w:val="0"/>
        <w:snapToGrid w:val="0"/>
        <w:spacing w:line="560" w:lineRule="exact"/>
        <w:rPr>
          <w:rFonts w:eastAsia="仿宋_GB2312"/>
          <w:szCs w:val="21"/>
          <w:highlight w:val="none"/>
        </w:rPr>
      </w:pPr>
      <w:r>
        <w:rPr>
          <w:rFonts w:eastAsia="仿宋_GB2312"/>
          <w:szCs w:val="21"/>
          <w:highlight w:val="none"/>
        </w:rPr>
        <w:t>4、防腐剂挑战报告</w:t>
      </w:r>
    </w:p>
    <w:p>
      <w:pPr>
        <w:adjustRightInd w:val="0"/>
        <w:snapToGrid w:val="0"/>
        <w:spacing w:line="560" w:lineRule="exact"/>
        <w:rPr>
          <w:rFonts w:eastAsia="仿宋_GB2312"/>
          <w:szCs w:val="21"/>
          <w:highlight w:val="none"/>
        </w:rPr>
      </w:pPr>
      <w:r>
        <w:rPr>
          <w:rFonts w:eastAsia="仿宋_GB2312"/>
          <w:szCs w:val="21"/>
          <w:highlight w:val="none"/>
        </w:rPr>
        <w:t>5、微生物检测报告（注册备案资料要求已经提交的，无需重复提交）</w:t>
      </w:r>
    </w:p>
    <w:p>
      <w:pPr>
        <w:adjustRightInd w:val="0"/>
        <w:snapToGrid w:val="0"/>
        <w:spacing w:line="560" w:lineRule="exact"/>
        <w:rPr>
          <w:rFonts w:eastAsia="仿宋_GB2312"/>
          <w:szCs w:val="21"/>
          <w:highlight w:val="none"/>
        </w:rPr>
      </w:pPr>
      <w:r>
        <w:rPr>
          <w:rFonts w:eastAsia="仿宋_GB2312"/>
          <w:szCs w:val="21"/>
          <w:highlight w:val="none"/>
        </w:rPr>
        <w:t>6、有害物质检测报告（注册备案资料要求已经提交的，无需重复提交）</w:t>
      </w:r>
    </w:p>
    <w:p>
      <w:pPr>
        <w:adjustRightInd w:val="0"/>
        <w:snapToGrid w:val="0"/>
        <w:spacing w:line="560" w:lineRule="exact"/>
        <w:rPr>
          <w:rFonts w:eastAsia="仿宋_GB2312"/>
          <w:szCs w:val="21"/>
          <w:highlight w:val="none"/>
        </w:rPr>
      </w:pPr>
      <w:r>
        <w:rPr>
          <w:rFonts w:eastAsia="仿宋_GB2312"/>
          <w:szCs w:val="21"/>
          <w:highlight w:val="none"/>
        </w:rPr>
        <w:t>7、理化特性、稳定性</w:t>
      </w:r>
      <w:r>
        <w:rPr>
          <w:rFonts w:hint="eastAsia" w:eastAsia="仿宋_GB2312"/>
          <w:szCs w:val="21"/>
          <w:highlight w:val="none"/>
        </w:rPr>
        <w:t>报告</w:t>
      </w:r>
    </w:p>
    <w:p>
      <w:pPr>
        <w:adjustRightInd w:val="0"/>
        <w:snapToGrid w:val="0"/>
        <w:spacing w:line="560" w:lineRule="exact"/>
        <w:rPr>
          <w:rFonts w:eastAsia="仿宋_GB2312"/>
          <w:szCs w:val="21"/>
          <w:highlight w:val="none"/>
        </w:rPr>
      </w:pPr>
      <w:r>
        <w:rPr>
          <w:rFonts w:eastAsia="仿宋_GB2312"/>
          <w:szCs w:val="21"/>
          <w:highlight w:val="none"/>
        </w:rPr>
        <w:t>8、包装材料相容性检测报告</w:t>
      </w:r>
    </w:p>
    <w:p>
      <w:pPr>
        <w:adjustRightInd w:val="0"/>
        <w:snapToGrid w:val="0"/>
        <w:spacing w:line="560" w:lineRule="exact"/>
        <w:rPr>
          <w:rFonts w:eastAsia="仿宋_GB2312"/>
          <w:szCs w:val="21"/>
          <w:highlight w:val="none"/>
        </w:rPr>
      </w:pPr>
      <w:r>
        <w:rPr>
          <w:rFonts w:hint="eastAsia" w:eastAsia="仿宋_GB2312"/>
          <w:szCs w:val="21"/>
          <w:highlight w:val="none"/>
        </w:rPr>
        <w:t>注：此报告仅为示例，实际进行产品评估时，需按照本导则结合产品的具体情况进行评估。</w:t>
      </w:r>
    </w:p>
    <w:p>
      <w:pPr>
        <w:spacing w:line="620" w:lineRule="exact"/>
        <w:jc w:val="left"/>
        <w:rPr>
          <w:rFonts w:ascii="方正小标宋简体" w:eastAsia="方正小标宋简体"/>
          <w:sz w:val="28"/>
          <w:szCs w:val="28"/>
          <w:highlight w:val="none"/>
        </w:rPr>
      </w:pPr>
      <w:r>
        <w:rPr>
          <w:rFonts w:eastAsia="仿宋"/>
          <w:szCs w:val="21"/>
          <w:highlight w:val="none"/>
        </w:rPr>
        <w:br w:type="page"/>
      </w:r>
      <w:r>
        <w:rPr>
          <w:rFonts w:hint="eastAsia" w:ascii="方正小标宋简体" w:eastAsia="方正小标宋简体"/>
          <w:sz w:val="28"/>
          <w:szCs w:val="28"/>
          <w:highlight w:val="none"/>
        </w:rPr>
        <w:t>附13</w:t>
      </w:r>
    </w:p>
    <w:p>
      <w:pPr>
        <w:spacing w:before="120"/>
        <w:rPr>
          <w:rFonts w:eastAsia="黑体"/>
          <w:szCs w:val="21"/>
          <w:highlight w:val="none"/>
        </w:rPr>
      </w:pPr>
    </w:p>
    <w:p>
      <w:pPr>
        <w:spacing w:before="120"/>
        <w:jc w:val="center"/>
        <w:rPr>
          <w:sz w:val="28"/>
          <w:szCs w:val="28"/>
          <w:highlight w:val="none"/>
        </w:rPr>
      </w:pPr>
      <w:r>
        <w:rPr>
          <w:rFonts w:eastAsia="方正小标宋简体"/>
          <w:sz w:val="28"/>
          <w:szCs w:val="28"/>
          <w:highlight w:val="none"/>
        </w:rPr>
        <w:t>化妆品安全评估报告示例（简化版）</w:t>
      </w:r>
    </w:p>
    <w:p>
      <w:pPr>
        <w:adjustRightInd w:val="0"/>
        <w:snapToGrid w:val="0"/>
        <w:spacing w:before="120"/>
        <w:jc w:val="right"/>
        <w:rPr>
          <w:szCs w:val="21"/>
          <w:highlight w:val="none"/>
        </w:rPr>
      </w:pPr>
      <w:r>
        <w:rPr>
          <w:szCs w:val="21"/>
          <w:highlight w:val="none"/>
        </w:rPr>
        <w:t xml:space="preserve">                                              注：本报告格式和内容仅供参考</w:t>
      </w:r>
    </w:p>
    <w:p>
      <w:pPr>
        <w:adjustRightInd w:val="0"/>
        <w:snapToGrid w:val="0"/>
        <w:spacing w:before="120"/>
        <w:rPr>
          <w:szCs w:val="21"/>
          <w:highlight w:val="none"/>
        </w:rPr>
      </w:pPr>
    </w:p>
    <w:p>
      <w:pPr>
        <w:adjustRightInd w:val="0"/>
        <w:snapToGrid w:val="0"/>
        <w:spacing w:before="120"/>
        <w:rPr>
          <w:szCs w:val="21"/>
          <w:highlight w:val="none"/>
        </w:rPr>
      </w:pPr>
    </w:p>
    <w:p>
      <w:pPr>
        <w:tabs>
          <w:tab w:val="left" w:pos="1140"/>
        </w:tabs>
        <w:adjustRightInd w:val="0"/>
        <w:snapToGrid w:val="0"/>
        <w:spacing w:after="160" w:line="360" w:lineRule="auto"/>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xml:space="preserve">  </w:t>
      </w:r>
      <w:r>
        <w:rPr>
          <w:rFonts w:hint="eastAsia" w:ascii="Times New Roman" w:hAnsi="Times New Roman" w:eastAsia="仿宋_GB2312" w:cs="Times New Roman"/>
          <w:kern w:val="0"/>
          <w:szCs w:val="21"/>
          <w:highlight w:val="none"/>
        </w:rPr>
        <w:t xml:space="preserve">                         </w:t>
      </w:r>
      <w:r>
        <w:rPr>
          <w:rFonts w:ascii="Times New Roman" w:hAnsi="Times New Roman" w:eastAsia="仿宋_GB2312" w:cs="Times New Roman"/>
          <w:kern w:val="0"/>
          <w:szCs w:val="21"/>
          <w:highlight w:val="none"/>
        </w:rPr>
        <w:t>题    目：</w:t>
      </w:r>
      <w:r>
        <w:rPr>
          <w:rFonts w:ascii="Times New Roman" w:hAnsi="Times New Roman" w:eastAsia="仿宋_GB2312" w:cs="Times New Roman"/>
          <w:kern w:val="0"/>
          <w:szCs w:val="21"/>
          <w:highlight w:val="none"/>
          <w:u w:val="single"/>
        </w:rPr>
        <w:t>（产品名称）安全评估报告</w:t>
      </w:r>
    </w:p>
    <w:p>
      <w:pPr>
        <w:tabs>
          <w:tab w:val="left" w:pos="1140"/>
        </w:tabs>
        <w:adjustRightInd w:val="0"/>
        <w:snapToGrid w:val="0"/>
        <w:spacing w:after="160" w:line="360" w:lineRule="auto"/>
        <w:ind w:firstLine="1995" w:firstLineChars="95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注册人/备案人名称：</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1995" w:firstLineChars="95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注册人/备案人地址：</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940" w:firstLineChars="140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评估单位：</w:t>
      </w:r>
      <w:r>
        <w:rPr>
          <w:rFonts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940" w:firstLineChars="1400"/>
        <w:rPr>
          <w:rFonts w:ascii="Times New Roman" w:hAnsi="Times New Roman" w:eastAsia="仿宋_GB2312" w:cs="Times New Roman"/>
          <w:kern w:val="0"/>
          <w:szCs w:val="21"/>
          <w:highlight w:val="none"/>
          <w:u w:val="single"/>
        </w:rPr>
      </w:pPr>
      <w:r>
        <w:rPr>
          <w:rFonts w:ascii="Times New Roman" w:hAnsi="Times New Roman" w:eastAsia="仿宋_GB2312" w:cs="Times New Roman"/>
          <w:kern w:val="0"/>
          <w:szCs w:val="21"/>
          <w:highlight w:val="none"/>
        </w:rPr>
        <w:t>评 估 人：</w:t>
      </w:r>
      <w:r>
        <w:rPr>
          <w:rFonts w:ascii="Times New Roman" w:hAnsi="Times New Roman" w:eastAsia="仿宋_GB2312" w:cs="Times New Roman"/>
          <w:kern w:val="0"/>
          <w:szCs w:val="21"/>
          <w:highlight w:val="none"/>
          <w:u w:val="single"/>
        </w:rPr>
        <w:t xml:space="preserve">                       </w:t>
      </w:r>
      <w:r>
        <w:rPr>
          <w:rFonts w:hint="eastAsia" w:ascii="Times New Roman" w:hAnsi="Times New Roman" w:eastAsia="仿宋_GB2312" w:cs="Times New Roman"/>
          <w:kern w:val="0"/>
          <w:szCs w:val="21"/>
          <w:highlight w:val="none"/>
          <w:u w:val="single"/>
        </w:rPr>
        <w:t xml:space="preserve">  </w:t>
      </w:r>
    </w:p>
    <w:p>
      <w:pPr>
        <w:tabs>
          <w:tab w:val="left" w:pos="1140"/>
        </w:tabs>
        <w:adjustRightInd w:val="0"/>
        <w:snapToGrid w:val="0"/>
        <w:spacing w:after="160" w:line="360" w:lineRule="auto"/>
        <w:ind w:firstLine="2940" w:firstLineChars="1400"/>
        <w:rPr>
          <w:rFonts w:ascii="Times New Roman" w:hAnsi="Times New Roman" w:eastAsia="仿宋_GB2312" w:cs="Times New Roman"/>
          <w:kern w:val="0"/>
          <w:szCs w:val="21"/>
          <w:highlight w:val="none"/>
          <w:u w:val="single"/>
        </w:rPr>
      </w:pPr>
      <w:r>
        <w:rPr>
          <w:rFonts w:ascii="Times New Roman" w:hAnsi="Times New Roman" w:eastAsia="仿宋_GB2312" w:cs="Times New Roman"/>
          <w:kern w:val="0"/>
          <w:szCs w:val="21"/>
          <w:highlight w:val="none"/>
        </w:rPr>
        <w:t>评估日期：</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年</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月</w:t>
      </w:r>
      <w:r>
        <w:rPr>
          <w:rFonts w:ascii="Times New Roman" w:hAnsi="Times New Roman" w:eastAsia="仿宋_GB2312" w:cs="Times New Roman"/>
          <w:kern w:val="0"/>
          <w:szCs w:val="21"/>
          <w:highlight w:val="none"/>
          <w:u w:val="single"/>
        </w:rPr>
        <w:t xml:space="preserve">      </w:t>
      </w:r>
      <w:r>
        <w:rPr>
          <w:rFonts w:ascii="Times New Roman" w:hAnsi="Times New Roman" w:eastAsia="仿宋_GB2312" w:cs="Times New Roman"/>
          <w:kern w:val="0"/>
          <w:szCs w:val="21"/>
          <w:highlight w:val="none"/>
        </w:rPr>
        <w:t>日</w:t>
      </w:r>
    </w:p>
    <w:p>
      <w:pPr>
        <w:spacing w:line="600" w:lineRule="exact"/>
        <w:jc w:val="center"/>
        <w:rPr>
          <w:szCs w:val="21"/>
          <w:highlight w:val="none"/>
        </w:rPr>
      </w:pPr>
      <w:r>
        <w:rPr>
          <w:szCs w:val="21"/>
          <w:highlight w:val="none"/>
        </w:rPr>
        <w:br w:type="page"/>
      </w:r>
    </w:p>
    <w:p>
      <w:pPr>
        <w:spacing w:line="600" w:lineRule="exact"/>
        <w:jc w:val="center"/>
        <w:rPr>
          <w:rFonts w:ascii="方正小标宋简体" w:hAnsi="方正小标宋简体" w:eastAsia="方正小标宋简体" w:cs="方正小标宋简体"/>
          <w:szCs w:val="21"/>
          <w:highlight w:val="none"/>
        </w:rPr>
      </w:pPr>
      <w:r>
        <w:rPr>
          <w:rFonts w:hint="eastAsia" w:ascii="方正小标宋简体" w:hAnsi="方正小标宋简体" w:eastAsia="方正小标宋简体" w:cs="方正小标宋简体"/>
          <w:szCs w:val="21"/>
          <w:highlight w:val="none"/>
        </w:rPr>
        <w:t>目  录</w:t>
      </w:r>
    </w:p>
    <w:p>
      <w:pPr>
        <w:spacing w:line="600" w:lineRule="exact"/>
        <w:jc w:val="center"/>
        <w:rPr>
          <w:rFonts w:eastAsia="方正小标宋简体"/>
          <w:szCs w:val="21"/>
          <w:highlight w:val="none"/>
        </w:rPr>
      </w:pP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一、摘要</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5</w:t>
      </w:r>
      <w:r>
        <w:rPr>
          <w:rFonts w:ascii="Times New Roman" w:hAnsi="Times New Roman" w:eastAsia="黑体" w:cs="Times New Roman"/>
          <w:kern w:val="0"/>
          <w:szCs w:val="21"/>
          <w:highlight w:val="none"/>
          <w:lang w:val="en"/>
        </w:rPr>
        <w:t>7</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二、产品简介</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5</w:t>
      </w:r>
      <w:r>
        <w:rPr>
          <w:rFonts w:ascii="Times New Roman" w:hAnsi="Times New Roman" w:eastAsia="黑体" w:cs="Times New Roman"/>
          <w:kern w:val="0"/>
          <w:szCs w:val="21"/>
          <w:highlight w:val="none"/>
          <w:lang w:val="en"/>
        </w:rPr>
        <w:t>7</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rPr>
      </w:pPr>
      <w:r>
        <w:rPr>
          <w:rFonts w:ascii="Times New Roman" w:hAnsi="Times New Roman" w:eastAsia="黑体" w:cs="Times New Roman"/>
          <w:kern w:val="0"/>
          <w:szCs w:val="21"/>
          <w:highlight w:val="none"/>
        </w:rPr>
        <w:t>三、产品配方</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5</w:t>
      </w:r>
      <w:r>
        <w:rPr>
          <w:rFonts w:ascii="Times New Roman" w:hAnsi="Times New Roman" w:eastAsia="黑体" w:cs="Times New Roman"/>
          <w:kern w:val="0"/>
          <w:szCs w:val="21"/>
          <w:highlight w:val="none"/>
          <w:lang w:val="en"/>
        </w:rPr>
        <w:t>7</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四、配方中各成分的安全评估</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5</w:t>
      </w:r>
      <w:r>
        <w:rPr>
          <w:rFonts w:ascii="Times New Roman" w:hAnsi="Times New Roman" w:eastAsia="黑体" w:cs="Times New Roman"/>
          <w:kern w:val="0"/>
          <w:szCs w:val="21"/>
          <w:highlight w:val="none"/>
          <w:lang w:val="en"/>
        </w:rPr>
        <w:t>9</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五、可能存在的风险物质评估</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63</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六、风险控制措施或建议</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lang w:val="en"/>
        </w:rPr>
        <w:t>64</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七、安全评估结论</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6</w:t>
      </w:r>
      <w:r>
        <w:rPr>
          <w:rFonts w:ascii="Times New Roman" w:hAnsi="Times New Roman" w:eastAsia="黑体" w:cs="Times New Roman"/>
          <w:kern w:val="0"/>
          <w:szCs w:val="21"/>
          <w:highlight w:val="none"/>
          <w:lang w:val="en"/>
        </w:rPr>
        <w:t>4</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八、安全评估人员签名</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6</w:t>
      </w:r>
      <w:r>
        <w:rPr>
          <w:rFonts w:ascii="Times New Roman" w:hAnsi="Times New Roman" w:eastAsia="黑体" w:cs="Times New Roman"/>
          <w:kern w:val="0"/>
          <w:szCs w:val="21"/>
          <w:highlight w:val="none"/>
          <w:lang w:val="en"/>
        </w:rPr>
        <w:t>5</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九、安全评估人员简历</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6</w:t>
      </w:r>
      <w:r>
        <w:rPr>
          <w:rFonts w:ascii="Times New Roman" w:hAnsi="Times New Roman" w:eastAsia="黑体" w:cs="Times New Roman"/>
          <w:kern w:val="0"/>
          <w:szCs w:val="21"/>
          <w:highlight w:val="none"/>
          <w:lang w:val="en"/>
        </w:rPr>
        <w:t>5</w:t>
      </w:r>
    </w:p>
    <w:p>
      <w:pPr>
        <w:tabs>
          <w:tab w:val="left" w:pos="1140"/>
          <w:tab w:val="right" w:leader="middleDot" w:pos="8820"/>
        </w:tabs>
        <w:adjustRightInd w:val="0"/>
        <w:snapToGrid w:val="0"/>
        <w:spacing w:line="600" w:lineRule="exact"/>
        <w:rPr>
          <w:rFonts w:ascii="Times New Roman" w:hAnsi="Times New Roman" w:eastAsia="黑体" w:cs="Times New Roman"/>
          <w:kern w:val="0"/>
          <w:szCs w:val="21"/>
          <w:highlight w:val="none"/>
          <w:lang w:val="en"/>
        </w:rPr>
      </w:pPr>
      <w:r>
        <w:rPr>
          <w:rFonts w:ascii="Times New Roman" w:hAnsi="Times New Roman" w:eastAsia="黑体" w:cs="Times New Roman"/>
          <w:kern w:val="0"/>
          <w:szCs w:val="21"/>
          <w:highlight w:val="none"/>
        </w:rPr>
        <w:t>十、参考文献</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6</w:t>
      </w:r>
      <w:r>
        <w:rPr>
          <w:rFonts w:ascii="Times New Roman" w:hAnsi="Times New Roman" w:eastAsia="黑体" w:cs="Times New Roman"/>
          <w:kern w:val="0"/>
          <w:szCs w:val="21"/>
          <w:highlight w:val="none"/>
          <w:lang w:val="en"/>
        </w:rPr>
        <w:t>5</w:t>
      </w:r>
    </w:p>
    <w:p>
      <w:pPr>
        <w:tabs>
          <w:tab w:val="left" w:pos="1140"/>
          <w:tab w:val="right" w:leader="middleDot" w:pos="8820"/>
        </w:tabs>
        <w:adjustRightInd w:val="0"/>
        <w:snapToGrid w:val="0"/>
        <w:spacing w:line="600" w:lineRule="exact"/>
        <w:rPr>
          <w:rFonts w:ascii="Times New Roman" w:hAnsi="Times New Roman" w:eastAsia="黑体" w:cs="Times New Roman"/>
          <w:b/>
          <w:kern w:val="0"/>
          <w:szCs w:val="21"/>
          <w:highlight w:val="none"/>
        </w:rPr>
      </w:pPr>
      <w:r>
        <w:rPr>
          <w:rFonts w:ascii="Times New Roman" w:hAnsi="Times New Roman" w:eastAsia="黑体" w:cs="Times New Roman"/>
          <w:kern w:val="0"/>
          <w:szCs w:val="21"/>
          <w:highlight w:val="none"/>
        </w:rPr>
        <w:t>十一、附录</w:t>
      </w:r>
      <w:r>
        <w:rPr>
          <w:rFonts w:hint="eastAsia" w:ascii="Times New Roman" w:hAnsi="Times New Roman" w:eastAsia="黑体" w:cs="Times New Roman"/>
          <w:kern w:val="0"/>
          <w:szCs w:val="21"/>
          <w:highlight w:val="none"/>
        </w:rPr>
        <w:tab/>
      </w:r>
      <w:r>
        <w:rPr>
          <w:rFonts w:ascii="Times New Roman" w:hAnsi="Times New Roman" w:eastAsia="黑体" w:cs="Times New Roman"/>
          <w:kern w:val="0"/>
          <w:szCs w:val="21"/>
          <w:highlight w:val="none"/>
        </w:rPr>
        <w:t>6</w:t>
      </w:r>
      <w:r>
        <w:rPr>
          <w:rFonts w:ascii="Times New Roman" w:hAnsi="Times New Roman" w:eastAsia="黑体" w:cs="Times New Roman"/>
          <w:kern w:val="0"/>
          <w:szCs w:val="21"/>
          <w:highlight w:val="none"/>
          <w:lang w:val="en"/>
        </w:rPr>
        <w:t>5</w:t>
      </w:r>
    </w:p>
    <w:p>
      <w:pPr>
        <w:spacing w:line="590" w:lineRule="exact"/>
        <w:jc w:val="left"/>
        <w:rPr>
          <w:rFonts w:eastAsia="黑体"/>
          <w:bCs/>
          <w:szCs w:val="21"/>
          <w:highlight w:val="none"/>
        </w:rPr>
      </w:pPr>
      <w:r>
        <w:rPr>
          <w:rFonts w:eastAsia="黑体"/>
          <w:bCs/>
          <w:szCs w:val="21"/>
          <w:highlight w:val="none"/>
        </w:rPr>
        <w:br w:type="page"/>
      </w:r>
      <w:r>
        <w:rPr>
          <w:rFonts w:eastAsia="黑体"/>
          <w:bCs/>
          <w:szCs w:val="21"/>
          <w:highlight w:val="none"/>
        </w:rPr>
        <w:t>一、摘要</w:t>
      </w:r>
    </w:p>
    <w:p>
      <w:pPr>
        <w:adjustRightInd w:val="0"/>
        <w:snapToGrid w:val="0"/>
        <w:spacing w:line="590" w:lineRule="exact"/>
        <w:rPr>
          <w:rFonts w:eastAsia="仿宋_GB2312"/>
          <w:szCs w:val="21"/>
          <w:highlight w:val="none"/>
        </w:rPr>
      </w:pPr>
      <w:r>
        <w:rPr>
          <w:rFonts w:eastAsia="仿宋_GB2312"/>
          <w:szCs w:val="21"/>
          <w:highlight w:val="none"/>
        </w:rPr>
        <w:t>xxx面霜为驻留类化妆品，适用于面部，依据《化妆品安全评估技术导则》有关规定，对配方所用的水、甘油、鲸蜡醇、花生醇、苯氧乙醇、香精和二棕榈酰羟脯氨酸等7种原料进行评估，对产品的有害物质和微生物等进行了检测，可能存在的二甘醇和苯酚等2种风险物质进行评估。结果显示，该产品在正常、合理及可预见的使用情况下，不会对人体健康产生危害。</w:t>
      </w:r>
    </w:p>
    <w:p>
      <w:pPr>
        <w:adjustRightInd w:val="0"/>
        <w:snapToGrid w:val="0"/>
        <w:spacing w:line="590" w:lineRule="exact"/>
        <w:rPr>
          <w:rFonts w:eastAsia="黑体"/>
          <w:bCs/>
          <w:szCs w:val="21"/>
          <w:highlight w:val="none"/>
        </w:rPr>
      </w:pPr>
      <w:r>
        <w:rPr>
          <w:rFonts w:eastAsia="黑体"/>
          <w:bCs/>
          <w:szCs w:val="21"/>
          <w:highlight w:val="none"/>
        </w:rPr>
        <w:t>二、产品简介</w:t>
      </w:r>
    </w:p>
    <w:p>
      <w:pPr>
        <w:adjustRightInd w:val="0"/>
        <w:snapToGrid w:val="0"/>
        <w:spacing w:line="590" w:lineRule="exact"/>
        <w:rPr>
          <w:rFonts w:eastAsia="仿宋_GB2312"/>
          <w:szCs w:val="21"/>
          <w:highlight w:val="none"/>
        </w:rPr>
      </w:pPr>
      <w:r>
        <w:rPr>
          <w:rFonts w:eastAsia="仿宋_GB2312"/>
          <w:szCs w:val="21"/>
          <w:highlight w:val="none"/>
        </w:rPr>
        <w:t>1、产品名称：xxx面霜</w:t>
      </w:r>
    </w:p>
    <w:p>
      <w:pPr>
        <w:adjustRightInd w:val="0"/>
        <w:snapToGrid w:val="0"/>
        <w:spacing w:line="590" w:lineRule="exact"/>
        <w:rPr>
          <w:rFonts w:eastAsia="仿宋_GB2312"/>
          <w:szCs w:val="21"/>
          <w:highlight w:val="none"/>
        </w:rPr>
      </w:pPr>
      <w:r>
        <w:rPr>
          <w:rFonts w:eastAsia="仿宋_GB2312"/>
          <w:szCs w:val="21"/>
          <w:highlight w:val="none"/>
        </w:rPr>
        <w:t>2、产品使用方法：本产品可涂抹于面部。</w:t>
      </w:r>
    </w:p>
    <w:p>
      <w:pPr>
        <w:adjustRightInd w:val="0"/>
        <w:snapToGrid w:val="0"/>
        <w:spacing w:line="590" w:lineRule="exact"/>
        <w:rPr>
          <w:rFonts w:eastAsia="仿宋_GB2312"/>
          <w:szCs w:val="21"/>
          <w:highlight w:val="none"/>
        </w:rPr>
      </w:pPr>
      <w:r>
        <w:rPr>
          <w:rFonts w:eastAsia="仿宋_GB2312"/>
          <w:szCs w:val="21"/>
          <w:highlight w:val="none"/>
        </w:rPr>
        <w:t>3、日均使用量 （g/day）：1.54</w:t>
      </w:r>
      <w:r>
        <w:rPr>
          <w:rFonts w:eastAsia="仿宋_GB2312"/>
          <w:szCs w:val="21"/>
          <w:highlight w:val="none"/>
          <w:vertAlign w:val="superscript"/>
        </w:rPr>
        <w:t>*</w:t>
      </w:r>
    </w:p>
    <w:p>
      <w:pPr>
        <w:adjustRightInd w:val="0"/>
        <w:snapToGrid w:val="0"/>
        <w:spacing w:line="590" w:lineRule="exact"/>
        <w:rPr>
          <w:rFonts w:eastAsia="仿宋_GB2312"/>
          <w:szCs w:val="21"/>
          <w:highlight w:val="none"/>
        </w:rPr>
      </w:pPr>
      <w:r>
        <w:rPr>
          <w:rFonts w:eastAsia="仿宋_GB2312"/>
          <w:szCs w:val="21"/>
          <w:highlight w:val="none"/>
        </w:rPr>
        <w:t>4、产品驻留因子： 1.00</w:t>
      </w:r>
    </w:p>
    <w:p>
      <w:pPr>
        <w:adjustRightInd w:val="0"/>
        <w:snapToGrid w:val="0"/>
        <w:spacing w:line="590" w:lineRule="exact"/>
        <w:rPr>
          <w:rFonts w:eastAsia="仿宋_GB2312"/>
          <w:szCs w:val="21"/>
          <w:highlight w:val="none"/>
        </w:rPr>
      </w:pPr>
      <w:r>
        <w:rPr>
          <w:rFonts w:eastAsia="仿宋_GB2312"/>
          <w:szCs w:val="21"/>
          <w:highlight w:val="none"/>
        </w:rPr>
        <w:t>5、暴露剂量（SED）=日均使用量×驻留因子×成分在配方中百分比×经皮吸收率÷体重</w:t>
      </w:r>
      <w:r>
        <w:rPr>
          <w:rFonts w:eastAsia="仿宋_GB2312"/>
          <w:szCs w:val="21"/>
          <w:highlight w:val="none"/>
          <w:vertAlign w:val="superscript"/>
        </w:rPr>
        <w:t>#</w:t>
      </w:r>
    </w:p>
    <w:p>
      <w:pPr>
        <w:adjustRightInd w:val="0"/>
        <w:snapToGrid w:val="0"/>
        <w:spacing w:line="590" w:lineRule="exact"/>
        <w:rPr>
          <w:rFonts w:eastAsia="仿宋_GB2312"/>
          <w:szCs w:val="21"/>
          <w:highlight w:val="none"/>
        </w:rPr>
      </w:pPr>
      <w:r>
        <w:rPr>
          <w:rFonts w:eastAsia="仿宋_GB2312"/>
          <w:szCs w:val="21"/>
          <w:highlight w:val="none"/>
        </w:rPr>
        <w:t>注：</w:t>
      </w:r>
      <w:r>
        <w:rPr>
          <w:rFonts w:eastAsia="仿宋_GB2312"/>
          <w:szCs w:val="21"/>
          <w:highlight w:val="none"/>
          <w:vertAlign w:val="superscript"/>
        </w:rPr>
        <w:t>*</w:t>
      </w:r>
      <w:r>
        <w:rPr>
          <w:rFonts w:eastAsia="仿宋_GB2312"/>
          <w:szCs w:val="21"/>
          <w:highlight w:val="none"/>
        </w:rPr>
        <w:t>日均使用量参考《THE SCCS NOTES OF GUIDANCE FOR THE TESTING OF COSMETIC INGREDIENTS AND THEIR SAFETY EVALUATION （10TH REVISION）》。</w:t>
      </w:r>
    </w:p>
    <w:p>
      <w:pPr>
        <w:adjustRightInd w:val="0"/>
        <w:snapToGrid w:val="0"/>
        <w:spacing w:line="590" w:lineRule="exact"/>
        <w:rPr>
          <w:rFonts w:eastAsia="仿宋_GB2312"/>
          <w:szCs w:val="21"/>
          <w:highlight w:val="none"/>
        </w:rPr>
      </w:pPr>
      <w:r>
        <w:rPr>
          <w:rFonts w:eastAsia="仿宋_GB2312"/>
          <w:szCs w:val="21"/>
          <w:highlight w:val="none"/>
          <w:vertAlign w:val="superscript"/>
        </w:rPr>
        <w:t>#</w:t>
      </w:r>
      <w:r>
        <w:rPr>
          <w:rFonts w:eastAsia="仿宋_GB2312"/>
          <w:szCs w:val="21"/>
          <w:highlight w:val="none"/>
        </w:rPr>
        <w:t xml:space="preserve"> 体重一般为默认的成人体重（60 kg）；经皮吸收率以100%计。</w:t>
      </w:r>
    </w:p>
    <w:p>
      <w:pPr>
        <w:adjustRightInd w:val="0"/>
        <w:snapToGrid w:val="0"/>
        <w:spacing w:line="590" w:lineRule="exact"/>
        <w:rPr>
          <w:rFonts w:eastAsia="黑体"/>
          <w:bCs/>
          <w:szCs w:val="21"/>
          <w:highlight w:val="none"/>
        </w:rPr>
      </w:pPr>
      <w:r>
        <w:rPr>
          <w:rFonts w:eastAsia="黑体"/>
          <w:bCs/>
          <w:szCs w:val="21"/>
          <w:highlight w:val="none"/>
        </w:rPr>
        <w:t>三、产品配方</w:t>
      </w:r>
    </w:p>
    <w:p>
      <w:pPr>
        <w:adjustRightInd w:val="0"/>
        <w:snapToGrid w:val="0"/>
        <w:spacing w:line="590" w:lineRule="exact"/>
        <w:rPr>
          <w:rFonts w:eastAsia="仿宋_GB2312"/>
          <w:szCs w:val="21"/>
          <w:highlight w:val="none"/>
        </w:rPr>
      </w:pPr>
      <w:r>
        <w:rPr>
          <w:rFonts w:eastAsia="仿宋_GB2312"/>
          <w:szCs w:val="21"/>
          <w:highlight w:val="none"/>
        </w:rPr>
        <w:t>本配方中所使用的成分均已列入《已使用化妆品原料目录》或《化妆品安全技术规范》（2015年版），产品配方表见表1。</w:t>
      </w:r>
    </w:p>
    <w:p>
      <w:pPr>
        <w:spacing w:before="159" w:beforeLines="50" w:after="159" w:afterLines="50"/>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表1  产品配方表</w:t>
      </w:r>
    </w:p>
    <w:tbl>
      <w:tblPr>
        <w:tblStyle w:val="7"/>
        <w:tblW w:w="0" w:type="auto"/>
        <w:jc w:val="center"/>
        <w:tblLayout w:type="fixed"/>
        <w:tblCellMar>
          <w:top w:w="0" w:type="dxa"/>
          <w:left w:w="108" w:type="dxa"/>
          <w:bottom w:w="0" w:type="dxa"/>
          <w:right w:w="108" w:type="dxa"/>
        </w:tblCellMar>
      </w:tblPr>
      <w:tblGrid>
        <w:gridCol w:w="801"/>
        <w:gridCol w:w="1415"/>
        <w:gridCol w:w="1984"/>
        <w:gridCol w:w="1494"/>
        <w:gridCol w:w="1133"/>
        <w:gridCol w:w="1373"/>
      </w:tblGrid>
      <w:tr>
        <w:tblPrEx>
          <w:tblCellMar>
            <w:top w:w="0" w:type="dxa"/>
            <w:left w:w="108" w:type="dxa"/>
            <w:bottom w:w="0" w:type="dxa"/>
            <w:right w:w="108" w:type="dxa"/>
          </w:tblCellMar>
        </w:tblPrEx>
        <w:trPr>
          <w:trHeight w:val="1212" w:hRule="atLeast"/>
          <w:tblHeader/>
          <w:jc w:val="center"/>
        </w:trPr>
        <w:tc>
          <w:tcPr>
            <w:tcW w:w="8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序号</w:t>
            </w:r>
          </w:p>
        </w:tc>
        <w:tc>
          <w:tcPr>
            <w:tcW w:w="1415"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中文名称</w:t>
            </w:r>
          </w:p>
        </w:tc>
        <w:tc>
          <w:tcPr>
            <w:tcW w:w="1984"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INCI名称/英文名称</w:t>
            </w:r>
          </w:p>
        </w:tc>
        <w:tc>
          <w:tcPr>
            <w:tcW w:w="1494"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使用</w:t>
            </w:r>
          </w:p>
          <w:p>
            <w:pPr>
              <w:adjustRightInd w:val="0"/>
              <w:snapToGrid w:val="0"/>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目的</w:t>
            </w:r>
          </w:p>
        </w:tc>
        <w:tc>
          <w:tcPr>
            <w:tcW w:w="1133"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在《已使用原料目录》中的序号</w:t>
            </w:r>
          </w:p>
        </w:tc>
        <w:tc>
          <w:tcPr>
            <w:tcW w:w="1373" w:type="dxa"/>
            <w:tcBorders>
              <w:top w:val="single" w:color="auto" w:sz="4" w:space="0"/>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备注</w:t>
            </w:r>
          </w:p>
        </w:tc>
      </w:tr>
      <w:tr>
        <w:tblPrEx>
          <w:tblCellMar>
            <w:top w:w="0" w:type="dxa"/>
            <w:left w:w="108" w:type="dxa"/>
            <w:bottom w:w="0" w:type="dxa"/>
            <w:right w:w="108" w:type="dxa"/>
          </w:tblCellMar>
        </w:tblPrEx>
        <w:trPr>
          <w:trHeight w:val="580" w:hRule="atLeast"/>
          <w:jc w:val="center"/>
        </w:trPr>
        <w:tc>
          <w:tcPr>
            <w:tcW w:w="801" w:type="dxa"/>
            <w:tcBorders>
              <w:top w:val="nil"/>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1415" w:type="dxa"/>
            <w:tcBorders>
              <w:top w:val="nil"/>
              <w:left w:val="nil"/>
              <w:bottom w:val="single" w:color="auto" w:sz="4" w:space="0"/>
              <w:right w:val="single" w:color="auto"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水</w:t>
            </w:r>
          </w:p>
        </w:tc>
        <w:tc>
          <w:tcPr>
            <w:tcW w:w="1984" w:type="dxa"/>
            <w:tcBorders>
              <w:top w:val="nil"/>
              <w:left w:val="nil"/>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WATER</w:t>
            </w:r>
          </w:p>
        </w:tc>
        <w:tc>
          <w:tcPr>
            <w:tcW w:w="1494"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溶剂</w:t>
            </w:r>
          </w:p>
        </w:tc>
        <w:tc>
          <w:tcPr>
            <w:tcW w:w="113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06260</w:t>
            </w:r>
          </w:p>
        </w:tc>
        <w:tc>
          <w:tcPr>
            <w:tcW w:w="137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580" w:hRule="atLeast"/>
          <w:jc w:val="center"/>
        </w:trPr>
        <w:tc>
          <w:tcPr>
            <w:tcW w:w="801" w:type="dxa"/>
            <w:tcBorders>
              <w:top w:val="nil"/>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1415" w:type="dxa"/>
            <w:tcBorders>
              <w:top w:val="nil"/>
              <w:left w:val="nil"/>
              <w:bottom w:val="single" w:color="auto" w:sz="4" w:space="0"/>
              <w:right w:val="single" w:color="auto"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甘油</w:t>
            </w:r>
          </w:p>
        </w:tc>
        <w:tc>
          <w:tcPr>
            <w:tcW w:w="1984" w:type="dxa"/>
            <w:tcBorders>
              <w:top w:val="nil"/>
              <w:left w:val="nil"/>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GLYCERIN</w:t>
            </w:r>
          </w:p>
        </w:tc>
        <w:tc>
          <w:tcPr>
            <w:tcW w:w="1494"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保湿剂</w:t>
            </w:r>
          </w:p>
        </w:tc>
        <w:tc>
          <w:tcPr>
            <w:tcW w:w="113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02421</w:t>
            </w:r>
          </w:p>
        </w:tc>
        <w:tc>
          <w:tcPr>
            <w:tcW w:w="1373" w:type="dxa"/>
            <w:tcBorders>
              <w:top w:val="nil"/>
              <w:left w:val="nil"/>
              <w:bottom w:val="single" w:color="auto"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639" w:hRule="atLeast"/>
          <w:jc w:val="center"/>
        </w:trPr>
        <w:tc>
          <w:tcPr>
            <w:tcW w:w="801" w:type="dxa"/>
            <w:tcBorders>
              <w:top w:val="nil"/>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1415" w:type="dxa"/>
            <w:tcBorders>
              <w:top w:val="nil"/>
              <w:left w:val="nil"/>
              <w:bottom w:val="single" w:color="auto" w:sz="4" w:space="0"/>
              <w:right w:val="single" w:color="auto"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鲸蜡醇</w:t>
            </w:r>
          </w:p>
        </w:tc>
        <w:tc>
          <w:tcPr>
            <w:tcW w:w="1984" w:type="dxa"/>
            <w:tcBorders>
              <w:top w:val="nil"/>
              <w:left w:val="nil"/>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CETYL ALCOHOL</w:t>
            </w:r>
          </w:p>
        </w:tc>
        <w:tc>
          <w:tcPr>
            <w:tcW w:w="1494"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增稠剂</w:t>
            </w:r>
          </w:p>
        </w:tc>
        <w:tc>
          <w:tcPr>
            <w:tcW w:w="113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03526</w:t>
            </w:r>
          </w:p>
        </w:tc>
        <w:tc>
          <w:tcPr>
            <w:tcW w:w="137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676" w:hRule="atLeast"/>
          <w:jc w:val="center"/>
        </w:trPr>
        <w:tc>
          <w:tcPr>
            <w:tcW w:w="801" w:type="dxa"/>
            <w:tcBorders>
              <w:top w:val="nil"/>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p>
        </w:tc>
        <w:tc>
          <w:tcPr>
            <w:tcW w:w="1415" w:type="dxa"/>
            <w:tcBorders>
              <w:top w:val="nil"/>
              <w:left w:val="nil"/>
              <w:bottom w:val="single" w:color="auto" w:sz="4" w:space="0"/>
              <w:right w:val="single" w:color="auto"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花生醇</w:t>
            </w:r>
          </w:p>
        </w:tc>
        <w:tc>
          <w:tcPr>
            <w:tcW w:w="1984" w:type="dxa"/>
            <w:tcBorders>
              <w:top w:val="nil"/>
              <w:left w:val="nil"/>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ARACHIDYL ALCOHOL</w:t>
            </w:r>
          </w:p>
        </w:tc>
        <w:tc>
          <w:tcPr>
            <w:tcW w:w="1494"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润肤剂</w:t>
            </w:r>
          </w:p>
        </w:tc>
        <w:tc>
          <w:tcPr>
            <w:tcW w:w="113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02992</w:t>
            </w:r>
          </w:p>
        </w:tc>
        <w:tc>
          <w:tcPr>
            <w:tcW w:w="137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1718" w:hRule="atLeast"/>
          <w:jc w:val="center"/>
        </w:trPr>
        <w:tc>
          <w:tcPr>
            <w:tcW w:w="801" w:type="dxa"/>
            <w:tcBorders>
              <w:top w:val="nil"/>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1415" w:type="dxa"/>
            <w:tcBorders>
              <w:top w:val="nil"/>
              <w:left w:val="nil"/>
              <w:bottom w:val="single" w:color="auto" w:sz="4" w:space="0"/>
              <w:right w:val="single" w:color="auto"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苯氧乙醇</w:t>
            </w:r>
          </w:p>
        </w:tc>
        <w:tc>
          <w:tcPr>
            <w:tcW w:w="1984" w:type="dxa"/>
            <w:tcBorders>
              <w:top w:val="nil"/>
              <w:left w:val="nil"/>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PHENOXYETHANOL</w:t>
            </w:r>
          </w:p>
        </w:tc>
        <w:tc>
          <w:tcPr>
            <w:tcW w:w="1494"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防腐剂</w:t>
            </w:r>
          </w:p>
        </w:tc>
        <w:tc>
          <w:tcPr>
            <w:tcW w:w="113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01294</w:t>
            </w:r>
          </w:p>
        </w:tc>
        <w:tc>
          <w:tcPr>
            <w:tcW w:w="137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《化妆品安全技术规范》准用防腐剂（表4）序号37</w:t>
            </w:r>
          </w:p>
        </w:tc>
      </w:tr>
      <w:tr>
        <w:tblPrEx>
          <w:tblCellMar>
            <w:top w:w="0" w:type="dxa"/>
            <w:left w:w="108" w:type="dxa"/>
            <w:bottom w:w="0" w:type="dxa"/>
            <w:right w:w="108" w:type="dxa"/>
          </w:tblCellMar>
        </w:tblPrEx>
        <w:trPr>
          <w:trHeight w:val="849" w:hRule="atLeast"/>
          <w:jc w:val="center"/>
        </w:trPr>
        <w:tc>
          <w:tcPr>
            <w:tcW w:w="801" w:type="dxa"/>
            <w:tcBorders>
              <w:top w:val="nil"/>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w:t>
            </w:r>
          </w:p>
        </w:tc>
        <w:tc>
          <w:tcPr>
            <w:tcW w:w="1415" w:type="dxa"/>
            <w:tcBorders>
              <w:top w:val="nil"/>
              <w:left w:val="nil"/>
              <w:bottom w:val="single" w:color="auto" w:sz="4" w:space="0"/>
              <w:right w:val="single" w:color="auto"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香精</w:t>
            </w:r>
          </w:p>
        </w:tc>
        <w:tc>
          <w:tcPr>
            <w:tcW w:w="1984" w:type="dxa"/>
            <w:tcBorders>
              <w:top w:val="nil"/>
              <w:left w:val="nil"/>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PARFUM</w:t>
            </w:r>
          </w:p>
        </w:tc>
        <w:tc>
          <w:tcPr>
            <w:tcW w:w="1494"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芳香剂</w:t>
            </w:r>
          </w:p>
        </w:tc>
        <w:tc>
          <w:tcPr>
            <w:tcW w:w="113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07008</w:t>
            </w:r>
          </w:p>
        </w:tc>
        <w:tc>
          <w:tcPr>
            <w:tcW w:w="137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1117" w:hRule="atLeast"/>
          <w:jc w:val="center"/>
        </w:trPr>
        <w:tc>
          <w:tcPr>
            <w:tcW w:w="801" w:type="dxa"/>
            <w:tcBorders>
              <w:top w:val="nil"/>
              <w:left w:val="single" w:color="000000" w:sz="4" w:space="0"/>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7</w:t>
            </w:r>
          </w:p>
        </w:tc>
        <w:tc>
          <w:tcPr>
            <w:tcW w:w="1415" w:type="dxa"/>
            <w:tcBorders>
              <w:top w:val="nil"/>
              <w:left w:val="nil"/>
              <w:bottom w:val="single" w:color="auto" w:sz="4" w:space="0"/>
              <w:right w:val="single" w:color="auto"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二棕榈酰羟脯氨酸</w:t>
            </w:r>
          </w:p>
        </w:tc>
        <w:tc>
          <w:tcPr>
            <w:tcW w:w="1984" w:type="dxa"/>
            <w:tcBorders>
              <w:top w:val="nil"/>
              <w:left w:val="nil"/>
              <w:bottom w:val="single" w:color="000000" w:sz="4" w:space="0"/>
              <w:right w:val="single" w:color="000000" w:sz="4" w:space="0"/>
            </w:tcBorders>
            <w:shd w:val="clear" w:color="FFFFFF" w:fill="FFFFFF"/>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DIPALMITOYL HYDROXYPROLINE</w:t>
            </w:r>
          </w:p>
        </w:tc>
        <w:tc>
          <w:tcPr>
            <w:tcW w:w="1494"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保湿剂</w:t>
            </w:r>
          </w:p>
        </w:tc>
        <w:tc>
          <w:tcPr>
            <w:tcW w:w="113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02255</w:t>
            </w:r>
          </w:p>
        </w:tc>
        <w:tc>
          <w:tcPr>
            <w:tcW w:w="1373" w:type="dxa"/>
            <w:tcBorders>
              <w:top w:val="nil"/>
              <w:left w:val="single" w:color="000000" w:sz="4" w:space="0"/>
              <w:bottom w:val="single" w:color="000000" w:sz="4" w:space="0"/>
              <w:right w:val="single" w:color="auto" w:sz="4" w:space="0"/>
            </w:tcBorders>
            <w:vAlign w:val="center"/>
          </w:tcPr>
          <w:p>
            <w:pPr>
              <w:adjustRightInd w:val="0"/>
              <w:snapToGrid w:val="0"/>
              <w:spacing w:line="240" w:lineRule="exact"/>
              <w:jc w:val="center"/>
              <w:rPr>
                <w:rFonts w:ascii="Times New Roman" w:hAnsi="Times New Roman" w:eastAsia="仿宋_GB2312" w:cs="Times New Roman"/>
                <w:kern w:val="0"/>
                <w:szCs w:val="21"/>
                <w:highlight w:val="none"/>
              </w:rPr>
            </w:pPr>
          </w:p>
        </w:tc>
      </w:tr>
    </w:tbl>
    <w:p>
      <w:pPr>
        <w:spacing w:line="560" w:lineRule="exact"/>
        <w:rPr>
          <w:b/>
          <w:bCs/>
          <w:szCs w:val="21"/>
          <w:highlight w:val="none"/>
        </w:rPr>
      </w:pPr>
      <w:r>
        <w:rPr>
          <w:bCs/>
          <w:szCs w:val="21"/>
          <w:highlight w:val="none"/>
        </w:rPr>
        <w:t>注：本配方仅为示例，非实际配方。产品配方应提供全部原料，并按照含量递减顺序排列。</w:t>
      </w:r>
    </w:p>
    <w:p>
      <w:pPr>
        <w:spacing w:before="319" w:beforeLines="100" w:after="159" w:afterLines="50"/>
        <w:rPr>
          <w:szCs w:val="21"/>
          <w:highlight w:val="none"/>
        </w:rPr>
        <w:sectPr>
          <w:headerReference r:id="rId6" w:type="first"/>
          <w:footerReference r:id="rId9" w:type="first"/>
          <w:headerReference r:id="rId4" w:type="default"/>
          <w:footerReference r:id="rId7" w:type="default"/>
          <w:headerReference r:id="rId5" w:type="even"/>
          <w:footerReference r:id="rId8" w:type="even"/>
          <w:pgSz w:w="11906" w:h="16838"/>
          <w:pgMar w:top="1928" w:right="1531" w:bottom="1814" w:left="1531" w:header="851" w:footer="680" w:gutter="0"/>
          <w:cols w:space="720" w:num="1"/>
          <w:docGrid w:type="lines" w:linePitch="319" w:charSpace="0"/>
        </w:sectPr>
      </w:pPr>
    </w:p>
    <w:p>
      <w:pPr>
        <w:adjustRightInd w:val="0"/>
        <w:snapToGrid w:val="0"/>
        <w:spacing w:line="360" w:lineRule="auto"/>
        <w:rPr>
          <w:rFonts w:eastAsia="黑体"/>
          <w:bCs/>
          <w:szCs w:val="21"/>
          <w:highlight w:val="none"/>
        </w:rPr>
      </w:pPr>
      <w:r>
        <w:rPr>
          <w:rFonts w:eastAsia="黑体"/>
          <w:bCs/>
          <w:szCs w:val="21"/>
          <w:highlight w:val="none"/>
        </w:rPr>
        <w:t>四、配方中各成分的安全评估</w:t>
      </w:r>
    </w:p>
    <w:p>
      <w:pPr>
        <w:spacing w:before="163" w:beforeLines="50" w:after="163" w:afterLines="50"/>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表2  各成分的安全评估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136"/>
        <w:gridCol w:w="1279"/>
        <w:gridCol w:w="1847"/>
        <w:gridCol w:w="1704"/>
        <w:gridCol w:w="1278"/>
        <w:gridCol w:w="1136"/>
        <w:gridCol w:w="4687"/>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blHeader/>
          <w:jc w:val="center"/>
        </w:trPr>
        <w:tc>
          <w:tcPr>
            <w:tcW w:w="786" w:type="dxa"/>
            <w:shd w:val="clear" w:color="auto" w:fill="auto"/>
            <w:vAlign w:val="center"/>
          </w:tcPr>
          <w:p>
            <w:pPr>
              <w:jc w:val="center"/>
              <w:rPr>
                <w:b/>
                <w:bCs/>
                <w:szCs w:val="21"/>
                <w:highlight w:val="none"/>
              </w:rPr>
            </w:pPr>
            <w:r>
              <w:rPr>
                <w:b/>
                <w:bCs/>
                <w:szCs w:val="21"/>
                <w:highlight w:val="none"/>
              </w:rPr>
              <w:t>序号</w:t>
            </w:r>
          </w:p>
        </w:tc>
        <w:tc>
          <w:tcPr>
            <w:tcW w:w="1136" w:type="dxa"/>
            <w:shd w:val="clear" w:color="auto" w:fill="auto"/>
            <w:vAlign w:val="center"/>
          </w:tcPr>
          <w:p>
            <w:pPr>
              <w:jc w:val="center"/>
              <w:rPr>
                <w:b/>
                <w:bCs/>
                <w:szCs w:val="21"/>
                <w:highlight w:val="none"/>
              </w:rPr>
            </w:pPr>
            <w:r>
              <w:rPr>
                <w:b/>
                <w:bCs/>
                <w:szCs w:val="21"/>
                <w:highlight w:val="none"/>
              </w:rPr>
              <w:t>中文</w:t>
            </w:r>
          </w:p>
          <w:p>
            <w:pPr>
              <w:jc w:val="center"/>
              <w:rPr>
                <w:b/>
                <w:bCs/>
                <w:szCs w:val="21"/>
                <w:highlight w:val="none"/>
              </w:rPr>
            </w:pPr>
            <w:r>
              <w:rPr>
                <w:b/>
                <w:bCs/>
                <w:szCs w:val="21"/>
                <w:highlight w:val="none"/>
              </w:rPr>
              <w:t>名称</w:t>
            </w:r>
          </w:p>
        </w:tc>
        <w:tc>
          <w:tcPr>
            <w:tcW w:w="1279" w:type="dxa"/>
            <w:shd w:val="clear" w:color="auto" w:fill="auto"/>
            <w:vAlign w:val="center"/>
          </w:tcPr>
          <w:p>
            <w:pPr>
              <w:jc w:val="center"/>
              <w:rPr>
                <w:b/>
                <w:bCs/>
                <w:szCs w:val="21"/>
                <w:highlight w:val="none"/>
              </w:rPr>
            </w:pPr>
            <w:r>
              <w:rPr>
                <w:b/>
                <w:bCs/>
                <w:szCs w:val="21"/>
                <w:highlight w:val="none"/>
              </w:rPr>
              <w:t>含量（%）</w:t>
            </w:r>
          </w:p>
        </w:tc>
        <w:tc>
          <w:tcPr>
            <w:tcW w:w="1847" w:type="dxa"/>
            <w:shd w:val="clear" w:color="auto" w:fill="auto"/>
            <w:vAlign w:val="center"/>
          </w:tcPr>
          <w:p>
            <w:pPr>
              <w:jc w:val="center"/>
              <w:rPr>
                <w:b/>
                <w:bCs/>
                <w:szCs w:val="21"/>
                <w:highlight w:val="none"/>
              </w:rPr>
            </w:pPr>
            <w:r>
              <w:rPr>
                <w:b/>
                <w:bCs/>
                <w:szCs w:val="21"/>
                <w:highlight w:val="none"/>
              </w:rPr>
              <w:t>《化妆品安全技术规范》要求</w:t>
            </w:r>
          </w:p>
        </w:tc>
        <w:tc>
          <w:tcPr>
            <w:tcW w:w="1704" w:type="dxa"/>
            <w:shd w:val="clear" w:color="auto" w:fill="auto"/>
            <w:vAlign w:val="center"/>
          </w:tcPr>
          <w:p>
            <w:pPr>
              <w:jc w:val="center"/>
              <w:rPr>
                <w:b/>
                <w:bCs/>
                <w:szCs w:val="21"/>
                <w:highlight w:val="none"/>
              </w:rPr>
            </w:pPr>
            <w:r>
              <w:rPr>
                <w:b/>
                <w:bCs/>
                <w:szCs w:val="21"/>
                <w:highlight w:val="none"/>
              </w:rPr>
              <w:t>权威机构评估结论</w:t>
            </w:r>
          </w:p>
        </w:tc>
        <w:tc>
          <w:tcPr>
            <w:tcW w:w="1278" w:type="dxa"/>
            <w:shd w:val="clear" w:color="auto" w:fill="auto"/>
            <w:vAlign w:val="center"/>
          </w:tcPr>
          <w:p>
            <w:pPr>
              <w:jc w:val="center"/>
              <w:rPr>
                <w:b/>
                <w:bCs/>
                <w:szCs w:val="21"/>
                <w:highlight w:val="none"/>
              </w:rPr>
            </w:pPr>
            <w:r>
              <w:rPr>
                <w:b/>
                <w:bCs/>
                <w:szCs w:val="21"/>
                <w:highlight w:val="none"/>
              </w:rPr>
              <w:t>本企业原料历史使用量（%）</w:t>
            </w:r>
          </w:p>
        </w:tc>
        <w:tc>
          <w:tcPr>
            <w:tcW w:w="1136" w:type="dxa"/>
            <w:shd w:val="clear" w:color="auto" w:fill="auto"/>
            <w:vAlign w:val="center"/>
          </w:tcPr>
          <w:p>
            <w:pPr>
              <w:jc w:val="center"/>
              <w:rPr>
                <w:b/>
                <w:bCs/>
                <w:szCs w:val="21"/>
                <w:highlight w:val="none"/>
              </w:rPr>
            </w:pPr>
            <w:r>
              <w:rPr>
                <w:b/>
                <w:bCs/>
                <w:szCs w:val="21"/>
                <w:highlight w:val="none"/>
              </w:rPr>
              <w:t>最高历史使用量（%）</w:t>
            </w:r>
          </w:p>
        </w:tc>
        <w:tc>
          <w:tcPr>
            <w:tcW w:w="4687" w:type="dxa"/>
            <w:shd w:val="clear" w:color="auto" w:fill="auto"/>
            <w:vAlign w:val="center"/>
          </w:tcPr>
          <w:p>
            <w:pPr>
              <w:jc w:val="center"/>
              <w:rPr>
                <w:b/>
                <w:bCs/>
                <w:szCs w:val="21"/>
                <w:highlight w:val="none"/>
              </w:rPr>
            </w:pPr>
            <w:r>
              <w:rPr>
                <w:b/>
                <w:bCs/>
                <w:szCs w:val="21"/>
                <w:highlight w:val="none"/>
              </w:rPr>
              <w:t>评估结论</w:t>
            </w:r>
          </w:p>
        </w:tc>
        <w:tc>
          <w:tcPr>
            <w:tcW w:w="1208" w:type="dxa"/>
            <w:shd w:val="clear" w:color="auto" w:fill="auto"/>
            <w:vAlign w:val="center"/>
          </w:tcPr>
          <w:p>
            <w:pPr>
              <w:jc w:val="center"/>
              <w:rPr>
                <w:b/>
                <w:bCs/>
                <w:szCs w:val="21"/>
                <w:highlight w:val="none"/>
              </w:rPr>
            </w:pPr>
            <w:r>
              <w:rPr>
                <w:b/>
                <w:bCs/>
                <w:szCs w:val="21"/>
                <w:highlight w:val="none"/>
              </w:rPr>
              <w:t>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6" w:type="dxa"/>
            <w:shd w:val="clear" w:color="auto" w:fill="auto"/>
            <w:vAlign w:val="center"/>
          </w:tcPr>
          <w:p>
            <w:pPr>
              <w:jc w:val="center"/>
              <w:rPr>
                <w:bCs/>
                <w:szCs w:val="21"/>
                <w:highlight w:val="none"/>
              </w:rPr>
            </w:pPr>
            <w:r>
              <w:rPr>
                <w:bCs/>
                <w:szCs w:val="21"/>
                <w:highlight w:val="none"/>
              </w:rPr>
              <w:t>1</w:t>
            </w:r>
          </w:p>
        </w:tc>
        <w:tc>
          <w:tcPr>
            <w:tcW w:w="1136" w:type="dxa"/>
            <w:shd w:val="clear" w:color="auto" w:fill="auto"/>
            <w:vAlign w:val="center"/>
          </w:tcPr>
          <w:p>
            <w:pPr>
              <w:jc w:val="center"/>
              <w:rPr>
                <w:szCs w:val="21"/>
                <w:highlight w:val="none"/>
              </w:rPr>
            </w:pPr>
            <w:r>
              <w:rPr>
                <w:szCs w:val="21"/>
                <w:highlight w:val="none"/>
              </w:rPr>
              <w:t>水</w:t>
            </w:r>
          </w:p>
        </w:tc>
        <w:tc>
          <w:tcPr>
            <w:tcW w:w="1279" w:type="dxa"/>
            <w:shd w:val="clear" w:color="auto" w:fill="auto"/>
            <w:vAlign w:val="center"/>
          </w:tcPr>
          <w:p>
            <w:pPr>
              <w:jc w:val="center"/>
              <w:rPr>
                <w:szCs w:val="21"/>
                <w:highlight w:val="none"/>
              </w:rPr>
            </w:pPr>
            <w:r>
              <w:rPr>
                <w:szCs w:val="21"/>
                <w:highlight w:val="none"/>
              </w:rPr>
              <w:t>91.699</w:t>
            </w:r>
          </w:p>
        </w:tc>
        <w:tc>
          <w:tcPr>
            <w:tcW w:w="1847" w:type="dxa"/>
            <w:shd w:val="clear" w:color="auto" w:fill="auto"/>
            <w:vAlign w:val="center"/>
          </w:tcPr>
          <w:p>
            <w:pPr>
              <w:jc w:val="center"/>
              <w:rPr>
                <w:szCs w:val="21"/>
                <w:highlight w:val="none"/>
              </w:rPr>
            </w:pPr>
          </w:p>
        </w:tc>
        <w:tc>
          <w:tcPr>
            <w:tcW w:w="1704" w:type="dxa"/>
            <w:shd w:val="clear" w:color="auto" w:fill="auto"/>
            <w:vAlign w:val="center"/>
          </w:tcPr>
          <w:p>
            <w:pPr>
              <w:jc w:val="center"/>
              <w:rPr>
                <w:szCs w:val="21"/>
                <w:highlight w:val="none"/>
              </w:rPr>
            </w:pPr>
          </w:p>
        </w:tc>
        <w:tc>
          <w:tcPr>
            <w:tcW w:w="1278" w:type="dxa"/>
            <w:shd w:val="clear" w:color="auto" w:fill="auto"/>
            <w:vAlign w:val="center"/>
          </w:tcPr>
          <w:p>
            <w:pPr>
              <w:jc w:val="center"/>
              <w:rPr>
                <w:szCs w:val="21"/>
                <w:highlight w:val="none"/>
              </w:rPr>
            </w:pPr>
          </w:p>
        </w:tc>
        <w:tc>
          <w:tcPr>
            <w:tcW w:w="1136" w:type="dxa"/>
            <w:shd w:val="clear" w:color="auto" w:fill="auto"/>
            <w:vAlign w:val="center"/>
          </w:tcPr>
          <w:p>
            <w:pPr>
              <w:jc w:val="center"/>
              <w:rPr>
                <w:szCs w:val="21"/>
                <w:highlight w:val="none"/>
              </w:rPr>
            </w:pPr>
          </w:p>
        </w:tc>
        <w:tc>
          <w:tcPr>
            <w:tcW w:w="4687" w:type="dxa"/>
            <w:shd w:val="clear" w:color="auto" w:fill="auto"/>
            <w:vAlign w:val="center"/>
          </w:tcPr>
          <w:p>
            <w:pPr>
              <w:jc w:val="center"/>
              <w:rPr>
                <w:szCs w:val="21"/>
                <w:highlight w:val="none"/>
              </w:rPr>
            </w:pPr>
            <w:r>
              <w:rPr>
                <w:szCs w:val="21"/>
                <w:highlight w:val="none"/>
              </w:rPr>
              <w:t>本产品使用的水符合国家饮用水标准，无安全风险。</w:t>
            </w:r>
          </w:p>
        </w:tc>
        <w:tc>
          <w:tcPr>
            <w:tcW w:w="1208" w:type="dxa"/>
            <w:shd w:val="clear" w:color="auto" w:fill="auto"/>
            <w:vAlign w:val="center"/>
          </w:tcPr>
          <w:p>
            <w:pPr>
              <w:jc w:val="center"/>
              <w:rPr>
                <w:szCs w:val="21"/>
                <w:highlight w:val="none"/>
              </w:rPr>
            </w:pPr>
            <w:r>
              <w:rPr>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86" w:type="dxa"/>
            <w:shd w:val="clear" w:color="auto" w:fill="auto"/>
            <w:vAlign w:val="center"/>
          </w:tcPr>
          <w:p>
            <w:pPr>
              <w:jc w:val="center"/>
              <w:rPr>
                <w:bCs/>
                <w:szCs w:val="21"/>
                <w:highlight w:val="none"/>
              </w:rPr>
            </w:pPr>
            <w:r>
              <w:rPr>
                <w:bCs/>
                <w:szCs w:val="21"/>
                <w:highlight w:val="none"/>
              </w:rPr>
              <w:t>2</w:t>
            </w:r>
          </w:p>
        </w:tc>
        <w:tc>
          <w:tcPr>
            <w:tcW w:w="1136" w:type="dxa"/>
            <w:shd w:val="clear" w:color="auto" w:fill="auto"/>
            <w:vAlign w:val="center"/>
          </w:tcPr>
          <w:p>
            <w:pPr>
              <w:jc w:val="center"/>
              <w:rPr>
                <w:szCs w:val="21"/>
                <w:highlight w:val="none"/>
              </w:rPr>
            </w:pPr>
            <w:r>
              <w:rPr>
                <w:szCs w:val="21"/>
                <w:highlight w:val="none"/>
              </w:rPr>
              <w:t>甘油</w:t>
            </w:r>
          </w:p>
        </w:tc>
        <w:tc>
          <w:tcPr>
            <w:tcW w:w="1279" w:type="dxa"/>
            <w:shd w:val="clear" w:color="auto" w:fill="auto"/>
            <w:vAlign w:val="center"/>
          </w:tcPr>
          <w:p>
            <w:pPr>
              <w:jc w:val="center"/>
              <w:rPr>
                <w:szCs w:val="21"/>
                <w:highlight w:val="none"/>
              </w:rPr>
            </w:pPr>
            <w:r>
              <w:rPr>
                <w:szCs w:val="21"/>
                <w:highlight w:val="none"/>
              </w:rPr>
              <w:t>5.000</w:t>
            </w:r>
          </w:p>
        </w:tc>
        <w:tc>
          <w:tcPr>
            <w:tcW w:w="1847" w:type="dxa"/>
            <w:shd w:val="clear" w:color="auto" w:fill="auto"/>
            <w:vAlign w:val="center"/>
          </w:tcPr>
          <w:p>
            <w:pPr>
              <w:jc w:val="center"/>
              <w:rPr>
                <w:szCs w:val="21"/>
                <w:highlight w:val="none"/>
              </w:rPr>
            </w:pPr>
          </w:p>
        </w:tc>
        <w:tc>
          <w:tcPr>
            <w:tcW w:w="1704" w:type="dxa"/>
            <w:shd w:val="clear" w:color="auto" w:fill="auto"/>
            <w:vAlign w:val="center"/>
          </w:tcPr>
          <w:p>
            <w:pPr>
              <w:jc w:val="center"/>
              <w:rPr>
                <w:szCs w:val="21"/>
                <w:highlight w:val="none"/>
              </w:rPr>
            </w:pPr>
            <w:r>
              <w:rPr>
                <w:szCs w:val="21"/>
                <w:highlight w:val="none"/>
              </w:rPr>
              <w:t>CIR评估结果显示，驻留类化妆品浓度为78.5%时，在化妆品中的使用是安全的</w:t>
            </w:r>
          </w:p>
        </w:tc>
        <w:tc>
          <w:tcPr>
            <w:tcW w:w="1278" w:type="dxa"/>
            <w:shd w:val="clear" w:color="auto" w:fill="auto"/>
            <w:vAlign w:val="center"/>
          </w:tcPr>
          <w:p>
            <w:pPr>
              <w:jc w:val="center"/>
              <w:rPr>
                <w:szCs w:val="21"/>
                <w:highlight w:val="none"/>
              </w:rPr>
            </w:pPr>
          </w:p>
        </w:tc>
        <w:tc>
          <w:tcPr>
            <w:tcW w:w="1136" w:type="dxa"/>
            <w:shd w:val="clear" w:color="auto" w:fill="auto"/>
            <w:vAlign w:val="center"/>
          </w:tcPr>
          <w:p>
            <w:pPr>
              <w:jc w:val="center"/>
              <w:rPr>
                <w:szCs w:val="21"/>
                <w:highlight w:val="none"/>
              </w:rPr>
            </w:pPr>
          </w:p>
        </w:tc>
        <w:tc>
          <w:tcPr>
            <w:tcW w:w="4687" w:type="dxa"/>
            <w:shd w:val="clear" w:color="auto" w:fill="auto"/>
            <w:vAlign w:val="center"/>
          </w:tcPr>
          <w:p>
            <w:pPr>
              <w:jc w:val="center"/>
              <w:rPr>
                <w:szCs w:val="21"/>
                <w:highlight w:val="none"/>
              </w:rPr>
            </w:pPr>
            <w:r>
              <w:rPr>
                <w:szCs w:val="21"/>
                <w:highlight w:val="none"/>
              </w:rPr>
              <w:t>本配方中添加量在安全用量以内。</w:t>
            </w:r>
          </w:p>
        </w:tc>
        <w:tc>
          <w:tcPr>
            <w:tcW w:w="1208" w:type="dxa"/>
            <w:shd w:val="clear" w:color="auto" w:fill="auto"/>
            <w:vAlign w:val="center"/>
          </w:tcPr>
          <w:p>
            <w:pPr>
              <w:jc w:val="center"/>
              <w:rPr>
                <w:szCs w:val="21"/>
                <w:highlight w:val="none"/>
              </w:rPr>
            </w:pPr>
            <w:r>
              <w:rPr>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86" w:type="dxa"/>
            <w:shd w:val="clear" w:color="auto" w:fill="auto"/>
            <w:vAlign w:val="center"/>
          </w:tcPr>
          <w:p>
            <w:pPr>
              <w:jc w:val="center"/>
              <w:rPr>
                <w:bCs/>
                <w:szCs w:val="21"/>
                <w:highlight w:val="none"/>
              </w:rPr>
            </w:pPr>
            <w:r>
              <w:rPr>
                <w:bCs/>
                <w:szCs w:val="21"/>
                <w:highlight w:val="none"/>
              </w:rPr>
              <w:t>3</w:t>
            </w:r>
          </w:p>
        </w:tc>
        <w:tc>
          <w:tcPr>
            <w:tcW w:w="1136" w:type="dxa"/>
            <w:shd w:val="clear" w:color="auto" w:fill="auto"/>
            <w:vAlign w:val="center"/>
          </w:tcPr>
          <w:p>
            <w:pPr>
              <w:spacing w:after="160"/>
              <w:jc w:val="center"/>
              <w:rPr>
                <w:szCs w:val="21"/>
                <w:highlight w:val="none"/>
              </w:rPr>
            </w:pPr>
            <w:r>
              <w:rPr>
                <w:szCs w:val="21"/>
                <w:highlight w:val="none"/>
              </w:rPr>
              <w:t>鲸蜡醇</w:t>
            </w:r>
          </w:p>
        </w:tc>
        <w:tc>
          <w:tcPr>
            <w:tcW w:w="1279" w:type="dxa"/>
            <w:shd w:val="clear" w:color="auto" w:fill="auto"/>
            <w:vAlign w:val="center"/>
          </w:tcPr>
          <w:p>
            <w:pPr>
              <w:jc w:val="center"/>
              <w:rPr>
                <w:szCs w:val="21"/>
                <w:highlight w:val="none"/>
              </w:rPr>
            </w:pPr>
            <w:r>
              <w:rPr>
                <w:szCs w:val="21"/>
                <w:highlight w:val="none"/>
              </w:rPr>
              <w:t>1.000</w:t>
            </w:r>
          </w:p>
        </w:tc>
        <w:tc>
          <w:tcPr>
            <w:tcW w:w="1847" w:type="dxa"/>
            <w:shd w:val="clear" w:color="auto" w:fill="auto"/>
            <w:vAlign w:val="center"/>
          </w:tcPr>
          <w:p>
            <w:pPr>
              <w:spacing w:after="160"/>
              <w:jc w:val="center"/>
              <w:rPr>
                <w:szCs w:val="21"/>
                <w:highlight w:val="none"/>
              </w:rPr>
            </w:pPr>
          </w:p>
        </w:tc>
        <w:tc>
          <w:tcPr>
            <w:tcW w:w="1704" w:type="dxa"/>
            <w:shd w:val="clear" w:color="auto" w:fill="auto"/>
            <w:vAlign w:val="center"/>
          </w:tcPr>
          <w:p>
            <w:pPr>
              <w:spacing w:after="160"/>
              <w:jc w:val="center"/>
              <w:rPr>
                <w:szCs w:val="21"/>
                <w:highlight w:val="none"/>
              </w:rPr>
            </w:pPr>
          </w:p>
        </w:tc>
        <w:tc>
          <w:tcPr>
            <w:tcW w:w="1278" w:type="dxa"/>
            <w:shd w:val="clear" w:color="auto" w:fill="auto"/>
            <w:vAlign w:val="center"/>
          </w:tcPr>
          <w:p>
            <w:pPr>
              <w:spacing w:after="160"/>
              <w:jc w:val="center"/>
              <w:rPr>
                <w:szCs w:val="21"/>
                <w:highlight w:val="none"/>
              </w:rPr>
            </w:pPr>
            <w:r>
              <w:rPr>
                <w:szCs w:val="21"/>
                <w:highlight w:val="none"/>
              </w:rPr>
              <w:t>1.500</w:t>
            </w:r>
          </w:p>
        </w:tc>
        <w:tc>
          <w:tcPr>
            <w:tcW w:w="1136" w:type="dxa"/>
            <w:shd w:val="clear" w:color="auto" w:fill="auto"/>
            <w:vAlign w:val="center"/>
          </w:tcPr>
          <w:p>
            <w:pPr>
              <w:spacing w:after="160"/>
              <w:jc w:val="center"/>
              <w:rPr>
                <w:szCs w:val="21"/>
                <w:highlight w:val="none"/>
              </w:rPr>
            </w:pPr>
          </w:p>
        </w:tc>
        <w:tc>
          <w:tcPr>
            <w:tcW w:w="4687" w:type="dxa"/>
            <w:shd w:val="clear" w:color="auto" w:fill="auto"/>
            <w:vAlign w:val="center"/>
          </w:tcPr>
          <w:p>
            <w:pPr>
              <w:spacing w:after="160"/>
              <w:rPr>
                <w:szCs w:val="21"/>
                <w:highlight w:val="none"/>
              </w:rPr>
            </w:pPr>
            <w:r>
              <w:rPr>
                <w:szCs w:val="21"/>
                <w:highlight w:val="none"/>
              </w:rPr>
              <w:t>在备案号为</w:t>
            </w:r>
            <w:r>
              <w:rPr>
                <w:rFonts w:hint="eastAsia"/>
                <w:szCs w:val="21"/>
                <w:highlight w:val="none"/>
              </w:rPr>
              <w:t>xxx</w:t>
            </w:r>
            <w:r>
              <w:rPr>
                <w:szCs w:val="21"/>
                <w:highlight w:val="none"/>
              </w:rPr>
              <w:t>的面霜中，鲸蜡醇浓度为1.500%，本产品添加量为1.000%，该原料在本产品中应用风险在可接受范围之内。</w:t>
            </w:r>
          </w:p>
        </w:tc>
        <w:tc>
          <w:tcPr>
            <w:tcW w:w="1208" w:type="dxa"/>
            <w:shd w:val="clear" w:color="auto" w:fill="auto"/>
            <w:vAlign w:val="center"/>
          </w:tcPr>
          <w:p>
            <w:pPr>
              <w:spacing w:after="160"/>
              <w:jc w:val="center"/>
              <w:rPr>
                <w:szCs w:val="21"/>
                <w:highlight w:val="none"/>
              </w:rPr>
            </w:pPr>
            <w:r>
              <w:rPr>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86" w:type="dxa"/>
            <w:shd w:val="clear" w:color="auto" w:fill="auto"/>
            <w:vAlign w:val="center"/>
          </w:tcPr>
          <w:p>
            <w:pPr>
              <w:jc w:val="center"/>
              <w:rPr>
                <w:bCs/>
                <w:szCs w:val="21"/>
                <w:highlight w:val="none"/>
              </w:rPr>
            </w:pPr>
            <w:r>
              <w:rPr>
                <w:bCs/>
                <w:szCs w:val="21"/>
                <w:highlight w:val="none"/>
              </w:rPr>
              <w:t>4</w:t>
            </w:r>
          </w:p>
        </w:tc>
        <w:tc>
          <w:tcPr>
            <w:tcW w:w="1136" w:type="dxa"/>
            <w:shd w:val="clear" w:color="auto" w:fill="auto"/>
            <w:vAlign w:val="center"/>
          </w:tcPr>
          <w:p>
            <w:pPr>
              <w:spacing w:after="160"/>
              <w:jc w:val="center"/>
              <w:rPr>
                <w:szCs w:val="21"/>
                <w:highlight w:val="none"/>
              </w:rPr>
            </w:pPr>
            <w:r>
              <w:rPr>
                <w:szCs w:val="21"/>
                <w:highlight w:val="none"/>
              </w:rPr>
              <w:t>花生醇</w:t>
            </w:r>
          </w:p>
        </w:tc>
        <w:tc>
          <w:tcPr>
            <w:tcW w:w="1279" w:type="dxa"/>
            <w:shd w:val="clear" w:color="auto" w:fill="auto"/>
            <w:vAlign w:val="center"/>
          </w:tcPr>
          <w:p>
            <w:pPr>
              <w:jc w:val="center"/>
              <w:rPr>
                <w:szCs w:val="21"/>
                <w:highlight w:val="none"/>
              </w:rPr>
            </w:pPr>
            <w:r>
              <w:rPr>
                <w:szCs w:val="21"/>
                <w:highlight w:val="none"/>
              </w:rPr>
              <w:t>0. 600</w:t>
            </w:r>
          </w:p>
        </w:tc>
        <w:tc>
          <w:tcPr>
            <w:tcW w:w="1847" w:type="dxa"/>
            <w:shd w:val="clear" w:color="auto" w:fill="auto"/>
            <w:vAlign w:val="center"/>
          </w:tcPr>
          <w:p>
            <w:pPr>
              <w:spacing w:after="160"/>
              <w:jc w:val="center"/>
              <w:rPr>
                <w:szCs w:val="21"/>
                <w:highlight w:val="none"/>
              </w:rPr>
            </w:pPr>
          </w:p>
        </w:tc>
        <w:tc>
          <w:tcPr>
            <w:tcW w:w="1704" w:type="dxa"/>
            <w:shd w:val="clear" w:color="auto" w:fill="auto"/>
            <w:vAlign w:val="center"/>
          </w:tcPr>
          <w:p>
            <w:pPr>
              <w:spacing w:after="160"/>
              <w:jc w:val="center"/>
              <w:rPr>
                <w:szCs w:val="21"/>
                <w:highlight w:val="none"/>
              </w:rPr>
            </w:pPr>
          </w:p>
        </w:tc>
        <w:tc>
          <w:tcPr>
            <w:tcW w:w="1278" w:type="dxa"/>
            <w:shd w:val="clear" w:color="auto" w:fill="auto"/>
            <w:vAlign w:val="center"/>
          </w:tcPr>
          <w:p>
            <w:pPr>
              <w:spacing w:after="160"/>
              <w:jc w:val="center"/>
              <w:rPr>
                <w:szCs w:val="21"/>
                <w:highlight w:val="none"/>
              </w:rPr>
            </w:pPr>
          </w:p>
        </w:tc>
        <w:tc>
          <w:tcPr>
            <w:tcW w:w="1136" w:type="dxa"/>
            <w:shd w:val="clear" w:color="auto" w:fill="auto"/>
            <w:vAlign w:val="center"/>
          </w:tcPr>
          <w:p>
            <w:pPr>
              <w:spacing w:after="160"/>
              <w:jc w:val="center"/>
              <w:rPr>
                <w:szCs w:val="21"/>
                <w:highlight w:val="none"/>
              </w:rPr>
            </w:pPr>
          </w:p>
        </w:tc>
        <w:tc>
          <w:tcPr>
            <w:tcW w:w="4687" w:type="dxa"/>
            <w:shd w:val="clear" w:color="auto" w:fill="auto"/>
            <w:vAlign w:val="center"/>
          </w:tcPr>
          <w:p>
            <w:pPr>
              <w:jc w:val="left"/>
              <w:rPr>
                <w:szCs w:val="21"/>
                <w:highlight w:val="none"/>
              </w:rPr>
            </w:pPr>
            <w:r>
              <w:rPr>
                <w:szCs w:val="21"/>
                <w:highlight w:val="none"/>
              </w:rPr>
              <w:t>花生醇为1-二十烷醇，属于直链长链饱和脂肪醇。直链长链饱和脂肪醇类物质的通用分子结构式为CnH2n+2O，该类物质都具有直链碳链结构，且都具有末端醇羟基作为关键官能团，化学结构的区别是碳链长短的不同。因此，花生醇和具有近似碳链长度的饱和脂肪醇（如1-十八醇、1-二十二醇）在理化性质、危害描述、危害特征描述等上的数据可以相互参考。</w:t>
            </w:r>
          </w:p>
          <w:p>
            <w:pPr>
              <w:jc w:val="left"/>
              <w:rPr>
                <w:szCs w:val="21"/>
                <w:highlight w:val="none"/>
              </w:rPr>
            </w:pPr>
            <w:r>
              <w:rPr>
                <w:szCs w:val="21"/>
                <w:highlight w:val="none"/>
              </w:rPr>
              <w:t>毒理学终点：</w:t>
            </w:r>
          </w:p>
          <w:p>
            <w:pPr>
              <w:jc w:val="left"/>
              <w:rPr>
                <w:szCs w:val="21"/>
                <w:highlight w:val="none"/>
              </w:rPr>
            </w:pPr>
            <w:r>
              <w:rPr>
                <w:szCs w:val="21"/>
                <w:highlight w:val="none"/>
              </w:rPr>
              <w:t>急性毒性：急性经口毒性试验显示该原料为实际无毒性。急性经皮毒性试验显示该原料为微毒性。</w:t>
            </w:r>
          </w:p>
          <w:p>
            <w:pPr>
              <w:jc w:val="left"/>
              <w:rPr>
                <w:szCs w:val="21"/>
                <w:highlight w:val="none"/>
              </w:rPr>
            </w:pPr>
            <w:r>
              <w:rPr>
                <w:szCs w:val="21"/>
                <w:highlight w:val="none"/>
              </w:rPr>
              <w:t>皮肤刺激性：根据原料供应商提供的毒理学安全数据，浓度为50.000%时，该原料对皮肤无刺激性。</w:t>
            </w:r>
          </w:p>
          <w:p>
            <w:pPr>
              <w:jc w:val="left"/>
              <w:rPr>
                <w:szCs w:val="21"/>
                <w:highlight w:val="none"/>
              </w:rPr>
            </w:pPr>
            <w:r>
              <w:rPr>
                <w:szCs w:val="21"/>
                <w:highlight w:val="none"/>
              </w:rPr>
              <w:t>眼刺激性：根据原料供应商提供的毒理学安全数据，浓度为50.000%时该原料对眼睛无刺激性。</w:t>
            </w:r>
          </w:p>
          <w:p>
            <w:pPr>
              <w:jc w:val="left"/>
              <w:rPr>
                <w:szCs w:val="21"/>
                <w:highlight w:val="none"/>
              </w:rPr>
            </w:pPr>
            <w:r>
              <w:rPr>
                <w:szCs w:val="21"/>
                <w:highlight w:val="none"/>
              </w:rPr>
              <w:t>皮肤变态反应：该原料经动物测试证明无致敏性。</w:t>
            </w:r>
          </w:p>
          <w:p>
            <w:pPr>
              <w:jc w:val="left"/>
              <w:rPr>
                <w:szCs w:val="21"/>
                <w:highlight w:val="none"/>
              </w:rPr>
            </w:pPr>
            <w:r>
              <w:rPr>
                <w:szCs w:val="21"/>
                <w:highlight w:val="none"/>
              </w:rPr>
              <w:t>皮肤光毒性：含有该原料的产品在临床研究中显示无皮肤光毒性。</w:t>
            </w:r>
          </w:p>
          <w:p>
            <w:pPr>
              <w:jc w:val="left"/>
              <w:rPr>
                <w:szCs w:val="21"/>
                <w:highlight w:val="none"/>
              </w:rPr>
            </w:pPr>
            <w:r>
              <w:rPr>
                <w:szCs w:val="21"/>
                <w:highlight w:val="none"/>
              </w:rPr>
              <w:t>致突变性：根据原料供应商提供的毒理学安全数据，该原料无潜在基因突变性或染色体畸变性。</w:t>
            </w:r>
          </w:p>
          <w:p>
            <w:pPr>
              <w:jc w:val="left"/>
              <w:rPr>
                <w:szCs w:val="21"/>
                <w:highlight w:val="none"/>
              </w:rPr>
            </w:pPr>
            <w:r>
              <w:rPr>
                <w:szCs w:val="21"/>
                <w:highlight w:val="none"/>
              </w:rPr>
              <w:t>系统毒性：经过危害特征描述，该原料的未观察到有害作用的剂量（NOAEL）为 1000 mg/kg bw/day。生殖发育毒性：该原料的交叉参考物1-二十二醇在重复剂量毒性/生殖和发育毒性试验中未观测到发育和生殖毒性反应，其NOAEL为 1000 mg/kg bw/day。另一交叉参考物1-十八醇在生殖和发育毒性试验中也未观测到发育和生殖毒性反应，其NOAEL为 2000 mg/kg bw/day。鉴于化学结构的相似性，花生醇（C=20）的生殖和发育毒性应与1-二十二醇和1-十八醇相近。此外，据研究表明，直链饱和脂肪醇的经皮、经口吸收率与碳链长度直接相关。当碳链长度大于7时，饱和脂肪醇的经皮、经口吸收率随碳链长度的增加而下降。因此，花生醇的生殖和发育毒性应不高于其交叉参照物的生殖发育毒性，基于保守原则，NOAEL选取1000 mg/kg bw/day。安全评估用NOAEL：选取经口重复染毒试验资料的NOAEL 1000 mg/kg/day用以计算安全边际值。暴露剂量=1.54*1000*0.600/（60*100）=0.154mg/kg/d。安全边际值MoS = 1000/0.154=6494&gt; 100</w:t>
            </w:r>
          </w:p>
          <w:p>
            <w:pPr>
              <w:spacing w:after="160"/>
              <w:jc w:val="left"/>
              <w:rPr>
                <w:szCs w:val="21"/>
                <w:highlight w:val="none"/>
              </w:rPr>
            </w:pPr>
            <w:r>
              <w:rPr>
                <w:szCs w:val="21"/>
                <w:highlight w:val="none"/>
              </w:rPr>
              <w:t>该原料在本产品中的应用风险在可接受范围内。</w:t>
            </w:r>
          </w:p>
        </w:tc>
        <w:tc>
          <w:tcPr>
            <w:tcW w:w="1208" w:type="dxa"/>
            <w:shd w:val="clear" w:color="auto" w:fill="auto"/>
            <w:vAlign w:val="center"/>
          </w:tcPr>
          <w:p>
            <w:pPr>
              <w:spacing w:after="160"/>
              <w:jc w:val="center"/>
              <w:rPr>
                <w:szCs w:val="21"/>
                <w:highlight w:val="none"/>
              </w:rPr>
            </w:pPr>
            <w:r>
              <w:rPr>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786" w:type="dxa"/>
            <w:shd w:val="clear" w:color="auto" w:fill="auto"/>
            <w:vAlign w:val="center"/>
          </w:tcPr>
          <w:p>
            <w:pPr>
              <w:jc w:val="center"/>
              <w:rPr>
                <w:szCs w:val="21"/>
                <w:highlight w:val="none"/>
              </w:rPr>
            </w:pPr>
            <w:r>
              <w:rPr>
                <w:szCs w:val="21"/>
                <w:highlight w:val="none"/>
              </w:rPr>
              <w:t>5</w:t>
            </w:r>
          </w:p>
        </w:tc>
        <w:tc>
          <w:tcPr>
            <w:tcW w:w="1136" w:type="dxa"/>
            <w:shd w:val="clear" w:color="auto" w:fill="auto"/>
            <w:vAlign w:val="center"/>
          </w:tcPr>
          <w:p>
            <w:pPr>
              <w:jc w:val="center"/>
              <w:rPr>
                <w:szCs w:val="21"/>
                <w:highlight w:val="none"/>
              </w:rPr>
            </w:pPr>
            <w:r>
              <w:rPr>
                <w:szCs w:val="21"/>
                <w:highlight w:val="none"/>
              </w:rPr>
              <w:t>苯氧乙醇</w:t>
            </w:r>
          </w:p>
        </w:tc>
        <w:tc>
          <w:tcPr>
            <w:tcW w:w="1279" w:type="dxa"/>
            <w:shd w:val="clear" w:color="auto" w:fill="auto"/>
            <w:vAlign w:val="center"/>
          </w:tcPr>
          <w:p>
            <w:pPr>
              <w:jc w:val="center"/>
              <w:rPr>
                <w:szCs w:val="21"/>
                <w:highlight w:val="none"/>
              </w:rPr>
            </w:pPr>
            <w:r>
              <w:rPr>
                <w:szCs w:val="21"/>
                <w:highlight w:val="none"/>
              </w:rPr>
              <w:t>0.500</w:t>
            </w:r>
          </w:p>
        </w:tc>
        <w:tc>
          <w:tcPr>
            <w:tcW w:w="1847" w:type="dxa"/>
            <w:shd w:val="clear" w:color="auto" w:fill="auto"/>
            <w:vAlign w:val="center"/>
          </w:tcPr>
          <w:p>
            <w:pPr>
              <w:jc w:val="center"/>
              <w:rPr>
                <w:szCs w:val="21"/>
                <w:highlight w:val="none"/>
              </w:rPr>
            </w:pPr>
            <w:r>
              <w:rPr>
                <w:szCs w:val="21"/>
                <w:highlight w:val="none"/>
              </w:rPr>
              <w:t>符合《化妆品安全技术规范》准用防腐剂（表4）规定</w:t>
            </w:r>
          </w:p>
        </w:tc>
        <w:tc>
          <w:tcPr>
            <w:tcW w:w="1704" w:type="dxa"/>
            <w:shd w:val="clear" w:color="auto" w:fill="auto"/>
            <w:vAlign w:val="center"/>
          </w:tcPr>
          <w:p>
            <w:pPr>
              <w:jc w:val="center"/>
              <w:rPr>
                <w:szCs w:val="21"/>
                <w:highlight w:val="none"/>
              </w:rPr>
            </w:pPr>
          </w:p>
        </w:tc>
        <w:tc>
          <w:tcPr>
            <w:tcW w:w="1278" w:type="dxa"/>
            <w:shd w:val="clear" w:color="auto" w:fill="auto"/>
            <w:vAlign w:val="center"/>
          </w:tcPr>
          <w:p>
            <w:pPr>
              <w:jc w:val="center"/>
              <w:rPr>
                <w:szCs w:val="21"/>
                <w:highlight w:val="none"/>
              </w:rPr>
            </w:pPr>
          </w:p>
        </w:tc>
        <w:tc>
          <w:tcPr>
            <w:tcW w:w="1136" w:type="dxa"/>
            <w:shd w:val="clear" w:color="auto" w:fill="auto"/>
            <w:vAlign w:val="center"/>
          </w:tcPr>
          <w:p>
            <w:pPr>
              <w:jc w:val="center"/>
              <w:rPr>
                <w:szCs w:val="21"/>
                <w:highlight w:val="none"/>
              </w:rPr>
            </w:pPr>
          </w:p>
        </w:tc>
        <w:tc>
          <w:tcPr>
            <w:tcW w:w="4687" w:type="dxa"/>
            <w:shd w:val="clear" w:color="auto" w:fill="auto"/>
            <w:vAlign w:val="center"/>
          </w:tcPr>
          <w:p>
            <w:pPr>
              <w:jc w:val="left"/>
              <w:rPr>
                <w:szCs w:val="21"/>
                <w:highlight w:val="none"/>
              </w:rPr>
            </w:pPr>
            <w:r>
              <w:rPr>
                <w:szCs w:val="21"/>
                <w:highlight w:val="none"/>
              </w:rPr>
              <w:t>满足《化妆品安全技术规范》（2015年版）要求。</w:t>
            </w:r>
          </w:p>
        </w:tc>
        <w:tc>
          <w:tcPr>
            <w:tcW w:w="1208" w:type="dxa"/>
            <w:shd w:val="clear" w:color="auto" w:fill="auto"/>
            <w:vAlign w:val="center"/>
          </w:tcPr>
          <w:p>
            <w:pPr>
              <w:jc w:val="center"/>
              <w:rPr>
                <w:szCs w:val="21"/>
                <w:highlight w:val="none"/>
              </w:rPr>
            </w:pPr>
            <w:r>
              <w:rPr>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86" w:type="dxa"/>
            <w:shd w:val="clear" w:color="auto" w:fill="auto"/>
            <w:vAlign w:val="center"/>
          </w:tcPr>
          <w:p>
            <w:pPr>
              <w:jc w:val="center"/>
              <w:rPr>
                <w:szCs w:val="21"/>
                <w:highlight w:val="none"/>
              </w:rPr>
            </w:pPr>
            <w:r>
              <w:rPr>
                <w:szCs w:val="21"/>
                <w:highlight w:val="none"/>
              </w:rPr>
              <w:t>6</w:t>
            </w:r>
          </w:p>
        </w:tc>
        <w:tc>
          <w:tcPr>
            <w:tcW w:w="1136" w:type="dxa"/>
            <w:shd w:val="clear" w:color="auto" w:fill="auto"/>
            <w:vAlign w:val="center"/>
          </w:tcPr>
          <w:p>
            <w:pPr>
              <w:jc w:val="center"/>
              <w:rPr>
                <w:szCs w:val="21"/>
                <w:highlight w:val="none"/>
              </w:rPr>
            </w:pPr>
            <w:r>
              <w:rPr>
                <w:szCs w:val="21"/>
                <w:highlight w:val="none"/>
              </w:rPr>
              <w:t>香精</w:t>
            </w:r>
          </w:p>
        </w:tc>
        <w:tc>
          <w:tcPr>
            <w:tcW w:w="1279" w:type="dxa"/>
            <w:shd w:val="clear" w:color="auto" w:fill="auto"/>
            <w:vAlign w:val="center"/>
          </w:tcPr>
          <w:p>
            <w:pPr>
              <w:jc w:val="center"/>
              <w:rPr>
                <w:szCs w:val="21"/>
                <w:highlight w:val="none"/>
              </w:rPr>
            </w:pPr>
            <w:r>
              <w:rPr>
                <w:szCs w:val="21"/>
                <w:highlight w:val="none"/>
              </w:rPr>
              <w:t>0.200</w:t>
            </w:r>
          </w:p>
        </w:tc>
        <w:tc>
          <w:tcPr>
            <w:tcW w:w="1847" w:type="dxa"/>
            <w:shd w:val="clear" w:color="auto" w:fill="auto"/>
            <w:vAlign w:val="center"/>
          </w:tcPr>
          <w:p>
            <w:pPr>
              <w:jc w:val="center"/>
              <w:rPr>
                <w:szCs w:val="21"/>
                <w:highlight w:val="none"/>
              </w:rPr>
            </w:pPr>
          </w:p>
        </w:tc>
        <w:tc>
          <w:tcPr>
            <w:tcW w:w="1704" w:type="dxa"/>
            <w:shd w:val="clear" w:color="auto" w:fill="auto"/>
            <w:vAlign w:val="center"/>
          </w:tcPr>
          <w:p>
            <w:pPr>
              <w:jc w:val="center"/>
              <w:rPr>
                <w:szCs w:val="21"/>
                <w:highlight w:val="none"/>
              </w:rPr>
            </w:pPr>
          </w:p>
        </w:tc>
        <w:tc>
          <w:tcPr>
            <w:tcW w:w="1278" w:type="dxa"/>
            <w:shd w:val="clear" w:color="auto" w:fill="auto"/>
            <w:vAlign w:val="center"/>
          </w:tcPr>
          <w:p>
            <w:pPr>
              <w:jc w:val="center"/>
              <w:rPr>
                <w:szCs w:val="21"/>
                <w:highlight w:val="none"/>
              </w:rPr>
            </w:pPr>
          </w:p>
        </w:tc>
        <w:tc>
          <w:tcPr>
            <w:tcW w:w="1136" w:type="dxa"/>
            <w:shd w:val="clear" w:color="auto" w:fill="auto"/>
            <w:vAlign w:val="center"/>
          </w:tcPr>
          <w:p>
            <w:pPr>
              <w:jc w:val="center"/>
              <w:rPr>
                <w:szCs w:val="21"/>
                <w:highlight w:val="none"/>
              </w:rPr>
            </w:pPr>
          </w:p>
        </w:tc>
        <w:tc>
          <w:tcPr>
            <w:tcW w:w="4687" w:type="dxa"/>
            <w:shd w:val="clear" w:color="auto" w:fill="auto"/>
            <w:vAlign w:val="center"/>
          </w:tcPr>
          <w:p>
            <w:pPr>
              <w:jc w:val="left"/>
              <w:rPr>
                <w:szCs w:val="21"/>
                <w:highlight w:val="none"/>
              </w:rPr>
            </w:pPr>
            <w:r>
              <w:rPr>
                <w:szCs w:val="21"/>
                <w:highlight w:val="none"/>
              </w:rPr>
              <w:t>其使用符合国际日用香料协会（IFRA）实践法规要求。</w:t>
            </w:r>
          </w:p>
        </w:tc>
        <w:tc>
          <w:tcPr>
            <w:tcW w:w="1208" w:type="dxa"/>
            <w:shd w:val="clear" w:color="auto" w:fill="auto"/>
            <w:vAlign w:val="center"/>
          </w:tcPr>
          <w:p>
            <w:pPr>
              <w:jc w:val="center"/>
              <w:rPr>
                <w:szCs w:val="21"/>
                <w:highlight w:val="none"/>
              </w:rPr>
            </w:pPr>
            <w:r>
              <w:rPr>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86" w:type="dxa"/>
            <w:shd w:val="clear" w:color="auto" w:fill="auto"/>
            <w:vAlign w:val="center"/>
          </w:tcPr>
          <w:p>
            <w:pPr>
              <w:jc w:val="center"/>
              <w:rPr>
                <w:szCs w:val="21"/>
                <w:highlight w:val="none"/>
              </w:rPr>
            </w:pPr>
            <w:r>
              <w:rPr>
                <w:szCs w:val="21"/>
                <w:highlight w:val="none"/>
              </w:rPr>
              <w:t>7</w:t>
            </w:r>
          </w:p>
        </w:tc>
        <w:tc>
          <w:tcPr>
            <w:tcW w:w="1136" w:type="dxa"/>
            <w:shd w:val="clear" w:color="auto" w:fill="auto"/>
            <w:vAlign w:val="center"/>
          </w:tcPr>
          <w:p>
            <w:pPr>
              <w:jc w:val="center"/>
              <w:rPr>
                <w:szCs w:val="21"/>
                <w:highlight w:val="none"/>
              </w:rPr>
            </w:pPr>
            <w:r>
              <w:rPr>
                <w:szCs w:val="21"/>
                <w:highlight w:val="none"/>
              </w:rPr>
              <w:t>二棕榈酰羟脯氨酸</w:t>
            </w:r>
          </w:p>
        </w:tc>
        <w:tc>
          <w:tcPr>
            <w:tcW w:w="1279" w:type="dxa"/>
            <w:shd w:val="clear" w:color="auto" w:fill="auto"/>
            <w:vAlign w:val="center"/>
          </w:tcPr>
          <w:p>
            <w:pPr>
              <w:jc w:val="center"/>
              <w:rPr>
                <w:szCs w:val="21"/>
                <w:highlight w:val="none"/>
              </w:rPr>
            </w:pPr>
            <w:r>
              <w:rPr>
                <w:szCs w:val="21"/>
                <w:highlight w:val="none"/>
              </w:rPr>
              <w:t>0.001</w:t>
            </w:r>
          </w:p>
        </w:tc>
        <w:tc>
          <w:tcPr>
            <w:tcW w:w="1847" w:type="dxa"/>
            <w:shd w:val="clear" w:color="auto" w:fill="auto"/>
            <w:vAlign w:val="center"/>
          </w:tcPr>
          <w:p>
            <w:pPr>
              <w:jc w:val="center"/>
              <w:rPr>
                <w:szCs w:val="21"/>
                <w:highlight w:val="none"/>
              </w:rPr>
            </w:pPr>
          </w:p>
        </w:tc>
        <w:tc>
          <w:tcPr>
            <w:tcW w:w="1704" w:type="dxa"/>
            <w:shd w:val="clear" w:color="auto" w:fill="auto"/>
            <w:vAlign w:val="center"/>
          </w:tcPr>
          <w:p>
            <w:pPr>
              <w:jc w:val="center"/>
              <w:rPr>
                <w:szCs w:val="21"/>
                <w:highlight w:val="none"/>
              </w:rPr>
            </w:pPr>
          </w:p>
        </w:tc>
        <w:tc>
          <w:tcPr>
            <w:tcW w:w="1278" w:type="dxa"/>
            <w:shd w:val="clear" w:color="auto" w:fill="auto"/>
            <w:vAlign w:val="center"/>
          </w:tcPr>
          <w:p>
            <w:pPr>
              <w:jc w:val="center"/>
              <w:rPr>
                <w:szCs w:val="21"/>
                <w:highlight w:val="none"/>
              </w:rPr>
            </w:pPr>
          </w:p>
        </w:tc>
        <w:tc>
          <w:tcPr>
            <w:tcW w:w="1136" w:type="dxa"/>
            <w:shd w:val="clear" w:color="auto" w:fill="auto"/>
            <w:vAlign w:val="center"/>
          </w:tcPr>
          <w:p>
            <w:pPr>
              <w:jc w:val="center"/>
              <w:rPr>
                <w:szCs w:val="21"/>
                <w:highlight w:val="none"/>
              </w:rPr>
            </w:pPr>
            <w:r>
              <w:rPr>
                <w:szCs w:val="21"/>
                <w:highlight w:val="none"/>
              </w:rPr>
              <w:t>5</w:t>
            </w:r>
          </w:p>
        </w:tc>
        <w:tc>
          <w:tcPr>
            <w:tcW w:w="4687" w:type="dxa"/>
            <w:shd w:val="clear" w:color="auto" w:fill="auto"/>
            <w:vAlign w:val="center"/>
          </w:tcPr>
          <w:p>
            <w:pPr>
              <w:jc w:val="left"/>
              <w:rPr>
                <w:szCs w:val="21"/>
                <w:highlight w:val="none"/>
              </w:rPr>
            </w:pPr>
            <w:r>
              <w:rPr>
                <w:szCs w:val="21"/>
                <w:highlight w:val="none"/>
              </w:rPr>
              <w:t>该原料使用浓度低于已获批准驻留类化妆品中最高历史曾用量，可安全使用</w:t>
            </w:r>
            <w:r>
              <w:rPr>
                <w:rFonts w:hint="eastAsia"/>
                <w:szCs w:val="21"/>
                <w:highlight w:val="none"/>
              </w:rPr>
              <w:t>。</w:t>
            </w:r>
          </w:p>
        </w:tc>
        <w:tc>
          <w:tcPr>
            <w:tcW w:w="1208" w:type="dxa"/>
            <w:shd w:val="clear" w:color="auto" w:fill="auto"/>
            <w:vAlign w:val="center"/>
          </w:tcPr>
          <w:p>
            <w:pPr>
              <w:jc w:val="center"/>
              <w:rPr>
                <w:szCs w:val="21"/>
                <w:highlight w:val="none"/>
              </w:rPr>
            </w:pPr>
            <w:r>
              <w:rPr>
                <w:szCs w:val="21"/>
                <w:highlight w:val="none"/>
              </w:rPr>
              <w:t>/</w:t>
            </w:r>
          </w:p>
        </w:tc>
      </w:tr>
    </w:tbl>
    <w:p>
      <w:pPr>
        <w:jc w:val="center"/>
        <w:rPr>
          <w:szCs w:val="21"/>
          <w:highlight w:val="none"/>
        </w:rPr>
        <w:sectPr>
          <w:pgSz w:w="16838" w:h="11906" w:orient="landscape"/>
          <w:pgMar w:top="1531" w:right="1814" w:bottom="1531" w:left="1814" w:header="851" w:footer="680" w:gutter="0"/>
          <w:cols w:space="720" w:num="1"/>
          <w:docGrid w:type="lines" w:linePitch="327" w:charSpace="0"/>
        </w:sectPr>
      </w:pPr>
    </w:p>
    <w:p>
      <w:pPr>
        <w:adjustRightInd w:val="0"/>
        <w:snapToGrid w:val="0"/>
        <w:spacing w:line="560" w:lineRule="exact"/>
        <w:rPr>
          <w:rFonts w:eastAsia="黑体"/>
          <w:bCs/>
          <w:szCs w:val="21"/>
          <w:highlight w:val="none"/>
        </w:rPr>
      </w:pPr>
      <w:r>
        <w:rPr>
          <w:rFonts w:eastAsia="黑体"/>
          <w:bCs/>
          <w:szCs w:val="21"/>
          <w:highlight w:val="none"/>
        </w:rPr>
        <w:t>五、可能存在的风险物质的安全评估</w:t>
      </w:r>
    </w:p>
    <w:p>
      <w:pPr>
        <w:adjustRightInd w:val="0"/>
        <w:snapToGrid w:val="0"/>
        <w:spacing w:line="560" w:lineRule="exact"/>
        <w:rPr>
          <w:rFonts w:eastAsia="仿宋_GB2312"/>
          <w:szCs w:val="21"/>
          <w:highlight w:val="none"/>
        </w:rPr>
      </w:pPr>
      <w:r>
        <w:rPr>
          <w:rFonts w:eastAsia="仿宋_GB2312"/>
          <w:szCs w:val="21"/>
          <w:highlight w:val="none"/>
        </w:rPr>
        <w:t>本产品按照《化妆品安全评估技术导则》的要求，基于当前科学认知水平，对可能由化妆品原料带入、生产过程中产生或带入的风险物质进行评估，结果表明：</w:t>
      </w:r>
    </w:p>
    <w:p>
      <w:pPr>
        <w:adjustRightInd w:val="0"/>
        <w:snapToGrid w:val="0"/>
        <w:spacing w:line="560" w:lineRule="exact"/>
        <w:rPr>
          <w:rFonts w:eastAsia="仿宋_GB2312"/>
          <w:szCs w:val="21"/>
          <w:highlight w:val="none"/>
        </w:rPr>
      </w:pPr>
      <w:r>
        <w:rPr>
          <w:rFonts w:eastAsia="仿宋_GB2312"/>
          <w:szCs w:val="21"/>
          <w:highlight w:val="none"/>
        </w:rPr>
        <w:t>本产品的生产符合国家相关法律法规，对生产过程和产品包装材料进行严格的管理和控制。</w:t>
      </w:r>
    </w:p>
    <w:p>
      <w:pPr>
        <w:adjustRightInd w:val="0"/>
        <w:snapToGrid w:val="0"/>
        <w:spacing w:line="560" w:lineRule="exact"/>
        <w:rPr>
          <w:rFonts w:eastAsia="仿宋_GB2312"/>
          <w:szCs w:val="21"/>
          <w:highlight w:val="none"/>
        </w:rPr>
      </w:pPr>
      <w:r>
        <w:rPr>
          <w:rFonts w:eastAsia="仿宋_GB2312"/>
          <w:szCs w:val="21"/>
          <w:highlight w:val="none"/>
        </w:rPr>
        <w:t>产品中可能存在的安全性风险物质是技术上无法避免、由原料带入的杂质。残留的微量杂质在正常合理使用条件下不会对人体健康造成危害。产品安全性风险物质危害识别表见表3。</w:t>
      </w:r>
    </w:p>
    <w:p>
      <w:pPr>
        <w:spacing w:before="156" w:beforeLines="50" w:after="156" w:afterLines="50"/>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表3  化妆品中安全性风险物质危害识别表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188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Header/>
          <w:jc w:val="center"/>
        </w:trPr>
        <w:tc>
          <w:tcPr>
            <w:tcW w:w="2424" w:type="dxa"/>
            <w:shd w:val="clear" w:color="auto" w:fill="auto"/>
            <w:vAlign w:val="center"/>
          </w:tcPr>
          <w:p>
            <w:pPr>
              <w:adjustRightInd w:val="0"/>
              <w:snapToGrid w:val="0"/>
              <w:spacing w:line="260" w:lineRule="exact"/>
              <w:jc w:val="center"/>
              <w:rPr>
                <w:rFonts w:eastAsia="仿宋_GB2312"/>
                <w:b/>
                <w:szCs w:val="21"/>
                <w:highlight w:val="none"/>
              </w:rPr>
            </w:pPr>
            <w:r>
              <w:rPr>
                <w:rFonts w:eastAsia="仿宋_GB2312"/>
                <w:b/>
                <w:szCs w:val="21"/>
                <w:highlight w:val="none"/>
              </w:rPr>
              <w:t>标准中文名称</w:t>
            </w:r>
          </w:p>
        </w:tc>
        <w:tc>
          <w:tcPr>
            <w:tcW w:w="1880" w:type="dxa"/>
            <w:shd w:val="clear" w:color="auto" w:fill="auto"/>
            <w:vAlign w:val="center"/>
          </w:tcPr>
          <w:p>
            <w:pPr>
              <w:adjustRightInd w:val="0"/>
              <w:snapToGrid w:val="0"/>
              <w:spacing w:line="260" w:lineRule="exact"/>
              <w:jc w:val="center"/>
              <w:rPr>
                <w:rFonts w:eastAsia="仿宋_GB2312"/>
                <w:b/>
                <w:szCs w:val="21"/>
                <w:highlight w:val="none"/>
              </w:rPr>
            </w:pPr>
            <w:r>
              <w:rPr>
                <w:rFonts w:eastAsia="仿宋_GB2312"/>
                <w:b/>
                <w:szCs w:val="21"/>
                <w:highlight w:val="none"/>
              </w:rPr>
              <w:t>可能含有的风险物质</w:t>
            </w:r>
          </w:p>
        </w:tc>
        <w:tc>
          <w:tcPr>
            <w:tcW w:w="4630" w:type="dxa"/>
            <w:shd w:val="clear" w:color="auto" w:fill="auto"/>
            <w:vAlign w:val="center"/>
          </w:tcPr>
          <w:p>
            <w:pPr>
              <w:adjustRightInd w:val="0"/>
              <w:snapToGrid w:val="0"/>
              <w:spacing w:line="260" w:lineRule="exact"/>
              <w:jc w:val="center"/>
              <w:rPr>
                <w:rFonts w:eastAsia="仿宋_GB2312"/>
                <w:b/>
                <w:szCs w:val="21"/>
                <w:highlight w:val="none"/>
              </w:rPr>
            </w:pPr>
            <w:r>
              <w:rPr>
                <w:rFonts w:eastAsia="仿宋_GB2312"/>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4"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水</w:t>
            </w:r>
          </w:p>
        </w:tc>
        <w:tc>
          <w:tcPr>
            <w:tcW w:w="188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无</w:t>
            </w:r>
          </w:p>
        </w:tc>
        <w:tc>
          <w:tcPr>
            <w:tcW w:w="463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424"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甘油</w:t>
            </w:r>
          </w:p>
        </w:tc>
        <w:tc>
          <w:tcPr>
            <w:tcW w:w="188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二甘醇</w:t>
            </w:r>
          </w:p>
        </w:tc>
        <w:tc>
          <w:tcPr>
            <w:tcW w:w="4630" w:type="dxa"/>
            <w:shd w:val="clear" w:color="auto" w:fill="auto"/>
            <w:vAlign w:val="center"/>
          </w:tcPr>
          <w:p>
            <w:pPr>
              <w:adjustRightInd w:val="0"/>
              <w:snapToGrid w:val="0"/>
              <w:spacing w:line="260" w:lineRule="exact"/>
              <w:jc w:val="left"/>
              <w:rPr>
                <w:rFonts w:eastAsia="仿宋_GB2312"/>
                <w:szCs w:val="21"/>
                <w:highlight w:val="none"/>
              </w:rPr>
            </w:pPr>
            <w:r>
              <w:rPr>
                <w:rFonts w:eastAsia="仿宋_GB2312"/>
                <w:szCs w:val="21"/>
                <w:highlight w:val="none"/>
              </w:rPr>
              <w:t>欧洲消费者安全科学委员会（SCCS）关于二甘醇杂质的意见中，浓度不超过0.1%时，其在化妆品中的存在是安全的。</w:t>
            </w:r>
          </w:p>
          <w:p>
            <w:pPr>
              <w:adjustRightInd w:val="0"/>
              <w:snapToGrid w:val="0"/>
              <w:spacing w:line="260" w:lineRule="exact"/>
              <w:jc w:val="left"/>
              <w:rPr>
                <w:rFonts w:eastAsia="仿宋_GB2312"/>
                <w:szCs w:val="21"/>
                <w:highlight w:val="none"/>
              </w:rPr>
            </w:pPr>
            <w:r>
              <w:rPr>
                <w:rFonts w:eastAsia="仿宋_GB2312"/>
                <w:szCs w:val="21"/>
                <w:highlight w:val="none"/>
              </w:rPr>
              <w:t>终产品二甘醇的检验报告附后。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4"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鲸蜡醇</w:t>
            </w:r>
          </w:p>
        </w:tc>
        <w:tc>
          <w:tcPr>
            <w:tcW w:w="188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无</w:t>
            </w:r>
          </w:p>
        </w:tc>
        <w:tc>
          <w:tcPr>
            <w:tcW w:w="463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4"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花生醇</w:t>
            </w:r>
          </w:p>
        </w:tc>
        <w:tc>
          <w:tcPr>
            <w:tcW w:w="188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无</w:t>
            </w:r>
          </w:p>
        </w:tc>
        <w:tc>
          <w:tcPr>
            <w:tcW w:w="463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2424"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苯氧乙醇</w:t>
            </w:r>
          </w:p>
        </w:tc>
        <w:tc>
          <w:tcPr>
            <w:tcW w:w="188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二噁烷和苯酚</w:t>
            </w:r>
          </w:p>
        </w:tc>
        <w:tc>
          <w:tcPr>
            <w:tcW w:w="4630" w:type="dxa"/>
            <w:shd w:val="clear" w:color="auto" w:fill="auto"/>
            <w:vAlign w:val="center"/>
          </w:tcPr>
          <w:p>
            <w:pPr>
              <w:adjustRightInd w:val="0"/>
              <w:snapToGrid w:val="0"/>
              <w:spacing w:line="260" w:lineRule="exact"/>
              <w:rPr>
                <w:rFonts w:eastAsia="仿宋_GB2312"/>
                <w:szCs w:val="21"/>
                <w:highlight w:val="none"/>
              </w:rPr>
            </w:pPr>
            <w:r>
              <w:rPr>
                <w:rFonts w:eastAsia="仿宋_GB2312"/>
                <w:szCs w:val="21"/>
                <w:highlight w:val="none"/>
              </w:rPr>
              <w:t>二噁烷：化妆品终产品中二噁烷的残留浓度应符合《化妆品安全技术规范》（2015版）第一章&lt;概述&gt;中表2“化妆品中有害物质限值”的要求，即二噁烷的残留浓度应小于30mg/kg。本产品中二噁烷的残留浓度符合该要求。</w:t>
            </w:r>
          </w:p>
          <w:p>
            <w:pPr>
              <w:adjustRightInd w:val="0"/>
              <w:snapToGrid w:val="0"/>
              <w:spacing w:line="260" w:lineRule="exact"/>
              <w:rPr>
                <w:rFonts w:eastAsia="仿宋_GB2312"/>
                <w:szCs w:val="21"/>
                <w:highlight w:val="none"/>
              </w:rPr>
            </w:pPr>
            <w:r>
              <w:rPr>
                <w:rFonts w:eastAsia="仿宋_GB2312"/>
                <w:szCs w:val="21"/>
                <w:highlight w:val="none"/>
              </w:rPr>
              <w:t>苯酚：根据日本化妆品标准允许使用的防腐剂中，苯酚在化妆品中的限量为0.1g/100g，本产品中苯酚含量为0.002g/100g，因此，本原料不具有安全性风险，不会对人体健康造成潜在的危害。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4"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香精</w:t>
            </w:r>
          </w:p>
        </w:tc>
        <w:tc>
          <w:tcPr>
            <w:tcW w:w="188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无</w:t>
            </w:r>
          </w:p>
        </w:tc>
        <w:tc>
          <w:tcPr>
            <w:tcW w:w="463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4"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二棕榈酰羟脯氨酸</w:t>
            </w:r>
          </w:p>
        </w:tc>
        <w:tc>
          <w:tcPr>
            <w:tcW w:w="188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无</w:t>
            </w:r>
          </w:p>
        </w:tc>
        <w:tc>
          <w:tcPr>
            <w:tcW w:w="4630" w:type="dxa"/>
            <w:shd w:val="clear" w:color="auto" w:fill="auto"/>
            <w:vAlign w:val="center"/>
          </w:tcPr>
          <w:p>
            <w:pPr>
              <w:adjustRightInd w:val="0"/>
              <w:snapToGrid w:val="0"/>
              <w:spacing w:line="260" w:lineRule="exact"/>
              <w:jc w:val="center"/>
              <w:rPr>
                <w:rFonts w:eastAsia="仿宋_GB2312"/>
                <w:szCs w:val="21"/>
                <w:highlight w:val="none"/>
              </w:rPr>
            </w:pPr>
            <w:r>
              <w:rPr>
                <w:rFonts w:eastAsia="仿宋_GB2312"/>
                <w:szCs w:val="21"/>
                <w:highlight w:val="none"/>
              </w:rPr>
              <w:t>/</w:t>
            </w:r>
          </w:p>
        </w:tc>
      </w:tr>
    </w:tbl>
    <w:p>
      <w:pPr>
        <w:adjustRightInd w:val="0"/>
        <w:snapToGrid w:val="0"/>
        <w:spacing w:line="580" w:lineRule="exact"/>
        <w:rPr>
          <w:rFonts w:eastAsia="仿宋_GB2312"/>
          <w:szCs w:val="21"/>
          <w:highlight w:val="none"/>
        </w:rPr>
      </w:pPr>
      <w:r>
        <w:rPr>
          <w:rFonts w:eastAsia="仿宋_GB2312"/>
          <w:szCs w:val="21"/>
          <w:highlight w:val="none"/>
        </w:rPr>
        <w:t>此外，该产品的检验报告显示其铅、汞、砷、镉、二噁烷检验结果符合《化妆品安全技术规范》（2015年版）表2《化妆品中有害物质限量》的限值要求。</w:t>
      </w:r>
    </w:p>
    <w:p>
      <w:pPr>
        <w:adjustRightInd w:val="0"/>
        <w:snapToGrid w:val="0"/>
        <w:spacing w:line="580" w:lineRule="exact"/>
        <w:rPr>
          <w:rFonts w:eastAsia="黑体"/>
          <w:bCs/>
          <w:szCs w:val="21"/>
          <w:highlight w:val="none"/>
        </w:rPr>
      </w:pPr>
      <w:r>
        <w:rPr>
          <w:rFonts w:eastAsia="黑体"/>
          <w:bCs/>
          <w:szCs w:val="21"/>
          <w:highlight w:val="none"/>
        </w:rPr>
        <w:t>六、风险控制措施或建议</w:t>
      </w:r>
    </w:p>
    <w:p>
      <w:pPr>
        <w:adjustRightInd w:val="0"/>
        <w:snapToGrid w:val="0"/>
        <w:spacing w:line="580" w:lineRule="exact"/>
        <w:rPr>
          <w:rFonts w:eastAsia="仿宋_GB2312"/>
          <w:szCs w:val="21"/>
          <w:highlight w:val="none"/>
        </w:rPr>
      </w:pPr>
      <w:r>
        <w:rPr>
          <w:rFonts w:eastAsia="仿宋_GB2312"/>
          <w:szCs w:val="21"/>
          <w:highlight w:val="none"/>
        </w:rPr>
        <w:t>本产品为面霜，涂抹于面部，可每日使用。</w:t>
      </w:r>
    </w:p>
    <w:p>
      <w:pPr>
        <w:adjustRightInd w:val="0"/>
        <w:snapToGrid w:val="0"/>
        <w:spacing w:line="580" w:lineRule="exact"/>
        <w:rPr>
          <w:rFonts w:eastAsia="仿宋_GB2312"/>
          <w:szCs w:val="21"/>
          <w:highlight w:val="none"/>
        </w:rPr>
      </w:pPr>
      <w:r>
        <w:rPr>
          <w:rFonts w:eastAsia="仿宋_GB2312"/>
          <w:szCs w:val="21"/>
          <w:highlight w:val="none"/>
        </w:rPr>
        <w:t>本产品无需标注警示用语。</w:t>
      </w:r>
    </w:p>
    <w:p>
      <w:pPr>
        <w:adjustRightInd w:val="0"/>
        <w:snapToGrid w:val="0"/>
        <w:spacing w:line="580" w:lineRule="exact"/>
        <w:rPr>
          <w:rFonts w:eastAsia="黑体"/>
          <w:bCs/>
          <w:szCs w:val="21"/>
          <w:highlight w:val="none"/>
        </w:rPr>
      </w:pPr>
      <w:r>
        <w:rPr>
          <w:rFonts w:eastAsia="黑体"/>
          <w:bCs/>
          <w:szCs w:val="21"/>
          <w:highlight w:val="none"/>
        </w:rPr>
        <w:t>七、安全评估结论</w:t>
      </w:r>
    </w:p>
    <w:p>
      <w:pPr>
        <w:adjustRightInd w:val="0"/>
        <w:snapToGrid w:val="0"/>
        <w:spacing w:line="580" w:lineRule="exact"/>
        <w:rPr>
          <w:rFonts w:eastAsia="仿宋_GB2312"/>
          <w:szCs w:val="21"/>
          <w:highlight w:val="none"/>
        </w:rPr>
      </w:pPr>
      <w:r>
        <w:rPr>
          <w:rFonts w:eastAsia="仿宋_GB2312"/>
          <w:szCs w:val="21"/>
          <w:highlight w:val="none"/>
        </w:rPr>
        <w:t>本产品为面霜（驻留类化妆品），可每日使用，涂抹于面部。主要暴露方式为经皮吸收，根据产品的特性，对本产品的暴露评估仅考虑经皮途径。</w:t>
      </w:r>
    </w:p>
    <w:p>
      <w:pPr>
        <w:adjustRightInd w:val="0"/>
        <w:snapToGrid w:val="0"/>
        <w:spacing w:line="580" w:lineRule="exact"/>
        <w:rPr>
          <w:rFonts w:eastAsia="仿宋_GB2312"/>
          <w:szCs w:val="21"/>
          <w:highlight w:val="none"/>
        </w:rPr>
      </w:pPr>
      <w:r>
        <w:rPr>
          <w:rFonts w:eastAsia="仿宋_GB2312"/>
          <w:szCs w:val="21"/>
          <w:highlight w:val="none"/>
        </w:rPr>
        <w:t>通过对产品以下各方面的综合评估：</w:t>
      </w:r>
    </w:p>
    <w:p>
      <w:pPr>
        <w:adjustRightInd w:val="0"/>
        <w:snapToGrid w:val="0"/>
        <w:spacing w:line="580" w:lineRule="exact"/>
        <w:rPr>
          <w:rFonts w:eastAsia="仿宋_GB2312"/>
          <w:szCs w:val="21"/>
          <w:highlight w:val="none"/>
        </w:rPr>
      </w:pPr>
      <w:r>
        <w:rPr>
          <w:rFonts w:eastAsia="仿宋_GB2312"/>
          <w:szCs w:val="21"/>
          <w:highlight w:val="none"/>
        </w:rPr>
        <w:t>1、各成分的安全评估结果显示，所有成分在本产品浓度下不会对人体健康产生危害；</w:t>
      </w:r>
    </w:p>
    <w:p>
      <w:pPr>
        <w:adjustRightInd w:val="0"/>
        <w:snapToGrid w:val="0"/>
        <w:spacing w:line="580" w:lineRule="exact"/>
        <w:rPr>
          <w:rFonts w:eastAsia="仿宋_GB2312"/>
          <w:szCs w:val="21"/>
          <w:highlight w:val="none"/>
        </w:rPr>
      </w:pPr>
      <w:r>
        <w:rPr>
          <w:rFonts w:eastAsia="仿宋_GB2312"/>
          <w:szCs w:val="21"/>
          <w:highlight w:val="none"/>
        </w:rPr>
        <w:t>2、可能存在的安全性风险物质检测及评估结果显示，不会对人体健康产生危害；</w:t>
      </w:r>
    </w:p>
    <w:p>
      <w:pPr>
        <w:adjustRightInd w:val="0"/>
        <w:snapToGrid w:val="0"/>
        <w:spacing w:line="580" w:lineRule="exact"/>
        <w:rPr>
          <w:rFonts w:eastAsia="仿宋_GB2312"/>
          <w:szCs w:val="21"/>
          <w:highlight w:val="none"/>
        </w:rPr>
      </w:pPr>
      <w:r>
        <w:rPr>
          <w:rFonts w:eastAsia="仿宋_GB2312"/>
          <w:szCs w:val="21"/>
          <w:highlight w:val="none"/>
        </w:rPr>
        <w:t xml:space="preserve">3、微生物检验结果显示该产品微生物符合《化妆品安全技术规范》（2015年版）有关要求； </w:t>
      </w:r>
    </w:p>
    <w:p>
      <w:pPr>
        <w:adjustRightInd w:val="0"/>
        <w:snapToGrid w:val="0"/>
        <w:spacing w:line="580" w:lineRule="exact"/>
        <w:rPr>
          <w:rFonts w:eastAsia="仿宋_GB2312"/>
          <w:szCs w:val="21"/>
          <w:highlight w:val="none"/>
        </w:rPr>
      </w:pPr>
      <w:r>
        <w:rPr>
          <w:rFonts w:eastAsia="仿宋_GB2312"/>
          <w:szCs w:val="21"/>
          <w:highlight w:val="none"/>
        </w:rPr>
        <w:t>4、有害物质检测结果显示，该产品有害物质含量符合《化妆品安全技术规范》（2015年版）有关要求;</w:t>
      </w:r>
    </w:p>
    <w:p>
      <w:pPr>
        <w:adjustRightInd w:val="0"/>
        <w:snapToGrid w:val="0"/>
        <w:spacing w:line="580" w:lineRule="exact"/>
        <w:rPr>
          <w:rFonts w:eastAsia="仿宋_GB2312"/>
          <w:szCs w:val="21"/>
          <w:highlight w:val="none"/>
        </w:rPr>
      </w:pPr>
      <w:r>
        <w:rPr>
          <w:rFonts w:eastAsia="仿宋_GB2312"/>
          <w:szCs w:val="21"/>
          <w:highlight w:val="none"/>
        </w:rPr>
        <w:t>5、配方中各成分之间未预见发生有害的相互作用。</w:t>
      </w:r>
    </w:p>
    <w:p>
      <w:pPr>
        <w:adjustRightInd w:val="0"/>
        <w:snapToGrid w:val="0"/>
        <w:spacing w:line="580" w:lineRule="exact"/>
        <w:rPr>
          <w:rFonts w:eastAsia="仿宋_GB2312"/>
          <w:szCs w:val="21"/>
          <w:highlight w:val="none"/>
        </w:rPr>
      </w:pPr>
      <w:r>
        <w:rPr>
          <w:rFonts w:eastAsia="仿宋_GB2312"/>
          <w:szCs w:val="21"/>
          <w:highlight w:val="none"/>
        </w:rPr>
        <w:t>综上，认为该产品在正常及合理、可预见的使用条件下，不会对人体健康产生危害。</w:t>
      </w:r>
    </w:p>
    <w:p>
      <w:pPr>
        <w:adjustRightInd w:val="0"/>
        <w:snapToGrid w:val="0"/>
        <w:spacing w:line="580" w:lineRule="exact"/>
        <w:rPr>
          <w:rFonts w:eastAsia="黑体"/>
          <w:bCs/>
          <w:szCs w:val="21"/>
          <w:highlight w:val="none"/>
        </w:rPr>
      </w:pPr>
      <w:r>
        <w:rPr>
          <w:rFonts w:eastAsia="黑体"/>
          <w:bCs/>
          <w:szCs w:val="21"/>
          <w:highlight w:val="none"/>
        </w:rPr>
        <w:t xml:space="preserve">八、安全评估人员的签名 </w:t>
      </w:r>
    </w:p>
    <w:p>
      <w:pPr>
        <w:adjustRightInd w:val="0"/>
        <w:snapToGrid w:val="0"/>
        <w:spacing w:line="580" w:lineRule="exact"/>
        <w:rPr>
          <w:rFonts w:eastAsia="仿宋_GB2312"/>
          <w:szCs w:val="21"/>
          <w:highlight w:val="none"/>
        </w:rPr>
      </w:pPr>
      <w:r>
        <w:rPr>
          <w:rFonts w:eastAsia="仿宋_GB2312"/>
          <w:szCs w:val="21"/>
          <w:highlight w:val="none"/>
        </w:rPr>
        <w:t xml:space="preserve">评估人：xxx    </w:t>
      </w:r>
    </w:p>
    <w:p>
      <w:pPr>
        <w:adjustRightInd w:val="0"/>
        <w:snapToGrid w:val="0"/>
        <w:spacing w:line="560" w:lineRule="exact"/>
        <w:rPr>
          <w:rFonts w:eastAsia="仿宋_GB2312"/>
          <w:szCs w:val="21"/>
          <w:highlight w:val="none"/>
        </w:rPr>
      </w:pPr>
      <w:r>
        <w:rPr>
          <w:rFonts w:eastAsia="仿宋_GB2312"/>
          <w:szCs w:val="21"/>
          <w:highlight w:val="none"/>
        </w:rPr>
        <w:t>日期：20xx年xx月xx日</w:t>
      </w:r>
    </w:p>
    <w:p>
      <w:pPr>
        <w:adjustRightInd w:val="0"/>
        <w:snapToGrid w:val="0"/>
        <w:spacing w:line="560" w:lineRule="exact"/>
        <w:rPr>
          <w:rFonts w:eastAsia="仿宋_GB2312"/>
          <w:szCs w:val="21"/>
          <w:highlight w:val="none"/>
        </w:rPr>
      </w:pPr>
      <w:r>
        <w:rPr>
          <w:rFonts w:eastAsia="仿宋_GB2312"/>
          <w:szCs w:val="21"/>
          <w:highlight w:val="none"/>
        </w:rPr>
        <w:t>地址：xxxxxxxxxxxxxxxx</w:t>
      </w:r>
    </w:p>
    <w:p>
      <w:pPr>
        <w:adjustRightInd w:val="0"/>
        <w:snapToGrid w:val="0"/>
        <w:spacing w:line="560" w:lineRule="exact"/>
        <w:rPr>
          <w:rFonts w:eastAsia="仿宋_GB2312"/>
          <w:szCs w:val="21"/>
          <w:highlight w:val="none"/>
        </w:rPr>
      </w:pPr>
    </w:p>
    <w:p>
      <w:pPr>
        <w:adjustRightInd w:val="0"/>
        <w:snapToGrid w:val="0"/>
        <w:spacing w:line="560" w:lineRule="exact"/>
        <w:rPr>
          <w:rFonts w:eastAsia="仿宋_GB2312"/>
          <w:szCs w:val="21"/>
          <w:highlight w:val="none"/>
        </w:rPr>
      </w:pPr>
      <w:r>
        <w:rPr>
          <w:rFonts w:eastAsia="仿宋_GB2312"/>
          <w:szCs w:val="21"/>
          <w:highlight w:val="none"/>
        </w:rPr>
        <w:t xml:space="preserve">评估人：xxx    </w:t>
      </w:r>
    </w:p>
    <w:p>
      <w:pPr>
        <w:adjustRightInd w:val="0"/>
        <w:snapToGrid w:val="0"/>
        <w:spacing w:line="560" w:lineRule="exact"/>
        <w:rPr>
          <w:rFonts w:eastAsia="仿宋_GB2312"/>
          <w:szCs w:val="21"/>
          <w:highlight w:val="none"/>
        </w:rPr>
      </w:pPr>
      <w:r>
        <w:rPr>
          <w:rFonts w:eastAsia="仿宋_GB2312"/>
          <w:szCs w:val="21"/>
          <w:highlight w:val="none"/>
        </w:rPr>
        <w:t>日期：20xx年xx月xx日</w:t>
      </w:r>
    </w:p>
    <w:p>
      <w:pPr>
        <w:adjustRightInd w:val="0"/>
        <w:snapToGrid w:val="0"/>
        <w:spacing w:line="560" w:lineRule="exact"/>
        <w:rPr>
          <w:rFonts w:eastAsia="仿宋_GB2312"/>
          <w:szCs w:val="21"/>
          <w:highlight w:val="none"/>
        </w:rPr>
      </w:pPr>
      <w:r>
        <w:rPr>
          <w:rFonts w:eastAsia="仿宋_GB2312"/>
          <w:szCs w:val="21"/>
          <w:highlight w:val="none"/>
        </w:rPr>
        <w:t>地址：xxxxxxxxxxxxxxxx</w:t>
      </w:r>
    </w:p>
    <w:p>
      <w:pPr>
        <w:adjustRightInd w:val="0"/>
        <w:snapToGrid w:val="0"/>
        <w:spacing w:line="580" w:lineRule="exact"/>
        <w:rPr>
          <w:rFonts w:eastAsia="黑体"/>
          <w:bCs/>
          <w:szCs w:val="21"/>
          <w:highlight w:val="none"/>
        </w:rPr>
      </w:pPr>
      <w:r>
        <w:rPr>
          <w:rFonts w:eastAsia="黑体"/>
          <w:bCs/>
          <w:szCs w:val="21"/>
          <w:highlight w:val="none"/>
        </w:rPr>
        <w:t>九、安全评估人员简历</w:t>
      </w:r>
    </w:p>
    <w:p>
      <w:pPr>
        <w:adjustRightInd w:val="0"/>
        <w:snapToGrid w:val="0"/>
        <w:spacing w:line="560" w:lineRule="exact"/>
        <w:rPr>
          <w:rFonts w:eastAsia="仿宋_GB2312"/>
          <w:szCs w:val="21"/>
          <w:highlight w:val="none"/>
        </w:rPr>
      </w:pPr>
      <w:r>
        <w:rPr>
          <w:rFonts w:eastAsia="仿宋_GB2312"/>
          <w:szCs w:val="21"/>
          <w:highlight w:val="none"/>
        </w:rPr>
        <w:t>……</w:t>
      </w:r>
    </w:p>
    <w:p>
      <w:pPr>
        <w:adjustRightInd w:val="0"/>
        <w:snapToGrid w:val="0"/>
        <w:spacing w:line="580" w:lineRule="exact"/>
        <w:rPr>
          <w:rFonts w:eastAsia="黑体"/>
          <w:bCs/>
          <w:szCs w:val="21"/>
          <w:highlight w:val="none"/>
        </w:rPr>
      </w:pPr>
      <w:r>
        <w:rPr>
          <w:rFonts w:eastAsia="黑体"/>
          <w:bCs/>
          <w:szCs w:val="21"/>
          <w:highlight w:val="none"/>
        </w:rPr>
        <w:t>十、参考文献</w:t>
      </w:r>
    </w:p>
    <w:p>
      <w:pPr>
        <w:adjustRightInd w:val="0"/>
        <w:snapToGrid w:val="0"/>
        <w:spacing w:line="560" w:lineRule="exact"/>
        <w:rPr>
          <w:rFonts w:eastAsia="仿宋_GB2312"/>
          <w:szCs w:val="21"/>
          <w:highlight w:val="none"/>
        </w:rPr>
      </w:pPr>
      <w:r>
        <w:rPr>
          <w:rFonts w:eastAsia="仿宋_GB2312"/>
          <w:szCs w:val="21"/>
          <w:highlight w:val="none"/>
        </w:rPr>
        <w:t>格式举例：</w:t>
      </w:r>
    </w:p>
    <w:p>
      <w:pPr>
        <w:adjustRightInd w:val="0"/>
        <w:snapToGrid w:val="0"/>
        <w:spacing w:line="560" w:lineRule="exact"/>
        <w:rPr>
          <w:rFonts w:eastAsia="仿宋_GB2312"/>
          <w:szCs w:val="21"/>
          <w:highlight w:val="none"/>
        </w:rPr>
      </w:pPr>
      <w:r>
        <w:rPr>
          <w:rFonts w:eastAsia="仿宋_GB2312"/>
          <w:szCs w:val="21"/>
          <w:highlight w:val="none"/>
        </w:rPr>
        <w:t>1. 国家食品药品监督管理总局，关于发布化妆品安全技术规范（2015年版）的公告，2015年第268号</w:t>
      </w:r>
    </w:p>
    <w:p>
      <w:pPr>
        <w:adjustRightInd w:val="0"/>
        <w:snapToGrid w:val="0"/>
        <w:spacing w:line="560" w:lineRule="exact"/>
        <w:rPr>
          <w:rFonts w:eastAsia="仿宋_GB2312"/>
          <w:szCs w:val="21"/>
          <w:highlight w:val="none"/>
        </w:rPr>
      </w:pPr>
      <w:r>
        <w:rPr>
          <w:rFonts w:eastAsia="仿宋_GB2312"/>
          <w:szCs w:val="21"/>
          <w:highlight w:val="none"/>
        </w:rPr>
        <w:t>2. Ralph Gingell, Jeannie B. Kirkpatrick, and David R. Subchronic Toxicity Study of 1,3-Propanediol Administered Orally to Rats. International Journal of Toxicology, 2000,19: 27–32</w:t>
      </w:r>
    </w:p>
    <w:p>
      <w:pPr>
        <w:adjustRightInd w:val="0"/>
        <w:snapToGrid w:val="0"/>
        <w:spacing w:line="560" w:lineRule="exact"/>
        <w:rPr>
          <w:rFonts w:eastAsia="仿宋_GB2312"/>
          <w:szCs w:val="21"/>
          <w:highlight w:val="none"/>
        </w:rPr>
      </w:pPr>
      <w:r>
        <w:rPr>
          <w:rFonts w:eastAsia="仿宋_GB2312"/>
          <w:szCs w:val="21"/>
          <w:highlight w:val="none"/>
        </w:rPr>
        <w:t>3. Safety Assessment of Brown Algae-Derived Ingredients as Used in Cosmetics. Final report 2019 available from CIR</w:t>
      </w:r>
    </w:p>
    <w:p>
      <w:pPr>
        <w:adjustRightInd w:val="0"/>
        <w:snapToGrid w:val="0"/>
        <w:spacing w:line="580" w:lineRule="exact"/>
        <w:rPr>
          <w:rFonts w:eastAsia="黑体"/>
          <w:bCs/>
          <w:szCs w:val="21"/>
          <w:highlight w:val="none"/>
        </w:rPr>
      </w:pPr>
      <w:r>
        <w:rPr>
          <w:rFonts w:eastAsia="黑体"/>
          <w:bCs/>
          <w:szCs w:val="21"/>
          <w:highlight w:val="none"/>
        </w:rPr>
        <w:t>十一、附录</w:t>
      </w:r>
    </w:p>
    <w:p>
      <w:pPr>
        <w:adjustRightInd w:val="0"/>
        <w:snapToGrid w:val="0"/>
        <w:spacing w:line="560" w:lineRule="exact"/>
        <w:rPr>
          <w:rFonts w:eastAsia="仿宋_GB2312"/>
          <w:szCs w:val="21"/>
          <w:highlight w:val="none"/>
        </w:rPr>
      </w:pPr>
      <w:r>
        <w:rPr>
          <w:rFonts w:eastAsia="仿宋_GB2312"/>
          <w:szCs w:val="21"/>
          <w:highlight w:val="none"/>
        </w:rPr>
        <w:t>1、原料供应商提供的1,3-丙二醇、花生醇毒理学报告</w:t>
      </w:r>
    </w:p>
    <w:p>
      <w:pPr>
        <w:adjustRightInd w:val="0"/>
        <w:snapToGrid w:val="0"/>
        <w:spacing w:line="560" w:lineRule="exact"/>
        <w:rPr>
          <w:rFonts w:eastAsia="仿宋_GB2312"/>
          <w:szCs w:val="21"/>
          <w:highlight w:val="none"/>
        </w:rPr>
      </w:pPr>
      <w:r>
        <w:rPr>
          <w:rFonts w:eastAsia="仿宋_GB2312"/>
          <w:szCs w:val="21"/>
          <w:highlight w:val="none"/>
        </w:rPr>
        <w:t>2、使用鲸蜡醇的备案号为</w:t>
      </w:r>
      <w:r>
        <w:rPr>
          <w:rFonts w:hint="eastAsia" w:eastAsia="仿宋_GB2312"/>
          <w:szCs w:val="21"/>
          <w:highlight w:val="none"/>
        </w:rPr>
        <w:t>xxx</w:t>
      </w:r>
      <w:r>
        <w:rPr>
          <w:rFonts w:eastAsia="仿宋_GB2312"/>
          <w:szCs w:val="21"/>
          <w:highlight w:val="none"/>
        </w:rPr>
        <w:t>的面霜资料</w:t>
      </w:r>
    </w:p>
    <w:p>
      <w:pPr>
        <w:adjustRightInd w:val="0"/>
        <w:snapToGrid w:val="0"/>
        <w:spacing w:line="560" w:lineRule="exact"/>
        <w:rPr>
          <w:rFonts w:eastAsia="仿宋_GB2312"/>
          <w:szCs w:val="21"/>
          <w:highlight w:val="none"/>
        </w:rPr>
      </w:pPr>
      <w:r>
        <w:rPr>
          <w:rFonts w:eastAsia="仿宋_GB2312"/>
          <w:szCs w:val="21"/>
          <w:highlight w:val="none"/>
        </w:rPr>
        <w:t>3、产品中二甘醇、苯酚检测报告</w:t>
      </w:r>
    </w:p>
    <w:p>
      <w:pPr>
        <w:adjustRightInd w:val="0"/>
        <w:snapToGrid w:val="0"/>
        <w:spacing w:line="560" w:lineRule="exact"/>
        <w:rPr>
          <w:rFonts w:eastAsia="仿宋_GB2312"/>
          <w:szCs w:val="21"/>
          <w:highlight w:val="none"/>
        </w:rPr>
      </w:pPr>
      <w:r>
        <w:rPr>
          <w:rFonts w:eastAsia="仿宋_GB2312"/>
          <w:szCs w:val="21"/>
          <w:highlight w:val="none"/>
        </w:rPr>
        <w:t>4、香精的IFRA证书</w:t>
      </w:r>
    </w:p>
    <w:p>
      <w:pPr>
        <w:adjustRightInd w:val="0"/>
        <w:snapToGrid w:val="0"/>
        <w:spacing w:line="560" w:lineRule="exact"/>
        <w:rPr>
          <w:rFonts w:eastAsia="仿宋_GB2312"/>
          <w:szCs w:val="21"/>
          <w:highlight w:val="none"/>
        </w:rPr>
      </w:pPr>
      <w:r>
        <w:rPr>
          <w:rFonts w:eastAsia="仿宋_GB2312"/>
          <w:szCs w:val="21"/>
          <w:highlight w:val="none"/>
        </w:rPr>
        <w:t>注：附录所提供的资料仅针对该示例报告，还可根据产品实际情况提供原料供应商提供的符合要求的证明文件，根据原料供应商提供的材料推算出的风险物质浓度，原料供应商提供的其他香精证明文件或符合GB/T 22731-2017 日用香精标准声明等其他证明文件。</w:t>
      </w: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cs="黑体"/>
          <w:bCs/>
          <w:color w:val="000000"/>
          <w:sz w:val="28"/>
          <w:szCs w:val="28"/>
          <w:highlight w:val="none"/>
        </w:rPr>
      </w:pPr>
    </w:p>
    <w:p>
      <w:pPr>
        <w:adjustRightInd w:val="0"/>
        <w:snapToGrid w:val="0"/>
        <w:spacing w:line="500" w:lineRule="exact"/>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 xml:space="preserve">附14         </w:t>
      </w:r>
    </w:p>
    <w:p>
      <w:pPr>
        <w:adjustRightInd w:val="0"/>
        <w:snapToGrid w:val="0"/>
        <w:spacing w:line="500" w:lineRule="exact"/>
        <w:jc w:val="center"/>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办理流程</w:t>
      </w:r>
    </w:p>
    <w:p>
      <w:pPr>
        <w:spacing w:line="360" w:lineRule="atLeast"/>
        <w:rPr>
          <w:rFonts w:ascii="Times New Roman" w:hAnsi="Times New Roman"/>
          <w:color w:val="000000"/>
          <w:kern w:val="0"/>
          <w:highlight w:val="none"/>
        </w:rPr>
      </w:pP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93056" behindDoc="0" locked="0" layoutInCell="1" allowOverlap="1">
                <wp:simplePos x="0" y="0"/>
                <wp:positionH relativeFrom="column">
                  <wp:posOffset>121920</wp:posOffset>
                </wp:positionH>
                <wp:positionV relativeFrom="paragraph">
                  <wp:posOffset>187960</wp:posOffset>
                </wp:positionV>
                <wp:extent cx="995680" cy="0"/>
                <wp:effectExtent l="0" t="38100" r="13970" b="38100"/>
                <wp:wrapNone/>
                <wp:docPr id="182" name="直接箭头连接符 182"/>
                <wp:cNvGraphicFramePr/>
                <a:graphic xmlns:a="http://schemas.openxmlformats.org/drawingml/2006/main">
                  <a:graphicData uri="http://schemas.microsoft.com/office/word/2010/wordprocessingShape">
                    <wps:wsp>
                      <wps:cNvCnPr/>
                      <wps:spPr>
                        <a:xfrm>
                          <a:off x="0" y="0"/>
                          <a:ext cx="995680"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6pt;margin-top:14.8pt;height:0pt;width:78.4pt;z-index:251693056;mso-width-relative:page;mso-height-relative:page;" filled="f" stroked="t" coordsize="21600,21600" o:gfxdata="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OW/ESTWAAAACAEAAA8AAAAAAAAAAQAgAAAA&#10;OAAAAGRycy9kb3ducmV2LnhtbFBLAQIUABQAAAAIAIdO4kAvSd3O9wEAALgDAAAOAAAAAAAAAAEA&#10;IAAAADsBAABkcnMvZTJvRG9jLnhtbFBLBQYAAAAABgAGAFkBAACkBQAAAAA=&#10;">
                <v:fill on="f" focussize="0,0"/>
                <v:stroke color="#000000 [3200]" joinstyle="round" endarrow="block"/>
                <v:imagedata o:title=""/>
                <o:lock v:ext="edit" aspectratio="f"/>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67456" behindDoc="0" locked="0" layoutInCell="1" allowOverlap="1">
                <wp:simplePos x="0" y="0"/>
                <wp:positionH relativeFrom="column">
                  <wp:posOffset>121920</wp:posOffset>
                </wp:positionH>
                <wp:positionV relativeFrom="paragraph">
                  <wp:posOffset>187960</wp:posOffset>
                </wp:positionV>
                <wp:extent cx="0" cy="2080260"/>
                <wp:effectExtent l="4445" t="0" r="14605" b="15240"/>
                <wp:wrapNone/>
                <wp:docPr id="183" name="直接连接符 183"/>
                <wp:cNvGraphicFramePr/>
                <a:graphic xmlns:a="http://schemas.openxmlformats.org/drawingml/2006/main">
                  <a:graphicData uri="http://schemas.microsoft.com/office/word/2010/wordprocessingShape">
                    <wps:wsp>
                      <wps:cNvCnPr/>
                      <wps:spPr>
                        <a:xfrm>
                          <a:off x="0" y="0"/>
                          <a:ext cx="0" cy="2080260"/>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6pt;margin-top:14.8pt;height:163.8pt;width:0pt;z-index:251667456;mso-width-relative:page;mso-height-relative:page;" filled="f" stroked="t" coordsize="21600,21600" o:gfxdata="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NX&#10;BKnVAAAACAEAAA8AAAAAAAAAAQAgAAAAOAAAAGRycy9kb3ducmV2LnhtbFBLAQIUABQAAAAIAIdO&#10;4kCokZil1wEAAIkDAAAOAAAAAAAAAAEAIAAAADoBAABkcnMvZTJvRG9jLnhtbFBLBQYAAAAABgAG&#10;AFkBAACDBQ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660288" behindDoc="0" locked="0" layoutInCell="1" allowOverlap="1">
                <wp:simplePos x="0" y="0"/>
                <wp:positionH relativeFrom="column">
                  <wp:posOffset>1115060</wp:posOffset>
                </wp:positionH>
                <wp:positionV relativeFrom="paragraph">
                  <wp:posOffset>20955</wp:posOffset>
                </wp:positionV>
                <wp:extent cx="2936240" cy="306705"/>
                <wp:effectExtent l="4445" t="4445" r="12065" b="12700"/>
                <wp:wrapNone/>
                <wp:docPr id="184" name="文本框 184"/>
                <wp:cNvGraphicFramePr/>
                <a:graphic xmlns:a="http://schemas.openxmlformats.org/drawingml/2006/main">
                  <a:graphicData uri="http://schemas.microsoft.com/office/word/2010/wordprocessingShape">
                    <wps:wsp>
                      <wps:cNvSpPr txBox="true">
                        <a:spLocks noChangeArrowheads="true"/>
                      </wps:cNvSpPr>
                      <wps:spPr bwMode="auto">
                        <a:xfrm>
                          <a:off x="0" y="0"/>
                          <a:ext cx="2936529" cy="30670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szCs w:val="21"/>
                              </w:rPr>
                              <w:t>申请人系统提交注册申请</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7.8pt;margin-top:1.65pt;height:24.15pt;width:231.2pt;z-index:251660288;mso-width-relative:page;mso-height-relative:page;" fillcolor="#FFFFFF" filled="t" stroked="t" coordsize="21600,21600" o:gfxdata="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lozAZtcAAAAIAQAADwAAAAAA&#10;AAABACAAAAA4AAAAZHJzL2Rvd25yZXYueG1sUEsBAhQAFAAAAAgAh07iQO1+wbQ3AgAAWAQAAA4A&#10;AAAAAAAAAQAgAAAAPAEAAGRycy9lMm9Eb2MueG1sUEsFBgAAAAAGAAYAWQEAAOUFA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szCs w:val="21"/>
                        </w:rPr>
                        <w:t>申请人系统提交注册申请</w:t>
                      </w:r>
                    </w:p>
                  </w:txbxContent>
                </v:textbox>
              </v:shape>
            </w:pict>
          </mc:Fallback>
        </mc:AlternateContent>
      </w:r>
    </w:p>
    <w:p>
      <w:pPr>
        <w:spacing w:line="360" w:lineRule="atLeast"/>
        <w:rPr>
          <w:rFonts w:ascii="Times New Roman" w:hAnsi="Times New Roman"/>
          <w:color w:val="000000"/>
          <w:kern w:val="0"/>
          <w:highlight w:val="none"/>
        </w:rPr>
      </w:pPr>
    </w:p>
    <w:p>
      <w:pPr>
        <w:spacing w:line="360" w:lineRule="atLeast"/>
        <w:rPr>
          <w:rFonts w:ascii="Times New Roman" w:hAnsi="Times New Roman"/>
          <w:color w:val="000000"/>
          <w:kern w:val="0"/>
          <w:highlight w:val="none"/>
        </w:rPr>
      </w:pPr>
      <w:r>
        <w:rPr>
          <w:rFonts w:ascii="Calibri" w:hAnsi="Calibri"/>
          <w:highlight w:val="none"/>
        </w:rPr>
        <mc:AlternateContent>
          <mc:Choice Requires="wps">
            <w:drawing>
              <wp:anchor distT="0" distB="0" distL="114300" distR="114300" simplePos="0" relativeHeight="251683840" behindDoc="0" locked="0" layoutInCell="1" allowOverlap="1">
                <wp:simplePos x="0" y="0"/>
                <wp:positionH relativeFrom="column">
                  <wp:posOffset>2461260</wp:posOffset>
                </wp:positionH>
                <wp:positionV relativeFrom="paragraph">
                  <wp:posOffset>-1905</wp:posOffset>
                </wp:positionV>
                <wp:extent cx="259715" cy="635"/>
                <wp:effectExtent l="38100" t="0" r="37465" b="6985"/>
                <wp:wrapNone/>
                <wp:docPr id="185" name="肘形连接符 185"/>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193.8pt;margin-top:-0.15pt;height:0.05pt;width:20.45pt;rotation:5898240f;z-index:251683840;mso-width-relative:page;mso-height-relative:page;" filled="f" stroked="t" coordsize="21600,21600" o:gfxdata="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AImNHt1AAAAAcBAAAPAAAAAAAAAAEAIAAAADgAAABkcnMvZG93bnJldi54bWxQ&#10;SwECFAAUAAAACACHTuJAisw3dR4CAADyAwAADgAAAAAAAAABACAAAAA5AQAAZHJzL2Uyb0RvYy54&#10;bWxQSwUGAAAAAAYABgBZAQAAyQU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61312" behindDoc="0" locked="0" layoutInCell="1" allowOverlap="1">
                <wp:simplePos x="0" y="0"/>
                <wp:positionH relativeFrom="column">
                  <wp:posOffset>1052830</wp:posOffset>
                </wp:positionH>
                <wp:positionV relativeFrom="paragraph">
                  <wp:posOffset>139065</wp:posOffset>
                </wp:positionV>
                <wp:extent cx="2971165" cy="276225"/>
                <wp:effectExtent l="4445" t="4445" r="15240" b="5080"/>
                <wp:wrapNone/>
                <wp:docPr id="186" name="文本框 186"/>
                <wp:cNvGraphicFramePr/>
                <a:graphic xmlns:a="http://schemas.openxmlformats.org/drawingml/2006/main">
                  <a:graphicData uri="http://schemas.microsoft.com/office/word/2010/wordprocessingShape">
                    <wps:wsp>
                      <wps:cNvSpPr txBox="true">
                        <a:spLocks noChangeArrowheads="true"/>
                      </wps:cNvSpPr>
                      <wps:spPr bwMode="auto">
                        <a:xfrm>
                          <a:off x="0" y="0"/>
                          <a:ext cx="2971165" cy="27622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szCs w:val="21"/>
                              </w:rPr>
                              <w:t>受理机构做出受理决定</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2.9pt;margin-top:10.95pt;height:21.75pt;width:233.95pt;z-index:251661312;mso-width-relative:page;mso-height-relative:page;" fillcolor="#FFFFFF" filled="t" stroked="t" coordsize="21600,21600" o:gfxdata="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OvfJT/ZAAAACQEAAA8AAAAAAAAA&#10;AQAgAAAAOAAAAGRycy9kb3ducmV2LnhtbFBLAQIUABQAAAAIAIdO4kCQ3dqQMwIAAFgEAAAOAAAA&#10;AAAAAAEAIAAAAD4BAABkcnMvZTJvRG9jLnhtbFBLBQYAAAAABgAGAFkBAADjBQ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szCs w:val="21"/>
                        </w:rPr>
                        <w:t>受理机构做出受理决定</w:t>
                      </w:r>
                    </w:p>
                  </w:txbxContent>
                </v:textbox>
              </v:shap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72576" behindDoc="0" locked="0" layoutInCell="1" allowOverlap="1">
                <wp:simplePos x="0" y="0"/>
                <wp:positionH relativeFrom="column">
                  <wp:posOffset>2591435</wp:posOffset>
                </wp:positionH>
                <wp:positionV relativeFrom="paragraph">
                  <wp:posOffset>172720</wp:posOffset>
                </wp:positionV>
                <wp:extent cx="0" cy="187325"/>
                <wp:effectExtent l="5080" t="0" r="13970" b="3175"/>
                <wp:wrapNone/>
                <wp:docPr id="187" name="直接连接符 187"/>
                <wp:cNvGraphicFramePr/>
                <a:graphic xmlns:a="http://schemas.openxmlformats.org/drawingml/2006/main">
                  <a:graphicData uri="http://schemas.microsoft.com/office/word/2010/wordprocessingShape">
                    <wps:wsp>
                      <wps:cNvCnPr/>
                      <wps:spPr>
                        <a:xfrm>
                          <a:off x="0" y="0"/>
                          <a:ext cx="0" cy="187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4.05pt;margin-top:13.6pt;height:14.75pt;width:0pt;z-index:251672576;mso-width-relative:page;mso-height-relative:page;" filled="f" stroked="t" coordsize="21600,21600" o:gfxdata="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YAEo1tYA&#10;AAAJAQAADwAAAAAAAAABACAAAAA4AAAAZHJzL2Rvd25yZXYueG1sUEsBAhQAFAAAAAgAh07iQP46&#10;7TjSAQAAiAMAAA4AAAAAAAAAAQAgAAAAOwEAAGRycy9lMm9Eb2MueG1sUEsFBgAAAAAGAAYAWQEA&#10;AH8FAAAAAA==&#10;">
                <v:fill on="f" focussize="0,0"/>
                <v:stroke color="#000000 [3200]" joinstyle="round"/>
                <v:imagedata o:title=""/>
                <o:lock v:ext="edit" aspectratio="f"/>
              </v:lin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84864" behindDoc="0" locked="0" layoutInCell="1" allowOverlap="1">
                <wp:simplePos x="0" y="0"/>
                <wp:positionH relativeFrom="column">
                  <wp:posOffset>1264920</wp:posOffset>
                </wp:positionH>
                <wp:positionV relativeFrom="paragraph">
                  <wp:posOffset>131445</wp:posOffset>
                </wp:positionV>
                <wp:extent cx="2540000" cy="0"/>
                <wp:effectExtent l="0" t="0" r="0" b="0"/>
                <wp:wrapNone/>
                <wp:docPr id="188" name="直接连接符 188"/>
                <wp:cNvGraphicFramePr/>
                <a:graphic xmlns:a="http://schemas.openxmlformats.org/drawingml/2006/main">
                  <a:graphicData uri="http://schemas.microsoft.com/office/word/2010/wordprocessingShape">
                    <wps:wsp>
                      <wps:cNvCnPr/>
                      <wps:spPr>
                        <a:xfrm>
                          <a:off x="0" y="0"/>
                          <a:ext cx="25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9.6pt;margin-top:10.35pt;height:0pt;width:200pt;z-index:251684864;mso-width-relative:page;mso-height-relative:page;" filled="f" stroked="t" coordsize="21600,21600" o:gfxdata="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LPbARzU&#10;AAAACQEAAA8AAAAAAAAAAQAgAAAAOAAAAGRycy9kb3ducmV2LnhtbFBLAQIUABQAAAAIAIdO4kCb&#10;aZgQ1QEAAIkDAAAOAAAAAAAAAAEAIAAAADkBAABkcnMvZTJvRG9jLnhtbFBLBQYAAAAABgAGAFkB&#10;AACABQAAAAA=&#10;">
                <v:fill on="f" focussize="0,0"/>
                <v:stroke color="#000000 [3200]" joinstyle="round"/>
                <v:imagedata o:title=""/>
                <o:lock v:ext="edit" aspectratio="f"/>
              </v:lin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65408" behindDoc="0" locked="0" layoutInCell="1" allowOverlap="1">
                <wp:simplePos x="0" y="0"/>
                <wp:positionH relativeFrom="column">
                  <wp:posOffset>3581400</wp:posOffset>
                </wp:positionH>
                <wp:positionV relativeFrom="paragraph">
                  <wp:posOffset>167640</wp:posOffset>
                </wp:positionV>
                <wp:extent cx="441960" cy="269240"/>
                <wp:effectExtent l="4445" t="5080" r="10795" b="11430"/>
                <wp:wrapNone/>
                <wp:docPr id="189" name="文本框 189"/>
                <wp:cNvGraphicFramePr/>
                <a:graphic xmlns:a="http://schemas.openxmlformats.org/drawingml/2006/main">
                  <a:graphicData uri="http://schemas.microsoft.com/office/word/2010/wordprocessingShape">
                    <wps:wsp>
                      <wps:cNvSpPr txBox="true"/>
                      <wps:spPr>
                        <a:xfrm>
                          <a:off x="0" y="0"/>
                          <a:ext cx="441960" cy="2692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通过</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82pt;margin-top:13.2pt;height:21.2pt;width:34.8pt;z-index:251665408;mso-width-relative:page;mso-height-relative:page;" fillcolor="#FFFFFF [3201]" filled="t" stroked="t" coordsize="21600,21600" o:gfxdata="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W0CwudkAAAAJAQAADwAAAAAAAAABACAAAAA4AAAAZHJzL2Rvd25yZXYueG1sUEsBAhQA&#10;FAAAAAgAh07iQN0Sp2BNAgAAjAQAAA4AAAAAAAAAAQAgAAAAPgEAAGRycy9lMm9Eb2MueG1sUEsF&#10;BgAAAAAGAAYAWQEAAP0FAAAAAA==&#10;">
                <v:fill on="t" focussize="0,0"/>
                <v:stroke color="#000000 [3204]" joinstyle="round"/>
                <v:imagedata o:title=""/>
                <o:lock v:ext="edit" aspectratio="f"/>
                <v:textbox>
                  <w:txbxContent>
                    <w:p>
                      <w:pPr>
                        <w:rPr>
                          <w:sz w:val="18"/>
                          <w:szCs w:val="18"/>
                        </w:rPr>
                      </w:pPr>
                      <w:r>
                        <w:rPr>
                          <w:rFonts w:hint="eastAsia"/>
                          <w:sz w:val="18"/>
                          <w:szCs w:val="18"/>
                        </w:rPr>
                        <w:t>通过</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64384" behindDoc="0" locked="0" layoutInCell="1" allowOverlap="1">
                <wp:simplePos x="0" y="0"/>
                <wp:positionH relativeFrom="column">
                  <wp:posOffset>981075</wp:posOffset>
                </wp:positionH>
                <wp:positionV relativeFrom="paragraph">
                  <wp:posOffset>163195</wp:posOffset>
                </wp:positionV>
                <wp:extent cx="538480" cy="269240"/>
                <wp:effectExtent l="4445" t="4445" r="9525" b="12065"/>
                <wp:wrapNone/>
                <wp:docPr id="190" name="文本框 190"/>
                <wp:cNvGraphicFramePr/>
                <a:graphic xmlns:a="http://schemas.openxmlformats.org/drawingml/2006/main">
                  <a:graphicData uri="http://schemas.microsoft.com/office/word/2010/wordprocessingShape">
                    <wps:wsp>
                      <wps:cNvSpPr txBox="true"/>
                      <wps:spPr>
                        <a:xfrm>
                          <a:off x="0" y="0"/>
                          <a:ext cx="538480" cy="2692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不通过</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7.25pt;margin-top:12.85pt;height:21.2pt;width:42.4pt;z-index:251664384;mso-width-relative:page;mso-height-relative:page;" fillcolor="#FFFFFF [3201]" filled="t" stroked="t" coordsize="21600,21600" o:gfxdata="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kKb/V2QAAAAkBAAAPAAAAAAAAAAEAIAAAADgAAABkcnMvZG93bnJldi54bWxQSwECFAAU&#10;AAAACACHTuJA67Mq60wCAACMBAAADgAAAAAAAAABACAAAAA+AQAAZHJzL2Uyb0RvYy54bWxQSwUG&#10;AAAAAAYABgBZAQAA/AUAAAAA&#10;">
                <v:fill on="t" focussize="0,0"/>
                <v:stroke color="#000000 [3204]" joinstyle="round"/>
                <v:imagedata o:title=""/>
                <o:lock v:ext="edit" aspectratio="f"/>
                <v:textbox>
                  <w:txbxContent>
                    <w:p>
                      <w:pPr>
                        <w:rPr>
                          <w:sz w:val="18"/>
                          <w:szCs w:val="18"/>
                        </w:rPr>
                      </w:pPr>
                      <w:r>
                        <w:rPr>
                          <w:rFonts w:hint="eastAsia"/>
                          <w:sz w:val="18"/>
                          <w:szCs w:val="18"/>
                        </w:rPr>
                        <w:t>不通过</w:t>
                      </w:r>
                    </w:p>
                  </w:txbxContent>
                </v:textbox>
              </v:shape>
            </w:pict>
          </mc:Fallback>
        </mc:AlternateContent>
      </w:r>
      <w:r>
        <w:rPr>
          <w:rFonts w:ascii="Calibri" w:hAnsi="Calibri"/>
          <w:highlight w:val="none"/>
        </w:rPr>
        <mc:AlternateContent>
          <mc:Choice Requires="wps">
            <w:drawing>
              <wp:anchor distT="0" distB="0" distL="114300" distR="114300" simplePos="0" relativeHeight="251686912" behindDoc="0" locked="0" layoutInCell="1" allowOverlap="1">
                <wp:simplePos x="0" y="0"/>
                <wp:positionH relativeFrom="column">
                  <wp:posOffset>3674110</wp:posOffset>
                </wp:positionH>
                <wp:positionV relativeFrom="paragraph">
                  <wp:posOffset>32385</wp:posOffset>
                </wp:positionV>
                <wp:extent cx="259715" cy="635"/>
                <wp:effectExtent l="38100" t="0" r="37465" b="6985"/>
                <wp:wrapNone/>
                <wp:docPr id="191" name="肘形连接符 191"/>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26528"/>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289.3pt;margin-top:2.55pt;height:0.05pt;width:20.45pt;rotation:5898240f;z-index:251686912;mso-width-relative:page;mso-height-relative:page;" filled="f" stroked="t" coordsize="21600,21600" o:gfxdata="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PlZo9zWAAAABwEAAA8AAAAAAAAAAQAgAAAAOAAAAGRycy9kb3ducmV2Lnht&#10;bFBLAQIUABQAAAAIAIdO4kDdt2fCHgIAAPIDAAAOAAAAAAAAAAEAIAAAADsBAABkcnMvZTJvRG9j&#10;LnhtbFBLBQYAAAAABgAGAFkBAADLBQAAAAA=&#10;" adj="573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5888" behindDoc="0" locked="0" layoutInCell="1" allowOverlap="1">
                <wp:simplePos x="0" y="0"/>
                <wp:positionH relativeFrom="column">
                  <wp:posOffset>1134110</wp:posOffset>
                </wp:positionH>
                <wp:positionV relativeFrom="paragraph">
                  <wp:posOffset>32385</wp:posOffset>
                </wp:positionV>
                <wp:extent cx="259715" cy="635"/>
                <wp:effectExtent l="38100" t="0" r="37465" b="6985"/>
                <wp:wrapNone/>
                <wp:docPr id="192" name="肘形连接符 192"/>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89.3pt;margin-top:2.55pt;height:0.05pt;width:20.45pt;rotation:5898240f;z-index:251685888;mso-width-relative:page;mso-height-relative:page;" filled="f" stroked="t" coordsize="21600,21600" o:gfxdata="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N6S4CPUAAAABwEAAA8AAAAAAAAAAQAgAAAAOAAAAGRycy9kb3ducmV2LnhtbFBL&#10;AQIUABQAAAAIAIdO4kBnaTrXHQIAAPIDAAAOAAAAAAAAAAEAIAAAADkBAABkcnMvZTJvRG9jLnht&#10;bFBLBQYAAAAABgAGAFkBAADIBQAAAAA=&#10;" adj="10800">
                <v:fill on="f" focussize="0,0"/>
                <v:stroke color="#000000" miterlimit="8" joinstyle="miter" endarrow="block"/>
                <v:imagedata o:title=""/>
                <o:lock v:ext="edit" aspectratio="f"/>
              </v:shape>
            </w:pict>
          </mc:Fallback>
        </mc:AlternateContent>
      </w:r>
    </w:p>
    <w:p>
      <w:pPr>
        <w:spacing w:line="360" w:lineRule="atLeast"/>
        <w:rPr>
          <w:rFonts w:ascii="Times New Roman" w:hAnsi="Times New Roman"/>
          <w:color w:val="000000"/>
          <w:kern w:val="0"/>
          <w:highlight w:val="none"/>
        </w:rPr>
      </w:pPr>
      <w:r>
        <w:rPr>
          <w:highlight w:val="none"/>
        </w:rPr>
        <mc:AlternateContent>
          <mc:Choice Requires="wps">
            <w:drawing>
              <wp:anchor distT="0" distB="0" distL="114300" distR="114300" simplePos="0" relativeHeight="251717632" behindDoc="0" locked="0" layoutInCell="1" allowOverlap="1">
                <wp:simplePos x="0" y="0"/>
                <wp:positionH relativeFrom="column">
                  <wp:posOffset>1264285</wp:posOffset>
                </wp:positionH>
                <wp:positionV relativeFrom="paragraph">
                  <wp:posOffset>203200</wp:posOffset>
                </wp:positionV>
                <wp:extent cx="0" cy="167640"/>
                <wp:effectExtent l="4445" t="0" r="14605" b="3810"/>
                <wp:wrapNone/>
                <wp:docPr id="193" name="直接连接符 193"/>
                <wp:cNvGraphicFramePr/>
                <a:graphic xmlns:a="http://schemas.openxmlformats.org/drawingml/2006/main">
                  <a:graphicData uri="http://schemas.microsoft.com/office/word/2010/wordprocessingShape">
                    <wps:wsp>
                      <wps:cNvCnPr/>
                      <wps:spPr>
                        <a:xfrm flipH="true">
                          <a:off x="0" y="0"/>
                          <a:ext cx="1"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99.55pt;margin-top:16pt;height:13.2pt;width:0pt;z-index:251717632;mso-width-relative:page;mso-height-relative:page;" filled="f" stroked="t" coordsize="21600,21600" o:gfxdata="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Puma6DWAAAACQEAAA8AAAAAAAAAAQAgAAAAOAAAAGRycy9kb3ducmV2LnhtbFBL&#10;AQIUABQAAAAIAIdO4kDjWFzy4gEAAJUDAAAOAAAAAAAAAAEAIAAAADsBAABkcnMvZTJvRG9jLnht&#10;bFBLBQYAAAAABgAGAFkBAACPBQAAAAA=&#10;">
                <v:fill on="f" focussize="0,0"/>
                <v:stroke color="#000000 [3200]" joinstyle="round"/>
                <v:imagedata o:title=""/>
                <o:lock v:ext="edit" aspectratio="f"/>
              </v:line>
            </w:pict>
          </mc:Fallback>
        </mc:AlternateContent>
      </w:r>
    </w:p>
    <w:p>
      <w:pPr>
        <w:spacing w:line="360" w:lineRule="atLeast"/>
        <w:rPr>
          <w:rFonts w:ascii="宋体" w:hAnsi="宋体"/>
          <w:highlight w:val="none"/>
        </w:rPr>
      </w:pPr>
      <w:r>
        <w:rPr>
          <w:rFonts w:ascii="Calibri" w:hAnsi="Calibri"/>
          <w:highlight w:val="none"/>
        </w:rPr>
        <mc:AlternateContent>
          <mc:Choice Requires="wps">
            <w:drawing>
              <wp:anchor distT="0" distB="0" distL="114300" distR="114300" simplePos="0" relativeHeight="251675648" behindDoc="0" locked="0" layoutInCell="1" allowOverlap="1">
                <wp:simplePos x="0" y="0"/>
                <wp:positionH relativeFrom="column">
                  <wp:posOffset>3613150</wp:posOffset>
                </wp:positionH>
                <wp:positionV relativeFrom="paragraph">
                  <wp:posOffset>194310</wp:posOffset>
                </wp:positionV>
                <wp:extent cx="431800" cy="635"/>
                <wp:effectExtent l="38100" t="0" r="37465" b="6350"/>
                <wp:wrapNone/>
                <wp:docPr id="194" name="肘形连接符 194"/>
                <wp:cNvGraphicFramePr/>
                <a:graphic xmlns:a="http://schemas.openxmlformats.org/drawingml/2006/main">
                  <a:graphicData uri="http://schemas.microsoft.com/office/word/2010/wordprocessingShape">
                    <wps:wsp>
                      <wps:cNvCnPr>
                        <a:cxnSpLocks noChangeShapeType="true"/>
                      </wps:cNvCnPr>
                      <wps:spPr bwMode="auto">
                        <a:xfrm rot="5400000">
                          <a:off x="0" y="0"/>
                          <a:ext cx="431800"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284.5pt;margin-top:15.3pt;height:0.05pt;width:34pt;rotation:5898240f;z-index:251675648;mso-width-relative:page;mso-height-relative:page;" filled="f" stroked="t" coordsize="21600,21600" o:gfxdata="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Hzy2hrYAAAACQEAAA8AAAAAAAAAAQAgAAAAOAAAAGRycy9kb3ducmV2Lnht&#10;bFBLAQIUABQAAAAIAIdO4kCe6FqKHAIAAPIDAAAOAAAAAAAAAAEAIAAAAD0BAABkcnMvZTJvRG9j&#10;LnhtbFBLBQYAAAAABgAGAFkBAADLBQAAAAA=&#10;" adj="10800">
                <v:fill on="f" focussize="0,0"/>
                <v:stroke color="#000000" miterlimit="8" joinstyle="miter" endarrow="block"/>
                <v:imagedata o:title=""/>
                <o:lock v:ext="edit" aspectratio="f"/>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718656" behindDoc="0" locked="0" layoutInCell="1" allowOverlap="1">
                <wp:simplePos x="0" y="0"/>
                <wp:positionH relativeFrom="column">
                  <wp:posOffset>899160</wp:posOffset>
                </wp:positionH>
                <wp:positionV relativeFrom="paragraph">
                  <wp:posOffset>142240</wp:posOffset>
                </wp:positionV>
                <wp:extent cx="754380" cy="0"/>
                <wp:effectExtent l="0" t="0" r="0" b="0"/>
                <wp:wrapNone/>
                <wp:docPr id="195" name="直接连接符 195"/>
                <wp:cNvGraphicFramePr/>
                <a:graphic xmlns:a="http://schemas.openxmlformats.org/drawingml/2006/main">
                  <a:graphicData uri="http://schemas.microsoft.com/office/word/2010/wordprocessingShape">
                    <wps:wsp>
                      <wps:cNvCnPr/>
                      <wps:spPr>
                        <a:xfrm>
                          <a:off x="0" y="0"/>
                          <a:ext cx="75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0.8pt;margin-top:11.2pt;height:0pt;width:59.4pt;z-index:251718656;mso-width-relative:page;mso-height-relative:page;" filled="f" stroked="t" coordsize="21600,21600" o:gfxdata="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KnG&#10;RTXVAAAACQEAAA8AAAAAAAAAAQAgAAAAOAAAAGRycy9kb3ducmV2LnhtbFBLAQIUABQAAAAIAIdO&#10;4kCi/t5y1wEAAIgDAAAOAAAAAAAAAAEAIAAAADoBAABkcnMvZTJvRG9jLnhtbFBLBQYAAAAABgAG&#10;AFkBAACDBQAAAAA=&#10;">
                <v:fill on="f" focussize="0,0"/>
                <v:stroke color="#000000 [3200]" joinstyle="round"/>
                <v:imagedata o:title=""/>
                <o:lock v:ext="edit" aspectratio="f"/>
              </v:line>
            </w:pict>
          </mc:Fallback>
        </mc:AlternateContent>
      </w:r>
    </w:p>
    <w:p>
      <w:pPr>
        <w:rPr>
          <w:highlight w:val="none"/>
        </w:rPr>
      </w:pPr>
      <w:r>
        <w:rPr>
          <w:rFonts w:hint="eastAsia"/>
          <w:highlight w:val="none"/>
        </w:rPr>
        <mc:AlternateContent>
          <mc:Choice Requires="wps">
            <w:drawing>
              <wp:anchor distT="0" distB="0" distL="114300" distR="114300" simplePos="0" relativeHeight="251662336" behindDoc="0" locked="0" layoutInCell="1" allowOverlap="1">
                <wp:simplePos x="0" y="0"/>
                <wp:positionH relativeFrom="column">
                  <wp:posOffset>3418840</wp:posOffset>
                </wp:positionH>
                <wp:positionV relativeFrom="paragraph">
                  <wp:posOffset>158115</wp:posOffset>
                </wp:positionV>
                <wp:extent cx="777240" cy="532765"/>
                <wp:effectExtent l="4445" t="4445" r="18415" b="15240"/>
                <wp:wrapNone/>
                <wp:docPr id="196" name="文本框 196"/>
                <wp:cNvGraphicFramePr/>
                <a:graphic xmlns:a="http://schemas.openxmlformats.org/drawingml/2006/main">
                  <a:graphicData uri="http://schemas.microsoft.com/office/word/2010/wordprocessingShape">
                    <wps:wsp>
                      <wps:cNvSpPr txBox="true">
                        <a:spLocks noChangeArrowheads="true"/>
                      </wps:cNvSpPr>
                      <wps:spPr bwMode="auto">
                        <a:xfrm>
                          <a:off x="0" y="0"/>
                          <a:ext cx="777240" cy="532765"/>
                        </a:xfrm>
                        <a:prstGeom prst="rect">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受理通知书</w:t>
                            </w:r>
                          </w:p>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69.2pt;margin-top:12.45pt;height:41.95pt;width:61.2pt;z-index:251662336;mso-width-relative:page;mso-height-relative:page;" fillcolor="#FFFFFF" filled="t" stroked="t" coordsize="21600,21600" o:gfxdata="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gIJan2QAAAAoBAAAPAAAAAAAA&#10;AAEAIAAAADgAAABkcnMvZG93bnJldi54bWxQSwECFAAUAAAACACHTuJADVhbNDQCAABXBAAADgAA&#10;AAAAAAABACAAAAA+AQAAZHJzL2Uyb0RvYy54bWxQSwUGAAAAAAYABgBZAQAA5AUAAAAA&#10;">
                <v:fill on="t" focussize="0,0"/>
                <v:stroke color="#000000" miterlimit="8" joinstyle="miter"/>
                <v:imagedata o:title=""/>
                <o:lock v:ext="edit" aspectratio="f"/>
                <v:textbo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受理通知书</w:t>
                      </w:r>
                    </w:p>
                    <w:p/>
                  </w:txbxContent>
                </v:textbox>
              </v:shape>
            </w:pict>
          </mc:Fallback>
        </mc:AlternateContent>
      </w:r>
      <w:r>
        <w:rPr>
          <w:rFonts w:hint="eastAsia"/>
          <w:highlight w:val="none"/>
        </w:rPr>
        <mc:AlternateContent>
          <mc:Choice Requires="wps">
            <w:drawing>
              <wp:anchor distT="0" distB="0" distL="114300" distR="114300" simplePos="0" relativeHeight="251720704" behindDoc="0" locked="0" layoutInCell="1" allowOverlap="1">
                <wp:simplePos x="0" y="0"/>
                <wp:positionH relativeFrom="column">
                  <wp:posOffset>1409700</wp:posOffset>
                </wp:positionH>
                <wp:positionV relativeFrom="paragraph">
                  <wp:posOffset>165100</wp:posOffset>
                </wp:positionV>
                <wp:extent cx="914400" cy="532765"/>
                <wp:effectExtent l="4445" t="4445" r="14605" b="15240"/>
                <wp:wrapNone/>
                <wp:docPr id="197" name="文本框 197"/>
                <wp:cNvGraphicFramePr/>
                <a:graphic xmlns:a="http://schemas.openxmlformats.org/drawingml/2006/main">
                  <a:graphicData uri="http://schemas.microsoft.com/office/word/2010/wordprocessingShape">
                    <wps:wsp>
                      <wps:cNvSpPr txBox="true">
                        <a:spLocks noChangeArrowheads="true"/>
                      </wps:cNvSpPr>
                      <wps:spPr bwMode="auto">
                        <a:xfrm>
                          <a:off x="0" y="0"/>
                          <a:ext cx="914400" cy="532765"/>
                        </a:xfrm>
                        <a:prstGeom prst="rect">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不予受理通知书</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11pt;margin-top:13pt;height:41.95pt;width:72pt;z-index:251720704;mso-width-relative:page;mso-height-relative:page;" fillcolor="#FFFFFF" filled="t" stroked="t" coordsize="21600,21600" o:gfxdata="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Abgmt2AAAAAoBAAAPAAAAAAAAAAEA&#10;IAAAADgAAABkcnMvZG93bnJldi54bWxQSwECFAAUAAAACACHTuJAAnUKWzICAABXBAAADgAAAAAA&#10;AAABACAAAAA9AQAAZHJzL2Uyb0RvYy54bWxQSwUGAAAAAAYABgBZAQAA4QUAAAAA&#10;">
                <v:fill on="t" focussize="0,0"/>
                <v:stroke color="#000000" miterlimit="8" joinstyle="miter"/>
                <v:imagedata o:title=""/>
                <o:lock v:ext="edit" aspectratio="f"/>
                <v:textbo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不予受理通知书</w:t>
                      </w:r>
                    </w:p>
                  </w:txbxContent>
                </v:textbox>
              </v:shape>
            </w:pict>
          </mc:Fallback>
        </mc:AlternateContent>
      </w:r>
      <w:r>
        <w:rPr>
          <w:rFonts w:ascii="Calibri" w:hAnsi="Calibri"/>
          <w:highlight w:val="none"/>
        </w:rPr>
        <mc:AlternateContent>
          <mc:Choice Requires="wps">
            <w:drawing>
              <wp:anchor distT="0" distB="0" distL="114300" distR="114300" simplePos="0" relativeHeight="251719680" behindDoc="0" locked="0" layoutInCell="1" allowOverlap="1">
                <wp:simplePos x="0" y="0"/>
                <wp:positionH relativeFrom="column">
                  <wp:posOffset>1513205</wp:posOffset>
                </wp:positionH>
                <wp:positionV relativeFrom="paragraph">
                  <wp:posOffset>34290</wp:posOffset>
                </wp:positionV>
                <wp:extent cx="259715" cy="635"/>
                <wp:effectExtent l="38100" t="0" r="37465" b="6985"/>
                <wp:wrapNone/>
                <wp:docPr id="198" name="肘形连接符 198"/>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119.15pt;margin-top:2.7pt;height:0.05pt;width:20.45pt;rotation:5898240f;z-index:251719680;mso-width-relative:page;mso-height-relative:page;" filled="f" stroked="t" coordsize="21600,21600" o:gfxdata="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HyqCLNQAAAAHAQAADwAAAAAAAAABACAAAAA4AAAAZHJzL2Rvd25yZXYueG1sUEsB&#10;AhQAFAAAAAgAh07iQGeehCwcAgAA8gMAAA4AAAAAAAAAAQAgAAAAOQEAAGRycy9lMm9Eb2MueG1s&#10;UEsFBgAAAAAGAAYAWQEAAMcFAAAAAA==&#10;" adj="10800">
                <v:fill on="f" focussize="0,0"/>
                <v:stroke color="#000000" miterlimit="8" joinstyle="miter" endarrow="block"/>
                <v:imagedata o:title=""/>
                <o:lock v:ext="edit" aspectratio="f"/>
              </v:shape>
            </w:pict>
          </mc:Fallback>
        </mc:AlternateContent>
      </w:r>
      <w:r>
        <w:rPr>
          <w:rFonts w:hint="eastAsia"/>
          <w:highlight w:val="none"/>
        </w:rPr>
        <mc:AlternateContent>
          <mc:Choice Requires="wps">
            <w:drawing>
              <wp:anchor distT="0" distB="0" distL="114300" distR="114300" simplePos="0" relativeHeight="251663360" behindDoc="0" locked="0" layoutInCell="1" allowOverlap="1">
                <wp:simplePos x="0" y="0"/>
                <wp:positionH relativeFrom="column">
                  <wp:posOffset>473075</wp:posOffset>
                </wp:positionH>
                <wp:positionV relativeFrom="paragraph">
                  <wp:posOffset>175895</wp:posOffset>
                </wp:positionV>
                <wp:extent cx="792480" cy="532765"/>
                <wp:effectExtent l="4445" t="4445" r="22225" b="15240"/>
                <wp:wrapNone/>
                <wp:docPr id="199" name="文本框 199"/>
                <wp:cNvGraphicFramePr/>
                <a:graphic xmlns:a="http://schemas.openxmlformats.org/drawingml/2006/main">
                  <a:graphicData uri="http://schemas.microsoft.com/office/word/2010/wordprocessingShape">
                    <wps:wsp>
                      <wps:cNvSpPr txBox="true">
                        <a:spLocks noChangeArrowheads="true"/>
                      </wps:cNvSpPr>
                      <wps:spPr bwMode="auto">
                        <a:xfrm>
                          <a:off x="0" y="0"/>
                          <a:ext cx="792480" cy="532765"/>
                        </a:xfrm>
                        <a:prstGeom prst="rect">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补正通知书</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7.25pt;margin-top:13.85pt;height:41.95pt;width:62.4pt;z-index:251663360;mso-width-relative:page;mso-height-relative:page;" fillcolor="#FFFFFF" filled="t" stroked="t" coordsize="21600,21600" o:gfxdata="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P2jXNkAAAAJAQAADwAAAAAA&#10;AAABACAAAAA4AAAAZHJzL2Rvd25yZXYueG1sUEsBAhQAFAAAAAgAh07iQF2J7Yc1AgAAVwQAAA4A&#10;AAAAAAAAAQAgAAAAPgEAAGRycy9lMm9Eb2MueG1sUEsFBgAAAAAGAAYAWQEAAOUFAAAAAA==&#10;">
                <v:fill on="t" focussize="0,0"/>
                <v:stroke color="#000000" miterlimit="8" joinstyle="miter"/>
                <v:imagedata o:title=""/>
                <o:lock v:ext="edit" aspectratio="f"/>
                <v:textbo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补正通知书</w:t>
                      </w:r>
                    </w:p>
                  </w:txbxContent>
                </v:textbox>
              </v:shape>
            </w:pict>
          </mc:Fallback>
        </mc:AlternateContent>
      </w:r>
      <w:r>
        <w:rPr>
          <w:rFonts w:ascii="Calibri" w:hAnsi="Calibri"/>
          <w:highlight w:val="none"/>
        </w:rPr>
        <mc:AlternateContent>
          <mc:Choice Requires="wps">
            <w:drawing>
              <wp:anchor distT="0" distB="0" distL="114300" distR="114300" simplePos="0" relativeHeight="251674624" behindDoc="0" locked="0" layoutInCell="1" allowOverlap="1">
                <wp:simplePos x="0" y="0"/>
                <wp:positionH relativeFrom="column">
                  <wp:posOffset>766445</wp:posOffset>
                </wp:positionH>
                <wp:positionV relativeFrom="paragraph">
                  <wp:posOffset>43180</wp:posOffset>
                </wp:positionV>
                <wp:extent cx="259715" cy="635"/>
                <wp:effectExtent l="38100" t="0" r="37465" b="6985"/>
                <wp:wrapNone/>
                <wp:docPr id="200" name="肘形连接符 200"/>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60.35pt;margin-top:3.4pt;height:0.05pt;width:20.45pt;rotation:5898240f;z-index:251674624;mso-width-relative:page;mso-height-relative:page;" filled="f" stroked="t" coordsize="21600,21600" o:gfxdata="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FnK7KDUAAAABwEAAA8AAAAAAAAAAQAgAAAAOAAAAGRycy9kb3ducmV2LnhtbFBL&#10;AQIUABQAAAAIAIdO4kC5Q8LqHQIAAPIDAAAOAAAAAAAAAAEAIAAAADkBAABkcnMvZTJvRG9jLnht&#10;bFBLBQYAAAAABgAGAFkBAADIBQAAAAA=&#10;" adj="10800">
                <v:fill on="f" focussize="0,0"/>
                <v:stroke color="#000000" miterlimit="8" joinstyle="miter" endarrow="block"/>
                <v:imagedata o:title=""/>
                <o:lock v:ext="edit" aspectratio="f"/>
              </v:shape>
            </w:pict>
          </mc:Fallback>
        </mc:AlternateContent>
      </w:r>
    </w:p>
    <w:p>
      <w:pPr>
        <w:tabs>
          <w:tab w:val="left" w:pos="1260"/>
          <w:tab w:val="left" w:pos="6043"/>
        </w:tabs>
        <w:jc w:val="left"/>
        <w:rPr>
          <w:highlight w:val="none"/>
        </w:rPr>
      </w:pPr>
      <w:r>
        <w:rPr>
          <w:rFonts w:hint="eastAsia"/>
          <w:highlight w:val="none"/>
        </w:rPr>
        <w:t xml:space="preserve">                                      </w:t>
      </w:r>
      <w:r>
        <w:rPr>
          <w:rFonts w:hint="eastAsia"/>
          <w:highlight w:val="none"/>
        </w:rPr>
        <w:tab/>
      </w:r>
      <w:r>
        <w:rPr>
          <w:rFonts w:hint="eastAsia"/>
          <w:highlight w:val="none"/>
        </w:rPr>
        <w:t xml:space="preserve">   </w:t>
      </w:r>
    </w:p>
    <w:p>
      <w:pPr>
        <w:rPr>
          <w:highlight w:val="none"/>
        </w:rPr>
      </w:pPr>
      <w:r>
        <w:rPr>
          <w:rFonts w:hint="eastAsia"/>
          <w:highlight w:val="none"/>
        </w:rPr>
        <mc:AlternateContent>
          <mc:Choice Requires="wps">
            <w:drawing>
              <wp:anchor distT="0" distB="0" distL="114300" distR="114300" simplePos="0" relativeHeight="251666432" behindDoc="0" locked="0" layoutInCell="1" allowOverlap="1">
                <wp:simplePos x="0" y="0"/>
                <wp:positionH relativeFrom="column">
                  <wp:posOffset>121920</wp:posOffset>
                </wp:positionH>
                <wp:positionV relativeFrom="paragraph">
                  <wp:posOffset>43180</wp:posOffset>
                </wp:positionV>
                <wp:extent cx="337820" cy="0"/>
                <wp:effectExtent l="0" t="0" r="0" b="0"/>
                <wp:wrapNone/>
                <wp:docPr id="201" name="直接连接符 201"/>
                <wp:cNvGraphicFramePr/>
                <a:graphic xmlns:a="http://schemas.openxmlformats.org/drawingml/2006/main">
                  <a:graphicData uri="http://schemas.microsoft.com/office/word/2010/wordprocessingShape">
                    <wps:wsp>
                      <wps:cNvCnPr/>
                      <wps:spPr>
                        <a:xfrm>
                          <a:off x="0" y="0"/>
                          <a:ext cx="337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6pt;margin-top:3.4pt;height:0pt;width:26.6pt;z-index:251666432;mso-width-relative:page;mso-height-relative:page;" filled="f" stroked="t" coordsize="21600,21600" o:gfxdata="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8H5TNIA&#10;AAAFAQAADwAAAAAAAAABACAAAAA4AAAAZHJzL2Rvd25yZXYueG1sUEsBAhQAFAAAAAgAh07iQMKa&#10;GfjWAQAAiAMAAA4AAAAAAAAAAQAgAAAANwEAAGRycy9lMm9Eb2MueG1sUEsFBgAAAAAGAAYAWQEA&#10;AH8FAAAAAA==&#10;">
                <v:fill on="f" focussize="0,0"/>
                <v:stroke color="#000000 [3200]" joinstyle="round"/>
                <v:imagedata o:title=""/>
                <o:lock v:ext="edit" aspectratio="f"/>
              </v:line>
            </w:pict>
          </mc:Fallback>
        </mc:AlternateContent>
      </w:r>
    </w:p>
    <w:p>
      <w:pPr>
        <w:tabs>
          <w:tab w:val="left" w:pos="5027"/>
          <w:tab w:val="left" w:pos="7081"/>
        </w:tabs>
        <w:rPr>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column">
                  <wp:posOffset>3832860</wp:posOffset>
                </wp:positionH>
                <wp:positionV relativeFrom="paragraph">
                  <wp:posOffset>111125</wp:posOffset>
                </wp:positionV>
                <wp:extent cx="0" cy="120650"/>
                <wp:effectExtent l="4445" t="0" r="14605" b="12700"/>
                <wp:wrapNone/>
                <wp:docPr id="202" name="直接连接符 202"/>
                <wp:cNvGraphicFramePr/>
                <a:graphic xmlns:a="http://schemas.openxmlformats.org/drawingml/2006/main">
                  <a:graphicData uri="http://schemas.microsoft.com/office/word/2010/wordprocessingShape">
                    <wps:wsp>
                      <wps:cNvCnPr/>
                      <wps:spPr>
                        <a:xfrm>
                          <a:off x="0" y="0"/>
                          <a:ext cx="0" cy="12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01.8pt;margin-top:8.75pt;height:9.5pt;width:0pt;z-index:251668480;mso-width-relative:page;mso-height-relative:page;" filled="f" stroked="t" coordsize="21600,21600" o:gfxdata="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W3pvH&#10;1QAAAAkBAAAPAAAAAAAAAAEAIAAAADgAAABkcnMvZG93bnJldi54bWxQSwECFAAUAAAACACHTuJA&#10;JnwhbNUBAACIAwAADgAAAAAAAAABACAAAAA6AQAAZHJzL2Uyb0RvYy54bWxQSwUGAAAAAAYABgBZ&#10;AQAAgQUAAAAA&#10;">
                <v:fill on="f" focussize="0,0"/>
                <v:stroke color="#000000 [3200]" joinstyle="round"/>
                <v:imagedata o:title=""/>
                <o:lock v:ext="edit" aspectratio="f"/>
              </v:line>
            </w:pict>
          </mc:Fallback>
        </mc:AlternateContent>
      </w:r>
      <w:r>
        <w:rPr>
          <w:rFonts w:hint="eastAsia"/>
          <w:highlight w:val="none"/>
        </w:rPr>
        <w:t xml:space="preserve">      </w: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69504" behindDoc="0" locked="0" layoutInCell="1" allowOverlap="1">
                <wp:simplePos x="0" y="0"/>
                <wp:positionH relativeFrom="column">
                  <wp:posOffset>2590800</wp:posOffset>
                </wp:positionH>
                <wp:positionV relativeFrom="paragraph">
                  <wp:posOffset>34290</wp:posOffset>
                </wp:positionV>
                <wp:extent cx="1244600" cy="635"/>
                <wp:effectExtent l="0" t="0" r="0" b="0"/>
                <wp:wrapNone/>
                <wp:docPr id="203" name="直接连接符 203"/>
                <wp:cNvGraphicFramePr/>
                <a:graphic xmlns:a="http://schemas.openxmlformats.org/drawingml/2006/main">
                  <a:graphicData uri="http://schemas.microsoft.com/office/word/2010/wordprocessingShape">
                    <wps:wsp>
                      <wps:cNvCnPr/>
                      <wps:spPr>
                        <a:xfrm>
                          <a:off x="0" y="0"/>
                          <a:ext cx="12446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4pt;margin-top:2.7pt;height:0.05pt;width:98pt;z-index:251669504;mso-width-relative:page;mso-height-relative:page;" filled="f" stroked="t" coordsize="21600,21600" o:gfxdata="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AzrleNUAAAAHAQAADwAAAAAAAAABACAAAAA4AAAAZHJzL2Rvd25yZXYueG1sUEsBAhQAFAAAAAgA&#10;h07iQJxPpmPZAQAAiwMAAA4AAAAAAAAAAQAgAAAAOgEAAGRycy9lMm9Eb2MueG1sUEsFBgAAAAAG&#10;AAYAWQEAAIUFA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670528" behindDoc="0" locked="0" layoutInCell="1" allowOverlap="1">
                <wp:simplePos x="0" y="0"/>
                <wp:positionH relativeFrom="column">
                  <wp:posOffset>2425700</wp:posOffset>
                </wp:positionH>
                <wp:positionV relativeFrom="paragraph">
                  <wp:posOffset>194945</wp:posOffset>
                </wp:positionV>
                <wp:extent cx="326390" cy="0"/>
                <wp:effectExtent l="38100" t="0" r="38100" b="16510"/>
                <wp:wrapNone/>
                <wp:docPr id="204" name="肘形连接符 204"/>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91pt;margin-top:15.35pt;height:0pt;width:25.7pt;rotation:5898240f;z-index:251670528;mso-width-relative:page;mso-height-relative:page;" filled="f" stroked="t" coordsize="21600,21600" o:gfxdata="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OSe3sXXAAAACQEAAA8AAAAAAAAAAQAgAAAAOAAAAGRycy9kb3du&#10;cmV2LnhtbFBLAQIUABQAAAAIAIdO4kDKV2AhIwIAAP4DAAAOAAAAAAAAAAEAIAAAADwBAABkcnMv&#10;ZTJvRG9jLnhtbFBLBQYAAAAABgAGAFkBAADRBQAAAAA=&#10;" adj="10800">
                <v:fill on="f" focussize="0,0"/>
                <v:stroke color="#000000" miterlimit="8" joinstyle="miter" endarrow="block"/>
                <v:imagedata o:title=""/>
                <o:lock v:ext="edit" aspectratio="f"/>
              </v:shap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703296" behindDoc="0" locked="0" layoutInCell="1" allowOverlap="1">
                <wp:simplePos x="0" y="0"/>
                <wp:positionH relativeFrom="column">
                  <wp:posOffset>120650</wp:posOffset>
                </wp:positionH>
                <wp:positionV relativeFrom="paragraph">
                  <wp:posOffset>146050</wp:posOffset>
                </wp:positionV>
                <wp:extent cx="0" cy="3797300"/>
                <wp:effectExtent l="4445" t="0" r="14605" b="12700"/>
                <wp:wrapNone/>
                <wp:docPr id="205" name="直接连接符 205"/>
                <wp:cNvGraphicFramePr/>
                <a:graphic xmlns:a="http://schemas.openxmlformats.org/drawingml/2006/main">
                  <a:graphicData uri="http://schemas.microsoft.com/office/word/2010/wordprocessingShape">
                    <wps:wsp>
                      <wps:cNvCnPr/>
                      <wps:spPr>
                        <a:xfrm>
                          <a:off x="0" y="0"/>
                          <a:ext cx="0" cy="379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5pt;margin-top:11.5pt;height:299pt;width:0pt;z-index:251703296;mso-width-relative:page;mso-height-relative:page;" filled="f" stroked="t" coordsize="21600,21600" o:gfxdata="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CxF&#10;MePUAAAACAEAAA8AAAAAAAAAAQAgAAAAOAAAAGRycy9kb3ducmV2LnhtbFBLAQIUABQAAAAIAIdO&#10;4kB2x5R32AEAAIkDAAAOAAAAAAAAAAEAIAAAADkBAABkcnMvZTJvRG9jLnhtbFBLBQYAAAAABgAG&#10;AFkBAACDBQAAAAA=&#10;">
                <v:fill on="f" focussize="0,0"/>
                <v:stroke color="#000000 [32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704320" behindDoc="0" locked="0" layoutInCell="1" allowOverlap="1">
                <wp:simplePos x="0" y="0"/>
                <wp:positionH relativeFrom="column">
                  <wp:posOffset>120650</wp:posOffset>
                </wp:positionH>
                <wp:positionV relativeFrom="paragraph">
                  <wp:posOffset>156845</wp:posOffset>
                </wp:positionV>
                <wp:extent cx="965200" cy="1905"/>
                <wp:effectExtent l="0" t="36195" r="6350" b="38100"/>
                <wp:wrapNone/>
                <wp:docPr id="206" name="直接箭头连接符 206"/>
                <wp:cNvGraphicFramePr/>
                <a:graphic xmlns:a="http://schemas.openxmlformats.org/drawingml/2006/main">
                  <a:graphicData uri="http://schemas.microsoft.com/office/word/2010/wordprocessingShape">
                    <wps:wsp>
                      <wps:cNvCnPr/>
                      <wps:spPr>
                        <a:xfrm>
                          <a:off x="0" y="0"/>
                          <a:ext cx="96520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5pt;margin-top:12.35pt;height:0.15pt;width:76pt;z-index:251704320;mso-width-relative:page;mso-height-relative:page;" filled="f" stroked="t" coordsize="21600,21600" o:gfxdata="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MEy153XAAAACAEAAA8AAAAAAAAAAQAg&#10;AAAAOAAAAGRycy9kb3ducmV2LnhtbFBLAQIUABQAAAAIAIdO4kDAfK6U+QEAALsDAAAOAAAAAAAA&#10;AAEAIAAAADwBAABkcnMvZTJvRG9jLnhtbFBLBQYAAAAABgAGAFkBAACnBQAAAAA=&#10;">
                <v:fill on="f" focussize="0,0"/>
                <v:stroke color="#000000 [3200]" joinstyle="round"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71552" behindDoc="0" locked="0" layoutInCell="1" allowOverlap="1">
                <wp:simplePos x="0" y="0"/>
                <wp:positionH relativeFrom="column">
                  <wp:posOffset>1088390</wp:posOffset>
                </wp:positionH>
                <wp:positionV relativeFrom="paragraph">
                  <wp:posOffset>147320</wp:posOffset>
                </wp:positionV>
                <wp:extent cx="2936240" cy="306705"/>
                <wp:effectExtent l="4445" t="4445" r="12065" b="12700"/>
                <wp:wrapNone/>
                <wp:docPr id="207" name="文本框 207"/>
                <wp:cNvGraphicFramePr/>
                <a:graphic xmlns:a="http://schemas.openxmlformats.org/drawingml/2006/main">
                  <a:graphicData uri="http://schemas.microsoft.com/office/word/2010/wordprocessingShape">
                    <wps:wsp>
                      <wps:cNvSpPr txBox="true">
                        <a:spLocks noChangeArrowheads="true"/>
                      </wps:cNvSpPr>
                      <wps:spPr bwMode="auto">
                        <a:xfrm>
                          <a:off x="0" y="0"/>
                          <a:ext cx="2936240" cy="306705"/>
                        </a:xfrm>
                        <a:prstGeom prst="rect">
                          <a:avLst/>
                        </a:prstGeom>
                        <a:solidFill>
                          <a:srgbClr val="FFFFFF"/>
                        </a:solidFill>
                        <a:ln w="9525">
                          <a:solidFill>
                            <a:srgbClr val="000000"/>
                          </a:solidFill>
                          <a:miter lim="800000"/>
                        </a:ln>
                        <a:effectLst/>
                      </wps:spPr>
                      <wps:txbx>
                        <w:txbxContent>
                          <w:p>
                            <w:pPr>
                              <w:jc w:val="center"/>
                              <w:rPr>
                                <w:szCs w:val="21"/>
                              </w:rPr>
                            </w:pPr>
                            <w:r>
                              <w:rPr>
                                <w:rFonts w:hint="eastAsia"/>
                                <w:szCs w:val="21"/>
                              </w:rPr>
                              <w:t>技术审评机构做出技术审评决定</w:t>
                            </w:r>
                          </w:p>
                          <w:p>
                            <w:pPr>
                              <w:jc w:val="center"/>
                              <w:rPr>
                                <w:rFonts w:ascii="宋体" w:hAnsi="宋体"/>
                                <w:szCs w:val="21"/>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5.7pt;margin-top:11.6pt;height:24.15pt;width:231.2pt;z-index:251671552;mso-width-relative:page;mso-height-relative:page;" fillcolor="#FFFFFF" filled="t" stroked="t" coordsize="21600,21600" o:gfxdata="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BuUeRZ2AAAAAkBAAAPAAAAAAAA&#10;AAEAIAAAADgAAABkcnMvZG93bnJldi54bWxQSwECFAAUAAAACACHTuJAZFDPGzUCAABYBAAADgAA&#10;AAAAAAABACAAAAA9AQAAZHJzL2Uyb0RvYy54bWxQSwUGAAAAAAYABgBZAQAA5AUAAAAA&#10;">
                <v:fill on="t" focussize="0,0"/>
                <v:stroke color="#000000" miterlimit="8" joinstyle="miter"/>
                <v:imagedata o:title=""/>
                <o:lock v:ext="edit" aspectratio="f"/>
                <v:textbox>
                  <w:txbxContent>
                    <w:p>
                      <w:pPr>
                        <w:jc w:val="center"/>
                        <w:rPr>
                          <w:szCs w:val="21"/>
                        </w:rPr>
                      </w:pPr>
                      <w:r>
                        <w:rPr>
                          <w:rFonts w:hint="eastAsia"/>
                          <w:szCs w:val="21"/>
                        </w:rPr>
                        <w:t>技术审评机构做出技术审评决定</w:t>
                      </w:r>
                    </w:p>
                    <w:p>
                      <w:pPr>
                        <w:jc w:val="center"/>
                        <w:rPr>
                          <w:rFonts w:ascii="宋体" w:hAnsi="宋体"/>
                          <w:szCs w:val="21"/>
                        </w:rPr>
                      </w:pPr>
                    </w:p>
                  </w:txbxContent>
                </v:textbox>
              </v:shap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99200" behindDoc="0" locked="0" layoutInCell="1" allowOverlap="1">
                <wp:simplePos x="0" y="0"/>
                <wp:positionH relativeFrom="column">
                  <wp:posOffset>273050</wp:posOffset>
                </wp:positionH>
                <wp:positionV relativeFrom="paragraph">
                  <wp:posOffset>106680</wp:posOffset>
                </wp:positionV>
                <wp:extent cx="0" cy="2901950"/>
                <wp:effectExtent l="4445" t="0" r="14605" b="12700"/>
                <wp:wrapNone/>
                <wp:docPr id="208" name="直接连接符 208"/>
                <wp:cNvGraphicFramePr/>
                <a:graphic xmlns:a="http://schemas.openxmlformats.org/drawingml/2006/main">
                  <a:graphicData uri="http://schemas.microsoft.com/office/word/2010/wordprocessingShape">
                    <wps:wsp>
                      <wps:cNvCnPr/>
                      <wps:spPr>
                        <a:xfrm>
                          <a:off x="0" y="0"/>
                          <a:ext cx="0" cy="290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5pt;margin-top:8.4pt;height:228.5pt;width:0pt;z-index:251699200;mso-width-relative:page;mso-height-relative:page;" filled="f" stroked="t" coordsize="21600,21600" o:gfxdata="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S3zT&#10;LtUAAAAIAQAADwAAAAAAAAABACAAAAA4AAAAZHJzL2Rvd25yZXYueG1sUEsBAhQAFAAAAAgAh07i&#10;QJ0koQXWAQAAiQMAAA4AAAAAAAAAAQAgAAAAOgEAAGRycy9lMm9Eb2MueG1sUEsFBgAAAAAGAAYA&#10;WQEAAIIFAAAAAA==&#10;">
                <v:fill on="f" focussize="0,0"/>
                <v:stroke color="#000000 [32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700224" behindDoc="0" locked="0" layoutInCell="1" allowOverlap="1">
                <wp:simplePos x="0" y="0"/>
                <wp:positionH relativeFrom="column">
                  <wp:posOffset>273050</wp:posOffset>
                </wp:positionH>
                <wp:positionV relativeFrom="paragraph">
                  <wp:posOffset>106680</wp:posOffset>
                </wp:positionV>
                <wp:extent cx="812800" cy="0"/>
                <wp:effectExtent l="0" t="38100" r="6350" b="38100"/>
                <wp:wrapNone/>
                <wp:docPr id="209" name="直接箭头连接符 209"/>
                <wp:cNvGraphicFramePr/>
                <a:graphic xmlns:a="http://schemas.openxmlformats.org/drawingml/2006/main">
                  <a:graphicData uri="http://schemas.microsoft.com/office/word/2010/wordprocessingShape">
                    <wps:wsp>
                      <wps:cNvCnPr/>
                      <wps:spPr>
                        <a:xfrm>
                          <a:off x="0" y="0"/>
                          <a:ext cx="812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5pt;margin-top:8.4pt;height:0pt;width:64pt;z-index:251700224;mso-width-relative:page;mso-height-relative:page;" filled="f" stroked="t" coordsize="21600,21600" o:gfxdata="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0q6NINYAAAAIAQAADwAAAAAAAAABACAAAAA4&#10;AAAAZHJzL2Rvd25yZXYueG1sUEsBAhQAFAAAAAgAh07iQNksJOD2AQAAuAMAAA4AAAAAAAAAAQAg&#10;AAAAOwEAAGRycy9lMm9Eb2MueG1sUEsFBgAAAAAGAAYAWQEAAKMFAAAAAA==&#10;">
                <v:fill on="f" focussize="0,0"/>
                <v:stroke color="#000000 [3200]" joinstyle="round" endarrow="block"/>
                <v:imagedata o:title=""/>
                <o:lock v:ext="edit" aspectratio="f"/>
              </v:shap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96128" behindDoc="0" locked="0" layoutInCell="1" allowOverlap="1">
                <wp:simplePos x="0" y="0"/>
                <wp:positionH relativeFrom="column">
                  <wp:posOffset>406400</wp:posOffset>
                </wp:positionH>
                <wp:positionV relativeFrom="paragraph">
                  <wp:posOffset>41910</wp:posOffset>
                </wp:positionV>
                <wp:extent cx="0" cy="2654300"/>
                <wp:effectExtent l="4445" t="0" r="14605" b="12700"/>
                <wp:wrapNone/>
                <wp:docPr id="210" name="直接连接符 210"/>
                <wp:cNvGraphicFramePr/>
                <a:graphic xmlns:a="http://schemas.openxmlformats.org/drawingml/2006/main">
                  <a:graphicData uri="http://schemas.microsoft.com/office/word/2010/wordprocessingShape">
                    <wps:wsp>
                      <wps:cNvCnPr/>
                      <wps:spPr>
                        <a:xfrm>
                          <a:off x="0" y="0"/>
                          <a:ext cx="0" cy="265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2pt;margin-top:3.3pt;height:209pt;width:0pt;z-index:251696128;mso-width-relative:page;mso-height-relative:page;" filled="f" stroked="t" coordsize="21600,21600" o:gfxdata="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CXzLb&#10;1AAAAAcBAAAPAAAAAAAAAAEAIAAAADgAAABkcnMvZG93bnJldi54bWxQSwECFAAUAAAACACHTuJA&#10;9Kxyn9YBAACJAwAADgAAAAAAAAABACAAAAA5AQAAZHJzL2Uyb0RvYy54bWxQSwUGAAAAAAYABgBZ&#10;AQAAgQUAAAAA&#10;">
                <v:fill on="f" focussize="0,0"/>
                <v:stroke color="#000000 [32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97152" behindDoc="0" locked="0" layoutInCell="1" allowOverlap="1">
                <wp:simplePos x="0" y="0"/>
                <wp:positionH relativeFrom="column">
                  <wp:posOffset>406400</wp:posOffset>
                </wp:positionH>
                <wp:positionV relativeFrom="paragraph">
                  <wp:posOffset>41910</wp:posOffset>
                </wp:positionV>
                <wp:extent cx="679450" cy="0"/>
                <wp:effectExtent l="0" t="38100" r="6350" b="38100"/>
                <wp:wrapNone/>
                <wp:docPr id="211" name="直接箭头连接符 211"/>
                <wp:cNvGraphicFramePr/>
                <a:graphic xmlns:a="http://schemas.openxmlformats.org/drawingml/2006/main">
                  <a:graphicData uri="http://schemas.microsoft.com/office/word/2010/wordprocessingShape">
                    <wps:wsp>
                      <wps:cNvCnPr/>
                      <wps:spPr>
                        <a:xfrm>
                          <a:off x="0" y="0"/>
                          <a:ext cx="679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2pt;margin-top:3.3pt;height:0pt;width:53.5pt;z-index:251697152;mso-width-relative:page;mso-height-relative:page;" filled="f" stroked="t" coordsize="21600,21600" o:gfxdata="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ohwVD1AAAAAYBAAAPAAAAAAAAAAEAIAAAADgA&#10;AABkcnMvZG93bnJldi54bWxQSwECFAAUAAAACACHTuJA8Rl6p/cBAAC4AwAADgAAAAAAAAABACAA&#10;AAA5AQAAZHJzL2Uyb0RvYy54bWxQSwUGAAAAAAYABgBZAQAAogUAAAAA&#10;">
                <v:fill on="f" focussize="0,0"/>
                <v:stroke color="#000000 [32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73600" behindDoc="0" locked="0" layoutInCell="1" allowOverlap="1">
                <wp:simplePos x="0" y="0"/>
                <wp:positionH relativeFrom="column">
                  <wp:posOffset>2580640</wp:posOffset>
                </wp:positionH>
                <wp:positionV relativeFrom="paragraph">
                  <wp:posOffset>42545</wp:posOffset>
                </wp:positionV>
                <wp:extent cx="0" cy="327025"/>
                <wp:effectExtent l="4445" t="0" r="14605" b="15875"/>
                <wp:wrapNone/>
                <wp:docPr id="212" name="直接连接符 212"/>
                <wp:cNvGraphicFramePr/>
                <a:graphic xmlns:a="http://schemas.openxmlformats.org/drawingml/2006/main">
                  <a:graphicData uri="http://schemas.microsoft.com/office/word/2010/wordprocessingShape">
                    <wps:wsp>
                      <wps:cNvCnPr/>
                      <wps:spPr>
                        <a:xfrm>
                          <a:off x="0" y="0"/>
                          <a:ext cx="0" cy="327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3.2pt;margin-top:3.35pt;height:25.75pt;width:0pt;z-index:251673600;mso-width-relative:page;mso-height-relative:page;" filled="f" stroked="t" coordsize="21600,21600" o:gfxdata="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H9xf1tUA&#10;AAAIAQAADwAAAAAAAAABACAAAAA4AAAAZHJzL2Rvd25yZXYueG1sUEsBAhQAFAAAAAgAh07iQOdT&#10;ItTTAQAAiAMAAA4AAAAAAAAAAQAgAAAAOgEAAGRycy9lMm9Eb2MueG1sUEsFBgAAAAAGAAYAWQEA&#10;AH8FAAAAAA==&#10;">
                <v:fill on="f" focussize="0,0"/>
                <v:stroke color="#000000 [3200]" joinstyle="round"/>
                <v:imagedata o:title=""/>
                <o:lock v:ext="edit" aspectratio="f"/>
              </v:lin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80768" behindDoc="0" locked="0" layoutInCell="1" allowOverlap="1">
                <wp:simplePos x="0" y="0"/>
                <wp:positionH relativeFrom="column">
                  <wp:posOffset>901700</wp:posOffset>
                </wp:positionH>
                <wp:positionV relativeFrom="paragraph">
                  <wp:posOffset>165735</wp:posOffset>
                </wp:positionV>
                <wp:extent cx="3662045" cy="16510"/>
                <wp:effectExtent l="0" t="4445" r="14605" b="7620"/>
                <wp:wrapNone/>
                <wp:docPr id="213" name="直接连接符 213"/>
                <wp:cNvGraphicFramePr/>
                <a:graphic xmlns:a="http://schemas.openxmlformats.org/drawingml/2006/main">
                  <a:graphicData uri="http://schemas.microsoft.com/office/word/2010/wordprocessingShape">
                    <wps:wsp>
                      <wps:cNvCnPr/>
                      <wps:spPr>
                        <a:xfrm>
                          <a:off x="0" y="0"/>
                          <a:ext cx="3662046" cy="165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1pt;margin-top:13.05pt;height:1.3pt;width:288.35pt;z-index:251680768;mso-width-relative:page;mso-height-relative:page;" filled="f" stroked="t" coordsize="21600,21600" o:gfxdata="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OR28EDXAAAACQEAAA8AAAAAAAAAAQAgAAAAOAAAAGRycy9kb3ducmV2LnhtbFBLAQIUABQA&#10;AAAIAIdO4kAfN73i2wEAAI0DAAAOAAAAAAAAAAEAIAAAADwBAABkcnMvZTJvRG9jLnhtbFBLBQYA&#10;AAAABgAGAFkBAACJBQAAAAA=&#10;">
                <v:fill on="f" focussize="0,0"/>
                <v:stroke color="#000000 [3200]" joinstyle="round"/>
                <v:imagedata o:title=""/>
                <o:lock v:ext="edit" aspectratio="f"/>
              </v:line>
            </w:pict>
          </mc:Fallback>
        </mc:AlternateContent>
      </w:r>
    </w:p>
    <w:p>
      <w:pPr>
        <w:tabs>
          <w:tab w:val="left" w:pos="5027"/>
          <w:tab w:val="left" w:pos="7081"/>
        </w:tabs>
        <w:rPr>
          <w:highlight w:val="none"/>
        </w:rPr>
      </w:pPr>
      <w:r>
        <w:rPr>
          <w:rFonts w:ascii="Calibri" w:hAnsi="Calibri"/>
          <w:highlight w:val="none"/>
        </w:rPr>
        <mc:AlternateContent>
          <mc:Choice Requires="wps">
            <w:drawing>
              <wp:anchor distT="0" distB="0" distL="114300" distR="114300" simplePos="0" relativeHeight="251706368" behindDoc="0" locked="0" layoutInCell="1" allowOverlap="1">
                <wp:simplePos x="0" y="0"/>
                <wp:positionH relativeFrom="column">
                  <wp:posOffset>3462020</wp:posOffset>
                </wp:positionH>
                <wp:positionV relativeFrom="paragraph">
                  <wp:posOffset>144780</wp:posOffset>
                </wp:positionV>
                <wp:extent cx="326390" cy="0"/>
                <wp:effectExtent l="38100" t="0" r="38100" b="16510"/>
                <wp:wrapNone/>
                <wp:docPr id="214" name="肘形连接符 214"/>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272.6pt;margin-top:11.4pt;height:0pt;width:25.7pt;rotation:5898240f;z-index:251706368;mso-width-relative:page;mso-height-relative:page;" filled="f" stroked="t" coordsize="21600,21600" o:gfxdata="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QTFbbtYAAAAJAQAADwAAAAAAAAABACAAAAA4AAAAZHJzL2Rvd25y&#10;ZXYueG1sUEsBAhQAFAAAAAgAh07iQDiu3+cjAgAA/gMAAA4AAAAAAAAAAQAgAAAAOwEAAGRycy9l&#10;Mm9Eb2MueG1sUEsFBgAAAAAGAAYAWQEAANAFA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705344" behindDoc="0" locked="0" layoutInCell="1" allowOverlap="1">
                <wp:simplePos x="0" y="0"/>
                <wp:positionH relativeFrom="column">
                  <wp:posOffset>1953260</wp:posOffset>
                </wp:positionH>
                <wp:positionV relativeFrom="paragraph">
                  <wp:posOffset>149225</wp:posOffset>
                </wp:positionV>
                <wp:extent cx="326390" cy="0"/>
                <wp:effectExtent l="38100" t="0" r="38100" b="16510"/>
                <wp:wrapNone/>
                <wp:docPr id="215" name="肘形连接符 215"/>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53.8pt;margin-top:11.75pt;height:0pt;width:25.7pt;rotation:5898240f;z-index:251705344;mso-width-relative:page;mso-height-relative:page;" filled="f" stroked="t" coordsize="21600,21600" o:gfxdata="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d/mlGNYAAAAJAQAADwAAAAAAAAABACAAAAA4AAAAZHJzL2Rvd25y&#10;ZXYueG1sUEsBAhQAFAAAAAgAh07iQALu/1QjAgAA/gMAAA4AAAAAAAAAAQAgAAAAOwEAAGRycy9l&#10;Mm9Eb2MueG1sUEsFBgAAAAAGAAYAWQEAANAFA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707392" behindDoc="0" locked="0" layoutInCell="1" allowOverlap="1">
                <wp:simplePos x="0" y="0"/>
                <wp:positionH relativeFrom="column">
                  <wp:posOffset>4401820</wp:posOffset>
                </wp:positionH>
                <wp:positionV relativeFrom="paragraph">
                  <wp:posOffset>147955</wp:posOffset>
                </wp:positionV>
                <wp:extent cx="326390" cy="0"/>
                <wp:effectExtent l="38100" t="0" r="38100" b="16510"/>
                <wp:wrapNone/>
                <wp:docPr id="216" name="肘形连接符 216"/>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346.6pt;margin-top:11.65pt;height:0pt;width:25.7pt;rotation:5898240f;z-index:251707392;mso-width-relative:page;mso-height-relative:page;" filled="f" stroked="t" coordsize="21600,21600" o:gfxdata="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JjNSQPXAAAACQEAAA8AAAAAAAAAAQAgAAAAOAAAAGRycy9kb3du&#10;cmV2LnhtbFBLAQIUABQAAAAIAIdO4kANKO5aIwIAAP4DAAAOAAAAAAAAAAEAIAAAADwBAABkcnMv&#10;ZTJvRG9jLnhtbFBLBQYAAAAABgAGAFkBAADRBQ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1792" behindDoc="0" locked="0" layoutInCell="1" allowOverlap="1">
                <wp:simplePos x="0" y="0"/>
                <wp:positionH relativeFrom="column">
                  <wp:posOffset>737870</wp:posOffset>
                </wp:positionH>
                <wp:positionV relativeFrom="paragraph">
                  <wp:posOffset>127000</wp:posOffset>
                </wp:positionV>
                <wp:extent cx="326390" cy="0"/>
                <wp:effectExtent l="38100" t="0" r="38100" b="16510"/>
                <wp:wrapNone/>
                <wp:docPr id="217" name="肘形连接符 217"/>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58.1pt;margin-top:10pt;height:0pt;width:25.7pt;rotation:5898240f;z-index:251681792;mso-width-relative:page;mso-height-relative:page;" filled="f" stroked="t" coordsize="21600,21600" o:gfxdata="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5dhJsdMAAAAJAQAADwAAAAAAAAABACAAAAA4AAAAZHJzL2Rvd25yZXYu&#10;eG1sUEsBAhQAFAAAAAgAh07iQDdozukjAgAA/gMAAA4AAAAAAAAAAQAgAAAAOAEAAGRycy9lMm9E&#10;b2MueG1sUEsFBgAAAAAGAAYAWQEAAM0FAAAAAA==&#10;" adj="10800">
                <v:fill on="f" focussize="0,0"/>
                <v:stroke color="#000000" miterlimit="8" joinstyle="miter" endarrow="block"/>
                <v:imagedata o:title=""/>
                <o:lock v:ext="edit" aspectratio="f"/>
              </v:shape>
            </w:pict>
          </mc:Fallback>
        </mc:AlternateContent>
      </w:r>
    </w:p>
    <w:p>
      <w:pPr>
        <w:tabs>
          <w:tab w:val="left" w:pos="5027"/>
          <w:tab w:val="left" w:pos="7081"/>
        </w:tabs>
        <w:rPr>
          <w:highlight w:val="none"/>
        </w:rPr>
      </w:pPr>
      <w:r>
        <w:rPr>
          <w:rFonts w:ascii="Times New Roman" w:hAnsi="Times New Roman"/>
          <w:color w:val="000000"/>
          <w:kern w:val="0"/>
          <w:highlight w:val="none"/>
        </w:rPr>
        <mc:AlternateContent>
          <mc:Choice Requires="wps">
            <w:drawing>
              <wp:anchor distT="0" distB="0" distL="114300" distR="114300" simplePos="0" relativeHeight="251678720" behindDoc="0" locked="0" layoutInCell="1" allowOverlap="1">
                <wp:simplePos x="0" y="0"/>
                <wp:positionH relativeFrom="column">
                  <wp:posOffset>3321685</wp:posOffset>
                </wp:positionH>
                <wp:positionV relativeFrom="paragraph">
                  <wp:posOffset>97790</wp:posOffset>
                </wp:positionV>
                <wp:extent cx="558800" cy="467360"/>
                <wp:effectExtent l="4445" t="4445" r="8255" b="23495"/>
                <wp:wrapNone/>
                <wp:docPr id="218" name="文本框 218"/>
                <wp:cNvGraphicFramePr/>
                <a:graphic xmlns:a="http://schemas.openxmlformats.org/drawingml/2006/main">
                  <a:graphicData uri="http://schemas.microsoft.com/office/word/2010/wordprocessingShape">
                    <wps:wsp>
                      <wps:cNvSpPr txBox="true"/>
                      <wps:spPr>
                        <a:xfrm>
                          <a:off x="0" y="0"/>
                          <a:ext cx="558800" cy="4673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建议</w:t>
                            </w:r>
                          </w:p>
                          <w:p>
                            <w:pPr>
                              <w:jc w:val="left"/>
                              <w:rPr>
                                <w:sz w:val="18"/>
                                <w:szCs w:val="18"/>
                              </w:rPr>
                            </w:pPr>
                            <w:r>
                              <w:rPr>
                                <w:rFonts w:hint="eastAsia"/>
                                <w:sz w:val="18"/>
                                <w:szCs w:val="18"/>
                              </w:rPr>
                              <w:t>不批准</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61.55pt;margin-top:7.7pt;height:36.8pt;width:44pt;z-index:251678720;mso-width-relative:page;mso-height-relative:page;" fillcolor="#FFFFFF [3201]" filled="t" stroked="t" coordsize="21600,21600" o:gfxdata="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S3v7U2AAAAAkBAAAPAAAAAAAAAAEAIAAAADgAAABkcnMvZG93bnJldi54bWxQSwECFAAU&#10;AAAACACHTuJAVaM3Rk0CAACMBAAADgAAAAAAAAABACAAAAA9AQAAZHJzL2Uyb0RvYy54bWxQSwUG&#10;AAAAAAYABgBZAQAA/AUAAAAA&#10;">
                <v:fill on="t" focussize="0,0"/>
                <v:stroke color="#000000 [3204]" joinstyle="round"/>
                <v:imagedata o:title=""/>
                <o:lock v:ext="edit" aspectratio="f"/>
                <v:textbox>
                  <w:txbxContent>
                    <w:p>
                      <w:pPr>
                        <w:jc w:val="left"/>
                        <w:rPr>
                          <w:sz w:val="18"/>
                          <w:szCs w:val="18"/>
                        </w:rPr>
                      </w:pPr>
                      <w:r>
                        <w:rPr>
                          <w:rFonts w:hint="eastAsia"/>
                          <w:sz w:val="18"/>
                          <w:szCs w:val="18"/>
                        </w:rPr>
                        <w:t>建议</w:t>
                      </w:r>
                    </w:p>
                    <w:p>
                      <w:pPr>
                        <w:jc w:val="left"/>
                        <w:rPr>
                          <w:sz w:val="18"/>
                          <w:szCs w:val="18"/>
                        </w:rPr>
                      </w:pPr>
                      <w:r>
                        <w:rPr>
                          <w:rFonts w:hint="eastAsia"/>
                          <w:sz w:val="18"/>
                          <w:szCs w:val="18"/>
                        </w:rPr>
                        <w:t>不批准</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77696" behindDoc="0" locked="0" layoutInCell="1" allowOverlap="1">
                <wp:simplePos x="0" y="0"/>
                <wp:positionH relativeFrom="column">
                  <wp:posOffset>1718310</wp:posOffset>
                </wp:positionH>
                <wp:positionV relativeFrom="paragraph">
                  <wp:posOffset>127000</wp:posOffset>
                </wp:positionV>
                <wp:extent cx="787400" cy="447040"/>
                <wp:effectExtent l="4445" t="4445" r="8255" b="5715"/>
                <wp:wrapNone/>
                <wp:docPr id="219" name="文本框 219"/>
                <wp:cNvGraphicFramePr/>
                <a:graphic xmlns:a="http://schemas.openxmlformats.org/drawingml/2006/main">
                  <a:graphicData uri="http://schemas.microsoft.com/office/word/2010/wordprocessingShape">
                    <wps:wsp>
                      <wps:cNvSpPr txBox="true"/>
                      <wps:spPr>
                        <a:xfrm>
                          <a:off x="0" y="0"/>
                          <a:ext cx="787400"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补充资料，延期再审</w:t>
                            </w:r>
                          </w:p>
                          <w:p>
                            <w:pPr>
                              <w:jc w:val="left"/>
                              <w:rPr>
                                <w:sz w:val="18"/>
                                <w:szCs w:val="18"/>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35.3pt;margin-top:10pt;height:35.2pt;width:62pt;z-index:251677696;mso-width-relative:page;mso-height-relative:page;" fillcolor="#FFFFFF [3201]" filled="t" stroked="t" coordsize="21600,21600" o:gfxdata="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wU/AA2AAAAAkBAAAPAAAAAAAAAAEAIAAAADgAAABkcnMvZG93bnJldi54bWxQSwECFAAU&#10;AAAACACHTuJAUcWSOE0CAACMBAAADgAAAAAAAAABACAAAAA9AQAAZHJzL2Uyb0RvYy54bWxQSwUG&#10;AAAAAAYABgBZAQAA/AUAAAAA&#10;">
                <v:fill on="t" focussize="0,0"/>
                <v:stroke color="#000000 [3204]" joinstyle="round"/>
                <v:imagedata o:title=""/>
                <o:lock v:ext="edit" aspectratio="f"/>
                <v:textbox>
                  <w:txbxContent>
                    <w:p>
                      <w:pPr>
                        <w:jc w:val="left"/>
                        <w:rPr>
                          <w:sz w:val="18"/>
                          <w:szCs w:val="18"/>
                        </w:rPr>
                      </w:pPr>
                      <w:r>
                        <w:rPr>
                          <w:rFonts w:hint="eastAsia"/>
                          <w:sz w:val="18"/>
                          <w:szCs w:val="18"/>
                        </w:rPr>
                        <w:t>补充资料，延期再审</w:t>
                      </w:r>
                    </w:p>
                    <w:p>
                      <w:pPr>
                        <w:jc w:val="left"/>
                        <w:rPr>
                          <w:sz w:val="18"/>
                          <w:szCs w:val="18"/>
                        </w:rPr>
                      </w:pP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79744" behindDoc="0" locked="0" layoutInCell="1" allowOverlap="1">
                <wp:simplePos x="0" y="0"/>
                <wp:positionH relativeFrom="column">
                  <wp:posOffset>4343400</wp:posOffset>
                </wp:positionH>
                <wp:positionV relativeFrom="paragraph">
                  <wp:posOffset>105410</wp:posOffset>
                </wp:positionV>
                <wp:extent cx="467360" cy="452120"/>
                <wp:effectExtent l="4445" t="4445" r="23495" b="19685"/>
                <wp:wrapNone/>
                <wp:docPr id="220" name="文本框 220"/>
                <wp:cNvGraphicFramePr/>
                <a:graphic xmlns:a="http://schemas.openxmlformats.org/drawingml/2006/main">
                  <a:graphicData uri="http://schemas.microsoft.com/office/word/2010/wordprocessingShape">
                    <wps:wsp>
                      <wps:cNvSpPr txBox="true"/>
                      <wps:spPr>
                        <a:xfrm>
                          <a:off x="0" y="0"/>
                          <a:ext cx="467360" cy="4521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现场</w:t>
                            </w:r>
                          </w:p>
                          <w:p>
                            <w:pPr>
                              <w:jc w:val="left"/>
                              <w:rPr>
                                <w:sz w:val="18"/>
                                <w:szCs w:val="18"/>
                              </w:rPr>
                            </w:pPr>
                            <w:r>
                              <w:rPr>
                                <w:rFonts w:hint="eastAsia"/>
                                <w:sz w:val="18"/>
                                <w:szCs w:val="18"/>
                              </w:rPr>
                              <w:t>核查</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2pt;margin-top:8.3pt;height:35.6pt;width:36.8pt;z-index:251679744;mso-width-relative:page;mso-height-relative:page;" fillcolor="#FFFFFF [3201]" filled="t" stroked="t" coordsize="21600,21600" o:gfxdata="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L3GrynYAAAACQEAAA8AAAAAAAAAAQAgAAAAOAAAAGRycy9kb3ducmV2LnhtbFBLAQIUABQA&#10;AAAIAIdO4kAYlhRDTAIAAIwEAAAOAAAAAAAAAAEAIAAAAD0BAABkcnMvZTJvRG9jLnhtbFBLBQYA&#10;AAAABgAGAFkBAAD7BQAAAAA=&#10;">
                <v:fill on="t" focussize="0,0"/>
                <v:stroke color="#000000 [3204]" joinstyle="round"/>
                <v:imagedata o:title=""/>
                <o:lock v:ext="edit" aspectratio="f"/>
                <v:textbox>
                  <w:txbxContent>
                    <w:p>
                      <w:pPr>
                        <w:jc w:val="left"/>
                        <w:rPr>
                          <w:sz w:val="18"/>
                          <w:szCs w:val="18"/>
                        </w:rPr>
                      </w:pPr>
                      <w:r>
                        <w:rPr>
                          <w:rFonts w:hint="eastAsia"/>
                          <w:sz w:val="18"/>
                          <w:szCs w:val="18"/>
                        </w:rPr>
                        <w:t>现场</w:t>
                      </w:r>
                    </w:p>
                    <w:p>
                      <w:pPr>
                        <w:jc w:val="left"/>
                        <w:rPr>
                          <w:sz w:val="18"/>
                          <w:szCs w:val="18"/>
                        </w:rPr>
                      </w:pPr>
                      <w:r>
                        <w:rPr>
                          <w:rFonts w:hint="eastAsia"/>
                          <w:sz w:val="18"/>
                          <w:szCs w:val="18"/>
                        </w:rPr>
                        <w:t>核查</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76672" behindDoc="0" locked="0" layoutInCell="1" allowOverlap="1">
                <wp:simplePos x="0" y="0"/>
                <wp:positionH relativeFrom="column">
                  <wp:posOffset>614680</wp:posOffset>
                </wp:positionH>
                <wp:positionV relativeFrom="paragraph">
                  <wp:posOffset>92710</wp:posOffset>
                </wp:positionV>
                <wp:extent cx="502920" cy="452120"/>
                <wp:effectExtent l="4445" t="4445" r="6985" b="19685"/>
                <wp:wrapNone/>
                <wp:docPr id="221" name="文本框 221"/>
                <wp:cNvGraphicFramePr/>
                <a:graphic xmlns:a="http://schemas.openxmlformats.org/drawingml/2006/main">
                  <a:graphicData uri="http://schemas.microsoft.com/office/word/2010/wordprocessingShape">
                    <wps:wsp>
                      <wps:cNvSpPr txBox="true"/>
                      <wps:spPr>
                        <a:xfrm>
                          <a:off x="0" y="0"/>
                          <a:ext cx="502920" cy="4521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建议</w:t>
                            </w:r>
                          </w:p>
                          <w:p>
                            <w:pPr>
                              <w:jc w:val="left"/>
                              <w:rPr>
                                <w:sz w:val="18"/>
                                <w:szCs w:val="18"/>
                              </w:rPr>
                            </w:pPr>
                            <w:r>
                              <w:rPr>
                                <w:rFonts w:hint="eastAsia"/>
                                <w:sz w:val="18"/>
                                <w:szCs w:val="18"/>
                              </w:rPr>
                              <w:t>批准</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8.4pt;margin-top:7.3pt;height:35.6pt;width:39.6pt;z-index:251676672;mso-width-relative:page;mso-height-relative:page;" fillcolor="#FFFFFF [3201]" filled="t" stroked="t" coordsize="21600,21600" o:gfxdata="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H&#10;xCHc1wAAAAgBAAAPAAAAAAAAAAEAIAAAADgAAABkcnMvZG93bnJldi54bWxQSwECFAAUAAAACACH&#10;TuJAOWpTi0gCAACMBAAADgAAAAAAAAABACAAAAA8AQAAZHJzL2Uyb0RvYy54bWxQSwUGAAAAAAYA&#10;BgBZAQAA9gUAAAAA&#10;">
                <v:fill on="t" focussize="0,0"/>
                <v:stroke color="#000000 [3204]" joinstyle="round"/>
                <v:imagedata o:title=""/>
                <o:lock v:ext="edit" aspectratio="f"/>
                <v:textbox>
                  <w:txbxContent>
                    <w:p>
                      <w:pPr>
                        <w:jc w:val="left"/>
                        <w:rPr>
                          <w:sz w:val="18"/>
                          <w:szCs w:val="18"/>
                        </w:rPr>
                      </w:pPr>
                      <w:r>
                        <w:rPr>
                          <w:rFonts w:hint="eastAsia"/>
                          <w:sz w:val="18"/>
                          <w:szCs w:val="18"/>
                        </w:rPr>
                        <w:t>建议</w:t>
                      </w:r>
                    </w:p>
                    <w:p>
                      <w:pPr>
                        <w:jc w:val="left"/>
                        <w:rPr>
                          <w:sz w:val="18"/>
                          <w:szCs w:val="18"/>
                        </w:rPr>
                      </w:pPr>
                      <w:r>
                        <w:rPr>
                          <w:rFonts w:hint="eastAsia"/>
                          <w:sz w:val="18"/>
                          <w:szCs w:val="18"/>
                        </w:rPr>
                        <w:t>批准</w:t>
                      </w:r>
                    </w:p>
                  </w:txbxContent>
                </v:textbox>
              </v:shape>
            </w:pict>
          </mc:Fallback>
        </mc:AlternateContent>
      </w:r>
    </w:p>
    <w:p>
      <w:pPr>
        <w:tabs>
          <w:tab w:val="left" w:pos="5027"/>
          <w:tab w:val="left" w:pos="7081"/>
        </w:tabs>
        <w:rPr>
          <w:highlight w:val="none"/>
        </w:rPr>
      </w:pPr>
    </w:p>
    <w:p>
      <w:pPr>
        <w:tabs>
          <w:tab w:val="left" w:pos="5027"/>
          <w:tab w:val="left" w:pos="7081"/>
        </w:tabs>
        <w:rPr>
          <w:highlight w:val="none"/>
        </w:rPr>
      </w:pPr>
    </w:p>
    <w:p>
      <w:pPr>
        <w:tabs>
          <w:tab w:val="left" w:pos="5027"/>
          <w:tab w:val="left" w:pos="7081"/>
        </w:tabs>
        <w:rPr>
          <w:highlight w:val="none"/>
        </w:rPr>
      </w:pPr>
      <w:r>
        <w:rPr>
          <w:rFonts w:ascii="Calibri" w:hAnsi="Calibri"/>
          <w:highlight w:val="none"/>
        </w:rPr>
        <mc:AlternateContent>
          <mc:Choice Requires="wps">
            <w:drawing>
              <wp:anchor distT="0" distB="0" distL="114300" distR="114300" simplePos="0" relativeHeight="251711488" behindDoc="0" locked="0" layoutInCell="1" allowOverlap="1">
                <wp:simplePos x="0" y="0"/>
                <wp:positionH relativeFrom="column">
                  <wp:posOffset>755015</wp:posOffset>
                </wp:positionH>
                <wp:positionV relativeFrom="paragraph">
                  <wp:posOffset>78740</wp:posOffset>
                </wp:positionV>
                <wp:extent cx="278765" cy="0"/>
                <wp:effectExtent l="38100" t="0" r="38100" b="6985"/>
                <wp:wrapNone/>
                <wp:docPr id="222" name="肘形连接符 222"/>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278450" cy="1"/>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59.45pt;margin-top:6.2pt;height:0pt;width:21.95pt;rotation:5898240f;z-index:251711488;mso-width-relative:page;mso-height-relative:page;" filled="f" stroked="t" coordsize="21600,21600" o:gfxdata="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LnyWajUAAAACQEAAA8AAAAAAAAAAQAgAAAAOAAAAGRycy9kb3ducmV2&#10;LnhtbFBLAQIUABQAAAAIAIdO4kCQB4yQIwIAAP4DAAAOAAAAAAAAAAEAIAAAADkBAABkcnMvZTJv&#10;RG9jLnhtbFBLBQYAAAAABgAGAFkBAADOBQ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708416" behindDoc="0" locked="0" layoutInCell="1" allowOverlap="1">
                <wp:simplePos x="0" y="0"/>
                <wp:positionH relativeFrom="column">
                  <wp:posOffset>4366895</wp:posOffset>
                </wp:positionH>
                <wp:positionV relativeFrom="paragraph">
                  <wp:posOffset>163195</wp:posOffset>
                </wp:positionV>
                <wp:extent cx="391795" cy="0"/>
                <wp:effectExtent l="38100" t="0" r="38100" b="8255"/>
                <wp:wrapNone/>
                <wp:docPr id="223" name="肘形连接符 223"/>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91795" cy="1"/>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343.85pt;margin-top:12.85pt;height:0pt;width:30.85pt;rotation:5898240f;z-index:251708416;mso-width-relative:page;mso-height-relative:page;" filled="f" stroked="t" coordsize="21600,21600" o:gfxdata="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cUXPK9YAAAAJAQAADwAAAAAAAAABACAAAAA4AAAAZHJzL2Rvd25y&#10;ZXYueG1sUEsBAhQAFAAAAAgAh07iQN2NyJsjAgAA/gMAAA4AAAAAAAAAAQAgAAAAOwEAAGRycy9l&#10;Mm9Eb2MueG1sUEsFBgAAAAAGAAYAWQEAANAFA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2816" behindDoc="0" locked="0" layoutInCell="1" allowOverlap="1">
                <wp:simplePos x="0" y="0"/>
                <wp:positionH relativeFrom="column">
                  <wp:posOffset>1911985</wp:posOffset>
                </wp:positionH>
                <wp:positionV relativeFrom="paragraph">
                  <wp:posOffset>175260</wp:posOffset>
                </wp:positionV>
                <wp:extent cx="391795" cy="0"/>
                <wp:effectExtent l="38100" t="0" r="38100" b="8255"/>
                <wp:wrapNone/>
                <wp:docPr id="224" name="肘形连接符 224"/>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91795" cy="1"/>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50.55pt;margin-top:13.8pt;height:0pt;width:30.85pt;rotation:5898240f;z-index:251682816;mso-width-relative:page;mso-height-relative:page;" filled="f" stroked="t" coordsize="21600,21600" o:gfxdata="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rvxg+1QAAAAkBAAAPAAAAAAAAAAEAIAAAADgAAABkcnMvZG93bnJl&#10;di54bWxQSwECFAAUAAAACACHTuJA+UHLNCMCAAD+AwAADgAAAAAAAAABACAAAAA6AQAAZHJzL2Uy&#10;b0RvYy54bWxQSwUGAAAAAAYABgBZAQAAzwU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r>
        <w:rPr>
          <w:rFonts w:ascii="Times New Roman" w:hAnsi="Times New Roman"/>
          <w:color w:val="000000"/>
          <w:kern w:val="0"/>
          <w:highlight w:val="none"/>
        </w:rPr>
        <mc:AlternateContent>
          <mc:Choice Requires="wps">
            <w:drawing>
              <wp:anchor distT="0" distB="0" distL="114300" distR="114300" simplePos="0" relativeHeight="251688960" behindDoc="0" locked="0" layoutInCell="1" allowOverlap="1">
                <wp:simplePos x="0" y="0"/>
                <wp:positionH relativeFrom="column">
                  <wp:posOffset>2639060</wp:posOffset>
                </wp:positionH>
                <wp:positionV relativeFrom="paragraph">
                  <wp:posOffset>160020</wp:posOffset>
                </wp:positionV>
                <wp:extent cx="421640" cy="487680"/>
                <wp:effectExtent l="4445" t="4445" r="12065" b="22225"/>
                <wp:wrapNone/>
                <wp:docPr id="225" name="文本框 225"/>
                <wp:cNvGraphicFramePr/>
                <a:graphic xmlns:a="http://schemas.openxmlformats.org/drawingml/2006/main">
                  <a:graphicData uri="http://schemas.microsoft.com/office/word/2010/wordprocessingShape">
                    <wps:wsp>
                      <wps:cNvSpPr txBox="true"/>
                      <wps:spPr>
                        <a:xfrm>
                          <a:off x="0" y="0"/>
                          <a:ext cx="421640" cy="48768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申请</w:t>
                            </w:r>
                          </w:p>
                          <w:p>
                            <w:pPr>
                              <w:rPr>
                                <w:sz w:val="18"/>
                                <w:szCs w:val="18"/>
                              </w:rPr>
                            </w:pPr>
                            <w:r>
                              <w:rPr>
                                <w:rFonts w:hint="eastAsia"/>
                                <w:sz w:val="18"/>
                                <w:szCs w:val="18"/>
                              </w:rPr>
                              <w:t>复核</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7.8pt;margin-top:12.6pt;height:38.4pt;width:33.2pt;z-index:251688960;mso-width-relative:page;mso-height-relative:page;" fillcolor="#FFFFFF [3201]" filled="t" stroked="t" coordsize="21600,21600" o:gfxdata="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36IY9dgAAAAKAQAADwAAAAAAAAABACAAAAA4AAAAZHJzL2Rvd25yZXYueG1sUEsBAhQAFAAA&#10;AAgAh07iQLr1HehLAgAAjAQAAA4AAAAAAAAAAQAgAAAAPQEAAGRycy9lMm9Eb2MueG1sUEsFBgAA&#10;AAAGAAYAWQEAAPoFAAAAAA==&#10;">
                <v:fill on="t" focussize="0,0"/>
                <v:stroke color="#000000 [3204]" joinstyle="round"/>
                <v:imagedata o:title=""/>
                <o:lock v:ext="edit" aspectratio="f"/>
                <v:textbox>
                  <w:txbxContent>
                    <w:p>
                      <w:pPr>
                        <w:rPr>
                          <w:sz w:val="18"/>
                          <w:szCs w:val="18"/>
                        </w:rPr>
                      </w:pPr>
                      <w:r>
                        <w:rPr>
                          <w:rFonts w:hint="eastAsia"/>
                          <w:sz w:val="18"/>
                          <w:szCs w:val="18"/>
                        </w:rPr>
                        <w:t>申请</w:t>
                      </w:r>
                    </w:p>
                    <w:p>
                      <w:pPr>
                        <w:rPr>
                          <w:sz w:val="18"/>
                          <w:szCs w:val="18"/>
                        </w:rPr>
                      </w:pPr>
                      <w:r>
                        <w:rPr>
                          <w:rFonts w:hint="eastAsia"/>
                          <w:sz w:val="18"/>
                          <w:szCs w:val="18"/>
                        </w:rPr>
                        <w:t>复核</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709440" behindDoc="0" locked="0" layoutInCell="1" allowOverlap="1">
                <wp:simplePos x="0" y="0"/>
                <wp:positionH relativeFrom="column">
                  <wp:posOffset>527050</wp:posOffset>
                </wp:positionH>
                <wp:positionV relativeFrom="paragraph">
                  <wp:posOffset>20320</wp:posOffset>
                </wp:positionV>
                <wp:extent cx="914400" cy="447040"/>
                <wp:effectExtent l="4445" t="4445" r="14605" b="5715"/>
                <wp:wrapNone/>
                <wp:docPr id="226" name="文本框 226"/>
                <wp:cNvGraphicFramePr/>
                <a:graphic xmlns:a="http://schemas.openxmlformats.org/drawingml/2006/main">
                  <a:graphicData uri="http://schemas.microsoft.com/office/word/2010/wordprocessingShape">
                    <wps:wsp>
                      <wps:cNvSpPr txBox="true"/>
                      <wps:spPr>
                        <a:xfrm>
                          <a:off x="0" y="0"/>
                          <a:ext cx="914400"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sz w:val="18"/>
                                <w:szCs w:val="18"/>
                              </w:rPr>
                              <w:t>国家药监局决定准予注册</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1.5pt;margin-top:1.6pt;height:35.2pt;width:72pt;z-index:251709440;mso-width-relative:page;mso-height-relative:page;" fillcolor="#FFFFFF [3201]" filled="t" stroked="t" coordsize="21600,21600" o:gfxdata="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C7N6vLWAAAABwEAAA8AAAAAAAAAAQAgAAAAOAAAAGRycy9kb3ducmV2LnhtbFBLAQIUABQAAAAI&#10;AIdO4kCyIwJrSwIAAIwEAAAOAAAAAAAAAAEAIAAAADsBAABkcnMvZTJvRG9jLnhtbFBLBQYAAAAA&#10;BgAGAFkBAAD4BQAAAAA=&#10;">
                <v:fill on="t" focussize="0,0"/>
                <v:stroke color="#000000 [3204]" joinstyle="round"/>
                <v:imagedata o:title=""/>
                <o:lock v:ext="edit" aspectratio="f"/>
                <v:textbox>
                  <w:txbxContent>
                    <w:p>
                      <w:pPr>
                        <w:jc w:val="left"/>
                        <w:rPr>
                          <w:sz w:val="18"/>
                          <w:szCs w:val="18"/>
                        </w:rPr>
                      </w:pPr>
                      <w:r>
                        <w:rPr>
                          <w:sz w:val="18"/>
                          <w:szCs w:val="18"/>
                        </w:rPr>
                        <w:t>国家药监局决定准予注册</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92032" behindDoc="0" locked="0" layoutInCell="1" allowOverlap="1">
                <wp:simplePos x="0" y="0"/>
                <wp:positionH relativeFrom="column">
                  <wp:posOffset>4343400</wp:posOffset>
                </wp:positionH>
                <wp:positionV relativeFrom="paragraph">
                  <wp:posOffset>166370</wp:posOffset>
                </wp:positionV>
                <wp:extent cx="467360" cy="492760"/>
                <wp:effectExtent l="4445" t="4445" r="23495" b="17145"/>
                <wp:wrapNone/>
                <wp:docPr id="227" name="文本框 227"/>
                <wp:cNvGraphicFramePr/>
                <a:graphic xmlns:a="http://schemas.openxmlformats.org/drawingml/2006/main">
                  <a:graphicData uri="http://schemas.microsoft.com/office/word/2010/wordprocessingShape">
                    <wps:wsp>
                      <wps:cNvSpPr txBox="true"/>
                      <wps:spPr>
                        <a:xfrm>
                          <a:off x="0" y="0"/>
                          <a:ext cx="467360" cy="4927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线下</w:t>
                            </w:r>
                          </w:p>
                          <w:p>
                            <w:pPr>
                              <w:rPr>
                                <w:sz w:val="18"/>
                                <w:szCs w:val="18"/>
                              </w:rPr>
                            </w:pPr>
                            <w:r>
                              <w:rPr>
                                <w:rFonts w:hint="eastAsia"/>
                                <w:sz w:val="18"/>
                                <w:szCs w:val="18"/>
                              </w:rPr>
                              <w:t>开展</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2pt;margin-top:13.1pt;height:38.8pt;width:36.8pt;z-index:251692032;mso-width-relative:page;mso-height-relative:page;" fillcolor="#FFFFFF [3201]" filled="t" stroked="t" coordsize="21600,21600" o:gfxdata="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FSaMezaAAAACgEAAA8AAAAAAAAAAQAgAAAAOAAAAGRycy9kb3ducmV2LnhtbFBLAQIUABQA&#10;AAAIAIdO4kByvI0vSgIAAIwEAAAOAAAAAAAAAAEAIAAAAD8BAABkcnMvZTJvRG9jLnhtbFBLBQYA&#10;AAAABgAGAFkBAAD7BQAAAAA=&#10;">
                <v:fill on="t" focussize="0,0"/>
                <v:stroke color="#000000 [3204]" joinstyle="round"/>
                <v:imagedata o:title=""/>
                <o:lock v:ext="edit" aspectratio="f"/>
                <v:textbox>
                  <w:txbxContent>
                    <w:p>
                      <w:pPr>
                        <w:rPr>
                          <w:sz w:val="18"/>
                          <w:szCs w:val="18"/>
                        </w:rPr>
                      </w:pPr>
                      <w:r>
                        <w:rPr>
                          <w:rFonts w:hint="eastAsia"/>
                          <w:sz w:val="18"/>
                          <w:szCs w:val="18"/>
                        </w:rPr>
                        <w:t>线下</w:t>
                      </w:r>
                    </w:p>
                    <w:p>
                      <w:pPr>
                        <w:rPr>
                          <w:sz w:val="18"/>
                          <w:szCs w:val="18"/>
                        </w:rPr>
                      </w:pPr>
                      <w:r>
                        <w:rPr>
                          <w:rFonts w:hint="eastAsia"/>
                          <w:sz w:val="18"/>
                          <w:szCs w:val="18"/>
                        </w:rPr>
                        <w:t>开展</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87936" behindDoc="0" locked="0" layoutInCell="1" allowOverlap="1">
                <wp:simplePos x="0" y="0"/>
                <wp:positionH relativeFrom="column">
                  <wp:posOffset>1807845</wp:posOffset>
                </wp:positionH>
                <wp:positionV relativeFrom="paragraph">
                  <wp:posOffset>175260</wp:posOffset>
                </wp:positionV>
                <wp:extent cx="558165" cy="497840"/>
                <wp:effectExtent l="4445" t="4445" r="8890" b="12065"/>
                <wp:wrapNone/>
                <wp:docPr id="228" name="文本框 228"/>
                <wp:cNvGraphicFramePr/>
                <a:graphic xmlns:a="http://schemas.openxmlformats.org/drawingml/2006/main">
                  <a:graphicData uri="http://schemas.microsoft.com/office/word/2010/wordprocessingShape">
                    <wps:wsp>
                      <wps:cNvSpPr txBox="true"/>
                      <wps:spPr>
                        <a:xfrm>
                          <a:off x="0" y="0"/>
                          <a:ext cx="558165" cy="4978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提供补充资料</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42.35pt;margin-top:13.8pt;height:39.2pt;width:43.95pt;z-index:251687936;mso-width-relative:page;mso-height-relative:page;" fillcolor="#FFFFFF [3201]" filled="t" stroked="t" coordsize="21600,21600" o:gfxdata="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JEQxcNgAAAAKAQAADwAAAAAAAAABACAAAAA4AAAAZHJzL2Rvd25yZXYueG1sUEsBAhQA&#10;FAAAAAgAh07iQCa/T7BOAgAAjAQAAA4AAAAAAAAAAQAgAAAAPQEAAGRycy9lMm9Eb2MueG1sUEsF&#10;BgAAAAAGAAYAWQEAAP0FAAAAAA==&#10;">
                <v:fill on="t" focussize="0,0"/>
                <v:stroke color="#000000 [3204]" joinstyle="round"/>
                <v:imagedata o:title=""/>
                <o:lock v:ext="edit" aspectratio="f"/>
                <v:textbox>
                  <w:txbxContent>
                    <w:p>
                      <w:pPr>
                        <w:jc w:val="left"/>
                        <w:rPr>
                          <w:sz w:val="18"/>
                          <w:szCs w:val="18"/>
                        </w:rPr>
                      </w:pPr>
                      <w:r>
                        <w:rPr>
                          <w:rFonts w:hint="eastAsia"/>
                          <w:sz w:val="18"/>
                          <w:szCs w:val="18"/>
                        </w:rPr>
                        <w:t>提供补充资料</w:t>
                      </w:r>
                    </w:p>
                  </w:txbxContent>
                </v:textbox>
              </v:shape>
            </w:pict>
          </mc:Fallback>
        </mc:AlternateContent>
      </w:r>
      <w:r>
        <w:rPr>
          <w:rFonts w:hint="eastAsia"/>
          <w:highlight w:val="none"/>
        </w:rPr>
        <w:tab/>
      </w:r>
    </w:p>
    <w:p>
      <w:pPr>
        <w:tabs>
          <w:tab w:val="left" w:pos="4957"/>
        </w:tabs>
        <w:jc w:val="left"/>
        <w:rPr>
          <w:highlight w:val="none"/>
        </w:rPr>
      </w:pPr>
      <w:r>
        <w:rPr>
          <w:rFonts w:ascii="Calibri" w:hAnsi="Calibri"/>
          <w:highlight w:val="none"/>
        </w:rPr>
        <mc:AlternateContent>
          <mc:Choice Requires="wps">
            <w:drawing>
              <wp:anchor distT="0" distB="0" distL="114300" distR="114300" simplePos="0" relativeHeight="251713536" behindDoc="0" locked="0" layoutInCell="1" allowOverlap="1">
                <wp:simplePos x="0" y="0"/>
                <wp:positionH relativeFrom="column">
                  <wp:posOffset>3060700</wp:posOffset>
                </wp:positionH>
                <wp:positionV relativeFrom="paragraph">
                  <wp:posOffset>107950</wp:posOffset>
                </wp:positionV>
                <wp:extent cx="563880" cy="0"/>
                <wp:effectExtent l="0" t="38100" r="7620" b="38100"/>
                <wp:wrapNone/>
                <wp:docPr id="229" name="直接箭头连接符 229"/>
                <wp:cNvGraphicFramePr/>
                <a:graphic xmlns:a="http://schemas.openxmlformats.org/drawingml/2006/main">
                  <a:graphicData uri="http://schemas.microsoft.com/office/word/2010/wordprocessingShape">
                    <wps:wsp>
                      <wps:cNvCnPr/>
                      <wps:spPr>
                        <a:xfrm flipH="true">
                          <a:off x="0" y="0"/>
                          <a:ext cx="5638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41pt;margin-top:8.5pt;height:0pt;width:44.4pt;z-index:251713536;mso-width-relative:page;mso-height-relative:page;" filled="f" stroked="t" coordsize="21600,21600" o:gfxdata="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IalQIDXAAAACQEAAA8A&#10;AAAAAAAAAQAgAAAAOAAAAGRycy9kb3ducmV2LnhtbFBLAQIUABQAAAAIAIdO4kCiPM8AAgIAAMUD&#10;AAAOAAAAAAAAAAEAIAAAADwBAABkcnMvZTJvRG9jLnhtbFBLBQYAAAAABgAGAFkBAACwBQAAAAA=&#10;">
                <v:fill on="f" focussize="0,0"/>
                <v:stroke color="#000000 [3200]" joinstyle="round"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91008" behindDoc="0" locked="0" layoutInCell="1" allowOverlap="1">
                <wp:simplePos x="0" y="0"/>
                <wp:positionH relativeFrom="column">
                  <wp:posOffset>3141980</wp:posOffset>
                </wp:positionH>
                <wp:positionV relativeFrom="paragraph">
                  <wp:posOffset>51435</wp:posOffset>
                </wp:positionV>
                <wp:extent cx="962660" cy="0"/>
                <wp:effectExtent l="38100" t="0" r="38100" b="8890"/>
                <wp:wrapNone/>
                <wp:docPr id="230" name="肘形连接符 230"/>
                <wp:cNvGraphicFramePr/>
                <a:graphic xmlns:a="http://schemas.openxmlformats.org/drawingml/2006/main">
                  <a:graphicData uri="http://schemas.microsoft.com/office/word/2010/wordprocessingShape">
                    <wps:wsp>
                      <wps:cNvCnPr>
                        <a:cxnSpLocks noChangeShapeType="true"/>
                      </wps:cNvCnPr>
                      <wps:spPr bwMode="auto">
                        <a:xfrm rot="5400000">
                          <a:off x="0" y="0"/>
                          <a:ext cx="96266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247.4pt;margin-top:4.05pt;height:0pt;width:75.8pt;rotation:5898240f;z-index:251691008;mso-width-relative:page;mso-height-relative:page;" filled="f" stroked="t" coordsize="21600,21600" o:gfxdata="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kOdikdQAAAAHAQAADwAAAAAAAAABACAAAAA4AAAAZHJzL2Rvd25yZXYueG1sUEsBAhQA&#10;FAAAAAgAh07iQIzMtV4ZAgAA8AMAAA4AAAAAAAAAAQAgAAAAOQEAAGRycy9lMm9Eb2MueG1sUEsF&#10;BgAAAAAGAAYAWQEAAMQFA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p>
    <w:p>
      <w:pPr>
        <w:tabs>
          <w:tab w:val="left" w:pos="4957"/>
        </w:tabs>
        <w:jc w:val="left"/>
        <w:rPr>
          <w:highlight w:val="none"/>
        </w:rPr>
      </w:pPr>
      <w:r>
        <w:rPr>
          <w:rFonts w:ascii="Times New Roman" w:hAnsi="Times New Roman"/>
          <w:color w:val="000000"/>
          <w:kern w:val="0"/>
          <w:highlight w:val="none"/>
        </w:rPr>
        <mc:AlternateContent>
          <mc:Choice Requires="wps">
            <w:drawing>
              <wp:anchor distT="0" distB="0" distL="114300" distR="114300" simplePos="0" relativeHeight="251710464" behindDoc="0" locked="0" layoutInCell="1" allowOverlap="1">
                <wp:simplePos x="0" y="0"/>
                <wp:positionH relativeFrom="column">
                  <wp:posOffset>615950</wp:posOffset>
                </wp:positionH>
                <wp:positionV relativeFrom="paragraph">
                  <wp:posOffset>146050</wp:posOffset>
                </wp:positionV>
                <wp:extent cx="789940" cy="447040"/>
                <wp:effectExtent l="4445" t="4445" r="5715" b="5715"/>
                <wp:wrapNone/>
                <wp:docPr id="231" name="文本框 231"/>
                <wp:cNvGraphicFramePr/>
                <a:graphic xmlns:a="http://schemas.openxmlformats.org/drawingml/2006/main">
                  <a:graphicData uri="http://schemas.microsoft.com/office/word/2010/wordprocessingShape">
                    <wps:wsp>
                      <wps:cNvSpPr txBox="true"/>
                      <wps:spPr>
                        <a:xfrm>
                          <a:off x="0" y="0"/>
                          <a:ext cx="789709"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意见送达，</w:t>
                            </w:r>
                          </w:p>
                          <w:p>
                            <w:pPr>
                              <w:jc w:val="left"/>
                              <w:rPr>
                                <w:sz w:val="18"/>
                                <w:szCs w:val="18"/>
                              </w:rPr>
                            </w:pPr>
                            <w:r>
                              <w:rPr>
                                <w:rFonts w:hint="eastAsia"/>
                                <w:sz w:val="18"/>
                                <w:szCs w:val="18"/>
                              </w:rPr>
                              <w:t>发送注册证</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8.5pt;margin-top:11.5pt;height:35.2pt;width:62.2pt;z-index:251710464;mso-width-relative:page;mso-height-relative:page;" fillcolor="#FFFFFF [3201]" filled="t" stroked="t" coordsize="21600,21600" o:gfxdata="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Jvy2r2AAAAAgBAAAPAAAAAAAAAAEAIAAAADgAAABkcnMvZG93bnJldi54bWxQSwECFAAU&#10;AAAACACHTuJAtlYiV00CAACMBAAADgAAAAAAAAABACAAAAA9AQAAZHJzL2Uyb0RvYy54bWxQSwUG&#10;AAAAAAYABgBZAQAA/AUAAAAA&#10;">
                <v:fill on="t" focussize="0,0"/>
                <v:stroke color="#000000 [3204]" joinstyle="round"/>
                <v:imagedata o:title=""/>
                <o:lock v:ext="edit" aspectratio="f"/>
                <v:textbox>
                  <w:txbxContent>
                    <w:p>
                      <w:pPr>
                        <w:jc w:val="left"/>
                        <w:rPr>
                          <w:sz w:val="18"/>
                          <w:szCs w:val="18"/>
                        </w:rPr>
                      </w:pPr>
                      <w:r>
                        <w:rPr>
                          <w:rFonts w:hint="eastAsia"/>
                          <w:sz w:val="18"/>
                          <w:szCs w:val="18"/>
                        </w:rPr>
                        <w:t>意见送达，</w:t>
                      </w:r>
                    </w:p>
                    <w:p>
                      <w:pPr>
                        <w:jc w:val="left"/>
                        <w:rPr>
                          <w:sz w:val="18"/>
                          <w:szCs w:val="18"/>
                        </w:rPr>
                      </w:pPr>
                      <w:r>
                        <w:rPr>
                          <w:rFonts w:hint="eastAsia"/>
                          <w:sz w:val="18"/>
                          <w:szCs w:val="18"/>
                        </w:rPr>
                        <w:t>发送注册证</w:t>
                      </w:r>
                    </w:p>
                  </w:txbxContent>
                </v:textbox>
              </v:shape>
            </w:pict>
          </mc:Fallback>
        </mc:AlternateContent>
      </w:r>
      <w:r>
        <w:rPr>
          <w:highlight w:val="none"/>
        </w:rPr>
        <mc:AlternateContent>
          <mc:Choice Requires="wps">
            <w:drawing>
              <wp:anchor distT="0" distB="0" distL="114300" distR="114300" simplePos="0" relativeHeight="251714560" behindDoc="0" locked="0" layoutInCell="1" allowOverlap="1">
                <wp:simplePos x="0" y="0"/>
                <wp:positionH relativeFrom="column">
                  <wp:posOffset>2863850</wp:posOffset>
                </wp:positionH>
                <wp:positionV relativeFrom="paragraph">
                  <wp:posOffset>48260</wp:posOffset>
                </wp:positionV>
                <wp:extent cx="0" cy="781050"/>
                <wp:effectExtent l="4445" t="0" r="14605" b="0"/>
                <wp:wrapNone/>
                <wp:docPr id="232" name="直接连接符 232"/>
                <wp:cNvGraphicFramePr/>
                <a:graphic xmlns:a="http://schemas.openxmlformats.org/drawingml/2006/main">
                  <a:graphicData uri="http://schemas.microsoft.com/office/word/2010/wordprocessingShape">
                    <wps:wsp>
                      <wps:cNvCnPr/>
                      <wps:spPr>
                        <a:xfrm>
                          <a:off x="0" y="0"/>
                          <a:ext cx="0"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5.5pt;margin-top:3.8pt;height:61.5pt;width:0pt;z-index:251714560;mso-width-relative:page;mso-height-relative:page;" filled="f" stroked="t" coordsize="21600,21600" o:gfxdata="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Nesrb&#10;1QAAAAkBAAAPAAAAAAAAAAEAIAAAADgAAABkcnMvZG93bnJldi54bWxQSwECFAAUAAAACACHTuJA&#10;EEEcUtUBAACIAwAADgAAAAAAAAABACAAAAA6AQAAZHJzL2Uyb0RvYy54bWxQSwUGAAAAAAYABgBZ&#10;AQAAgQUAAAAA&#10;">
                <v:fill on="f" focussize="0,0"/>
                <v:stroke color="#000000 [3200]" joinstyle="round"/>
                <v:imagedata o:title=""/>
                <o:lock v:ext="edit" aspectratio="f"/>
              </v:line>
            </w:pict>
          </mc:Fallback>
        </mc:AlternateContent>
      </w:r>
      <w:r>
        <w:rPr>
          <w:highlight w:val="none"/>
        </w:rPr>
        <mc:AlternateContent>
          <mc:Choice Requires="wps">
            <w:drawing>
              <wp:anchor distT="0" distB="0" distL="114300" distR="114300" simplePos="0" relativeHeight="251694080" behindDoc="0" locked="0" layoutInCell="1" allowOverlap="1">
                <wp:simplePos x="0" y="0"/>
                <wp:positionH relativeFrom="column">
                  <wp:posOffset>2108200</wp:posOffset>
                </wp:positionH>
                <wp:positionV relativeFrom="paragraph">
                  <wp:posOffset>80010</wp:posOffset>
                </wp:positionV>
                <wp:extent cx="10160" cy="635000"/>
                <wp:effectExtent l="4445" t="0" r="23495" b="12700"/>
                <wp:wrapNone/>
                <wp:docPr id="233" name="直接连接符 233"/>
                <wp:cNvGraphicFramePr/>
                <a:graphic xmlns:a="http://schemas.openxmlformats.org/drawingml/2006/main">
                  <a:graphicData uri="http://schemas.microsoft.com/office/word/2010/wordprocessingShape">
                    <wps:wsp>
                      <wps:cNvCnPr/>
                      <wps:spPr>
                        <a:xfrm>
                          <a:off x="0" y="0"/>
                          <a:ext cx="10160" cy="635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6pt;margin-top:6.3pt;height:50pt;width:0.8pt;z-index:251694080;mso-width-relative:page;mso-height-relative:page;" filled="f" stroked="t" coordsize="21600,21600" o:gfxdata="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b&#10;iSXB1AAAAAoBAAAPAAAAAAAAAAEAIAAAADgAAABkcnMvZG93bnJldi54bWxQSwECFAAUAAAACACH&#10;TuJAFOXG59kBAACMAwAADgAAAAAAAAABACAAAAA5AQAAZHJzL2Uyb0RvYy54bWxQSwUGAAAAAAYA&#10;BgBZAQAAhAUAAAAA&#10;">
                <v:fill on="f" focussize="0,0"/>
                <v:stroke color="#000000 [3200]" joinstyle="round"/>
                <v:imagedata o:title=""/>
                <o:lock v:ext="edit" aspectratio="f"/>
              </v:line>
            </w:pict>
          </mc:Fallback>
        </mc:AlternateContent>
      </w:r>
      <w:r>
        <w:rPr>
          <w:highlight w:val="none"/>
        </w:rPr>
        <mc:AlternateContent>
          <mc:Choice Requires="wps">
            <w:drawing>
              <wp:anchor distT="0" distB="0" distL="114300" distR="114300" simplePos="0" relativeHeight="251701248" behindDoc="0" locked="0" layoutInCell="1" allowOverlap="1">
                <wp:simplePos x="0" y="0"/>
                <wp:positionH relativeFrom="column">
                  <wp:posOffset>4565650</wp:posOffset>
                </wp:positionH>
                <wp:positionV relativeFrom="paragraph">
                  <wp:posOffset>67310</wp:posOffset>
                </wp:positionV>
                <wp:extent cx="0" cy="1492250"/>
                <wp:effectExtent l="4445" t="0" r="14605" b="12700"/>
                <wp:wrapNone/>
                <wp:docPr id="234" name="直接连接符 234"/>
                <wp:cNvGraphicFramePr/>
                <a:graphic xmlns:a="http://schemas.openxmlformats.org/drawingml/2006/main">
                  <a:graphicData uri="http://schemas.microsoft.com/office/word/2010/wordprocessingShape">
                    <wps:wsp>
                      <wps:cNvCnPr/>
                      <wps:spPr>
                        <a:xfrm>
                          <a:off x="0" y="0"/>
                          <a:ext cx="0" cy="149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59.5pt;margin-top:5.3pt;height:117.5pt;width:0pt;z-index:251701248;mso-width-relative:page;mso-height-relative:page;" filled="f" stroked="t" coordsize="21600,21600" o:gfxdata="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jT2qltcAAAAKAQAADwAAAAAAAAABACAAAAA4AAAAZHJzL2Rvd25yZXYueG1sUEsBAhQAFAAAAAgA&#10;h07iQN44I0LXAQAAiQMAAA4AAAAAAAAAAQAgAAAAPAEAAGRycy9lMm9Eb2MueG1sUEsFBgAAAAAG&#10;AAYAWQEAAIUFAAAAAA==&#10;">
                <v:fill on="f" focussize="0,0"/>
                <v:stroke color="#000000 [3200]" joinstyle="round"/>
                <v:imagedata o:title=""/>
                <o:lock v:ext="edit" aspectratio="f"/>
              </v:lin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89984" behindDoc="0" locked="0" layoutInCell="1" allowOverlap="1">
                <wp:simplePos x="0" y="0"/>
                <wp:positionH relativeFrom="column">
                  <wp:posOffset>3227705</wp:posOffset>
                </wp:positionH>
                <wp:positionV relativeFrom="paragraph">
                  <wp:posOffset>133985</wp:posOffset>
                </wp:positionV>
                <wp:extent cx="914400" cy="492760"/>
                <wp:effectExtent l="4445" t="4445" r="14605" b="17145"/>
                <wp:wrapNone/>
                <wp:docPr id="235" name="文本框 235"/>
                <wp:cNvGraphicFramePr/>
                <a:graphic xmlns:a="http://schemas.openxmlformats.org/drawingml/2006/main">
                  <a:graphicData uri="http://schemas.microsoft.com/office/word/2010/wordprocessingShape">
                    <wps:wsp>
                      <wps:cNvSpPr txBox="true"/>
                      <wps:spPr>
                        <a:xfrm>
                          <a:off x="0" y="0"/>
                          <a:ext cx="914400" cy="4927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szCs w:val="21"/>
                              </w:rPr>
                            </w:pPr>
                            <w:r>
                              <w:rPr>
                                <w:sz w:val="18"/>
                                <w:szCs w:val="18"/>
                              </w:rPr>
                              <w:t>国家药监局决定</w:t>
                            </w:r>
                            <w:r>
                              <w:rPr>
                                <w:rFonts w:hint="eastAsia"/>
                                <w:sz w:val="18"/>
                                <w:szCs w:val="18"/>
                              </w:rPr>
                              <w:t>不予</w:t>
                            </w:r>
                            <w:r>
                              <w:rPr>
                                <w:sz w:val="18"/>
                                <w:szCs w:val="18"/>
                              </w:rPr>
                              <w:t>注册</w:t>
                            </w:r>
                          </w:p>
                          <w:p>
                            <w:pPr>
                              <w:rPr>
                                <w:sz w:val="18"/>
                                <w:szCs w:val="18"/>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54.15pt;margin-top:10.55pt;height:38.8pt;width:72pt;z-index:251689984;mso-width-relative:page;mso-height-relative:page;" fillcolor="#FFFFFF [3201]" filled="t" stroked="t" coordsize="21600,21600" o:gfxdata="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D8MoOrZAAAACQEAAA8AAAAAAAAAAQAgAAAAOAAAAGRycy9kb3ducmV2LnhtbFBLAQIUABQA&#10;AAAIAIdO4kCIlmDASwIAAIwEAAAOAAAAAAAAAAEAIAAAAD4BAABkcnMvZTJvRG9jLnhtbFBLBQYA&#10;AAAABgAGAFkBAAD7BQAAAAA=&#10;">
                <v:fill on="t" focussize="0,0"/>
                <v:stroke color="#000000 [3204]" joinstyle="round"/>
                <v:imagedata o:title=""/>
                <o:lock v:ext="edit" aspectratio="f"/>
                <v:textbox>
                  <w:txbxContent>
                    <w:p>
                      <w:pPr>
                        <w:jc w:val="center"/>
                        <w:rPr>
                          <w:szCs w:val="21"/>
                        </w:rPr>
                      </w:pPr>
                      <w:r>
                        <w:rPr>
                          <w:sz w:val="18"/>
                          <w:szCs w:val="18"/>
                        </w:rPr>
                        <w:t>国家药监局决定</w:t>
                      </w:r>
                      <w:r>
                        <w:rPr>
                          <w:rFonts w:hint="eastAsia"/>
                          <w:sz w:val="18"/>
                          <w:szCs w:val="18"/>
                        </w:rPr>
                        <w:t>不予</w:t>
                      </w:r>
                      <w:r>
                        <w:rPr>
                          <w:sz w:val="18"/>
                          <w:szCs w:val="18"/>
                        </w:rPr>
                        <w:t>注册</w:t>
                      </w:r>
                    </w:p>
                    <w:p>
                      <w:pPr>
                        <w:rPr>
                          <w:sz w:val="18"/>
                          <w:szCs w:val="18"/>
                        </w:rPr>
                      </w:pPr>
                    </w:p>
                  </w:txbxContent>
                </v:textbox>
              </v:shape>
            </w:pict>
          </mc:Fallback>
        </mc:AlternateContent>
      </w:r>
      <w:r>
        <w:rPr>
          <w:rFonts w:ascii="Calibri" w:hAnsi="Calibri"/>
          <w:highlight w:val="none"/>
        </w:rPr>
        <mc:AlternateContent>
          <mc:Choice Requires="wps">
            <w:drawing>
              <wp:anchor distT="0" distB="0" distL="114300" distR="114300" simplePos="0" relativeHeight="251712512" behindDoc="0" locked="0" layoutInCell="1" allowOverlap="1">
                <wp:simplePos x="0" y="0"/>
                <wp:positionH relativeFrom="column">
                  <wp:posOffset>754380</wp:posOffset>
                </wp:positionH>
                <wp:positionV relativeFrom="paragraph">
                  <wp:posOffset>11430</wp:posOffset>
                </wp:positionV>
                <wp:extent cx="278130" cy="0"/>
                <wp:effectExtent l="38100" t="0" r="38100" b="7620"/>
                <wp:wrapNone/>
                <wp:docPr id="236" name="肘形连接符 236"/>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27813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59.4pt;margin-top:0.9pt;height:0pt;width:21.9pt;rotation:5898240f;z-index:251712512;mso-width-relative:page;mso-height-relative:page;" filled="f" stroked="t" coordsize="21600,21600" o:gfxdata="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CulkgHRAAAABwEAAA8AAAAAAAAAAQAgAAAAOAAAAGRycy9kb3ducmV2Lnht&#10;bFBLAQIUABQAAAAIAIdO4kB3kKqHIwIAAP4DAAAOAAAAAAAAAAEAIAAAADYBAABkcnMvZTJvRG9j&#10;LnhtbFBLBQYAAAAABgAGAFkBAADLBQ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p>
    <w:p>
      <w:pPr>
        <w:tabs>
          <w:tab w:val="left" w:pos="4957"/>
        </w:tabs>
        <w:jc w:val="left"/>
        <w:rPr>
          <w:highlight w:val="none"/>
        </w:rPr>
      </w:pPr>
    </w:p>
    <w:p>
      <w:pPr>
        <w:tabs>
          <w:tab w:val="left" w:pos="4957"/>
        </w:tabs>
        <w:jc w:val="left"/>
        <w:rPr>
          <w:highlight w:val="none"/>
        </w:rPr>
      </w:pPr>
      <w:r>
        <w:rPr>
          <w:rFonts w:hint="eastAsia"/>
          <w:highlight w:val="none"/>
        </w:rPr>
        <mc:AlternateContent>
          <mc:Choice Requires="wps">
            <w:drawing>
              <wp:anchor distT="0" distB="0" distL="114300" distR="114300" simplePos="0" relativeHeight="251695104" behindDoc="0" locked="0" layoutInCell="1" allowOverlap="1">
                <wp:simplePos x="0" y="0"/>
                <wp:positionH relativeFrom="column">
                  <wp:posOffset>406400</wp:posOffset>
                </wp:positionH>
                <wp:positionV relativeFrom="paragraph">
                  <wp:posOffset>120650</wp:posOffset>
                </wp:positionV>
                <wp:extent cx="1714500" cy="0"/>
                <wp:effectExtent l="0" t="0" r="0" b="0"/>
                <wp:wrapNone/>
                <wp:docPr id="237" name="直接连接符 237"/>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2pt;margin-top:9.5pt;height:0pt;width:135pt;z-index:251695104;mso-width-relative:page;mso-height-relative:page;" filled="f" stroked="t" coordsize="21600,21600" o:gfxdata="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7aaz&#10;JdQAAAAIAQAADwAAAAAAAAABACAAAAA4AAAAZHJzL2Rvd25yZXYueG1sUEsBAhQAFAAAAAgAh07i&#10;QCjI8QPXAQAAiQMAAA4AAAAAAAAAAQAgAAAAOQEAAGRycy9lMm9Eb2MueG1sUEsFBgAAAAAGAAYA&#10;WQEAAIIFA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716608" behindDoc="0" locked="0" layoutInCell="1" allowOverlap="1">
                <wp:simplePos x="0" y="0"/>
                <wp:positionH relativeFrom="column">
                  <wp:posOffset>3484245</wp:posOffset>
                </wp:positionH>
                <wp:positionV relativeFrom="paragraph">
                  <wp:posOffset>169545</wp:posOffset>
                </wp:positionV>
                <wp:extent cx="278130" cy="0"/>
                <wp:effectExtent l="38100" t="0" r="38100" b="7620"/>
                <wp:wrapNone/>
                <wp:docPr id="238" name="肘形连接符 238"/>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27813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274.35pt;margin-top:13.35pt;height:0pt;width:21.9pt;rotation:5898240f;z-index:251716608;mso-width-relative:page;mso-height-relative:page;" filled="f" stroked="t" coordsize="21600,21600" o:gfxdata="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rWhpK1gAAAAkBAAAPAAAAAAAAAAEAIAAAADgAAABkcnMvZG93bnJl&#10;di54bWxQSwECFAAUAAAACACHTuJAfg7cAiICAAD+AwAADgAAAAAAAAABACAAAAA7AQAAZHJzL2Uy&#10;b0RvYy54bWxQSwUGAAAAAAYABgBZAQAAzwU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r>
        <w:rPr>
          <w:rFonts w:ascii="Times New Roman" w:hAnsi="Times New Roman"/>
          <w:color w:val="000000"/>
          <w:kern w:val="0"/>
          <w:highlight w:val="none"/>
        </w:rPr>
        <mc:AlternateContent>
          <mc:Choice Requires="wps">
            <w:drawing>
              <wp:anchor distT="0" distB="0" distL="114300" distR="114300" simplePos="0" relativeHeight="251715584" behindDoc="0" locked="0" layoutInCell="1" allowOverlap="1">
                <wp:simplePos x="0" y="0"/>
                <wp:positionH relativeFrom="column">
                  <wp:posOffset>3060700</wp:posOffset>
                </wp:positionH>
                <wp:positionV relativeFrom="paragraph">
                  <wp:posOffset>106680</wp:posOffset>
                </wp:positionV>
                <wp:extent cx="1174750" cy="447040"/>
                <wp:effectExtent l="4445" t="4445" r="20955" b="5715"/>
                <wp:wrapNone/>
                <wp:docPr id="239" name="文本框 239"/>
                <wp:cNvGraphicFramePr/>
                <a:graphic xmlns:a="http://schemas.openxmlformats.org/drawingml/2006/main">
                  <a:graphicData uri="http://schemas.microsoft.com/office/word/2010/wordprocessingShape">
                    <wps:wsp>
                      <wps:cNvSpPr txBox="true"/>
                      <wps:spPr>
                        <a:xfrm>
                          <a:off x="0" y="0"/>
                          <a:ext cx="1174750"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意见送达，发送不予</w:t>
                            </w:r>
                          </w:p>
                          <w:p>
                            <w:pPr>
                              <w:jc w:val="left"/>
                              <w:rPr>
                                <w:sz w:val="18"/>
                                <w:szCs w:val="18"/>
                              </w:rPr>
                            </w:pPr>
                            <w:r>
                              <w:rPr>
                                <w:rFonts w:hint="eastAsia"/>
                                <w:sz w:val="18"/>
                                <w:szCs w:val="18"/>
                              </w:rPr>
                              <w:t>行政许可决定书证</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41pt;margin-top:8.4pt;height:35.2pt;width:92.5pt;z-index:251715584;mso-width-relative:page;mso-height-relative:page;" fillcolor="#FFFFFF [3201]" filled="t" stroked="t" coordsize="21600,21600" o:gfxdata="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YpY9l1wAAAAkBAAAPAAAAAAAAAAEAIAAAADgAAABkcnMvZG93bnJldi54bWxQSwECFAAU&#10;AAAACACHTuJAfDnakk4CAACNBAAADgAAAAAAAAABACAAAAA8AQAAZHJzL2Uyb0RvYy54bWxQSwUG&#10;AAAAAAYABgBZAQAA/AUAAAAA&#10;">
                <v:fill on="t" focussize="0,0"/>
                <v:stroke color="#000000 [3204]" joinstyle="round"/>
                <v:imagedata o:title=""/>
                <o:lock v:ext="edit" aspectratio="f"/>
                <v:textbox>
                  <w:txbxContent>
                    <w:p>
                      <w:pPr>
                        <w:jc w:val="left"/>
                        <w:rPr>
                          <w:sz w:val="18"/>
                          <w:szCs w:val="18"/>
                        </w:rPr>
                      </w:pPr>
                      <w:r>
                        <w:rPr>
                          <w:rFonts w:hint="eastAsia"/>
                          <w:sz w:val="18"/>
                          <w:szCs w:val="18"/>
                        </w:rPr>
                        <w:t>意见送达，发送不予</w:t>
                      </w:r>
                    </w:p>
                    <w:p>
                      <w:pPr>
                        <w:jc w:val="left"/>
                        <w:rPr>
                          <w:sz w:val="18"/>
                          <w:szCs w:val="18"/>
                        </w:rPr>
                      </w:pPr>
                      <w:r>
                        <w:rPr>
                          <w:rFonts w:hint="eastAsia"/>
                          <w:sz w:val="18"/>
                          <w:szCs w:val="18"/>
                        </w:rPr>
                        <w:t>行政许可决定书证</w:t>
                      </w:r>
                    </w:p>
                  </w:txbxContent>
                </v:textbox>
              </v:shape>
            </w:pict>
          </mc:Fallback>
        </mc:AlternateContent>
      </w:r>
      <w:r>
        <w:rPr>
          <w:rFonts w:hint="eastAsia"/>
          <w:highlight w:val="none"/>
        </w:rPr>
        <mc:AlternateContent>
          <mc:Choice Requires="wps">
            <w:drawing>
              <wp:anchor distT="0" distB="0" distL="114300" distR="114300" simplePos="0" relativeHeight="251698176" behindDoc="0" locked="0" layoutInCell="1" allowOverlap="1">
                <wp:simplePos x="0" y="0"/>
                <wp:positionH relativeFrom="column">
                  <wp:posOffset>273050</wp:posOffset>
                </wp:positionH>
                <wp:positionV relativeFrom="paragraph">
                  <wp:posOffset>36830</wp:posOffset>
                </wp:positionV>
                <wp:extent cx="2590800" cy="0"/>
                <wp:effectExtent l="0" t="0" r="0" b="0"/>
                <wp:wrapNone/>
                <wp:docPr id="240" name="直接连接符 240"/>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5pt;margin-top:2.9pt;height:0pt;width:204pt;z-index:251698176;mso-width-relative:page;mso-height-relative:page;" filled="f" stroked="t" coordsize="21600,21600" o:gfxdata="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FsoWZXT&#10;AAAABgEAAA8AAAAAAAAAAQAgAAAAOAAAAGRycy9kb3ducmV2LnhtbFBLAQIUABQAAAAIAIdO4kB9&#10;Xysq1gEAAIkDAAAOAAAAAAAAAAEAIAAAADgBAABkcnMvZTJvRG9jLnhtbFBLBQYAAAAABgAGAFkB&#10;AACABQAAAAA=&#10;">
                <v:fill on="f" focussize="0,0"/>
                <v:stroke color="#000000 [3200]" joinstyle="round"/>
                <v:imagedata o:title=""/>
                <o:lock v:ext="edit" aspectratio="f"/>
              </v:line>
            </w:pict>
          </mc:Fallback>
        </mc:AlternateContent>
      </w:r>
    </w:p>
    <w:p>
      <w:pPr>
        <w:tabs>
          <w:tab w:val="left" w:pos="4957"/>
        </w:tabs>
        <w:jc w:val="left"/>
        <w:rPr>
          <w:highlight w:val="none"/>
        </w:rPr>
      </w:pPr>
    </w:p>
    <w:p>
      <w:pPr>
        <w:tabs>
          <w:tab w:val="left" w:pos="4957"/>
        </w:tabs>
        <w:jc w:val="left"/>
        <w:rPr>
          <w:highlight w:val="none"/>
        </w:rPr>
      </w:pPr>
    </w:p>
    <w:p>
      <w:pPr>
        <w:rPr>
          <w:highlight w:val="none"/>
        </w:rPr>
      </w:pPr>
      <w:r>
        <w:rPr>
          <w:rFonts w:hint="eastAsia"/>
          <w:highlight w:val="none"/>
        </w:rPr>
        <mc:AlternateContent>
          <mc:Choice Requires="wps">
            <w:drawing>
              <wp:anchor distT="0" distB="0" distL="114300" distR="114300" simplePos="0" relativeHeight="251702272" behindDoc="0" locked="0" layoutInCell="1" allowOverlap="1">
                <wp:simplePos x="0" y="0"/>
                <wp:positionH relativeFrom="column">
                  <wp:posOffset>118110</wp:posOffset>
                </wp:positionH>
                <wp:positionV relativeFrom="paragraph">
                  <wp:posOffset>166370</wp:posOffset>
                </wp:positionV>
                <wp:extent cx="4445000" cy="12700"/>
                <wp:effectExtent l="0" t="4445" r="12700" b="11430"/>
                <wp:wrapNone/>
                <wp:docPr id="241" name="直接连接符 241"/>
                <wp:cNvGraphicFramePr/>
                <a:graphic xmlns:a="http://schemas.openxmlformats.org/drawingml/2006/main">
                  <a:graphicData uri="http://schemas.microsoft.com/office/word/2010/wordprocessingShape">
                    <wps:wsp>
                      <wps:cNvCnPr/>
                      <wps:spPr>
                        <a:xfrm flipV="true">
                          <a:off x="0" y="0"/>
                          <a:ext cx="44450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9.3pt;margin-top:13.1pt;height:1pt;width:350pt;z-index:251702272;mso-width-relative:page;mso-height-relative:page;" filled="f" stroked="t" coordsize="21600,21600" o:gfxdata="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KnXVizTAAAACAEAAA8AAAAAAAAAAQAgAAAAOAAAAGRycy9kb3ducmV2LnhtbFBLAQIU&#10;ABQAAAAIAIdO4kB0vNVq4gEAAJoDAAAOAAAAAAAAAAEAIAAAADgBAABkcnMvZTJvRG9jLnhtbFBL&#10;BQYAAAAABgAGAFkBAACMBQAAAAA=&#10;">
                <v:fill on="f" focussize="0,0"/>
                <v:stroke color="#000000 [3200]" joinstyle="round"/>
                <v:imagedata o:title=""/>
                <o:lock v:ext="edit" aspectratio="f"/>
              </v:line>
            </w:pict>
          </mc:Fallback>
        </mc:AlternateContent>
      </w:r>
    </w:p>
    <w:p>
      <w:pPr>
        <w:rPr>
          <w:highlight w:val="none"/>
        </w:rPr>
      </w:pPr>
    </w:p>
    <w:p>
      <w:pPr>
        <w:rPr>
          <w:highlight w:val="none"/>
        </w:rPr>
      </w:pPr>
    </w:p>
    <w:p>
      <w:pPr>
        <w:rPr>
          <w:highlight w:val="none"/>
        </w:rPr>
      </w:pPr>
    </w:p>
    <w:p>
      <w:pPr>
        <w:rPr>
          <w:highlight w:val="none"/>
        </w:rPr>
      </w:pPr>
    </w:p>
    <w:p>
      <w:pPr>
        <w:adjustRightInd w:val="0"/>
        <w:snapToGrid w:val="0"/>
        <w:spacing w:line="500" w:lineRule="exact"/>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附15</w:t>
      </w:r>
    </w:p>
    <w:p>
      <w:pPr>
        <w:adjustRightInd w:val="0"/>
        <w:snapToGrid w:val="0"/>
        <w:spacing w:line="500" w:lineRule="exact"/>
        <w:jc w:val="center"/>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进口特殊化妆品注册证示例</w:t>
      </w:r>
    </w:p>
    <w:p>
      <w:pPr>
        <w:snapToGrid w:val="0"/>
        <w:spacing w:before="156" w:beforeLines="50" w:line="480" w:lineRule="exact"/>
        <w:jc w:val="center"/>
        <w:rPr>
          <w:rFonts w:ascii="Times New Roman" w:hAnsi="Times New Roman" w:eastAsia="仿宋" w:cs="黑体"/>
          <w:b/>
          <w:bCs/>
          <w:color w:val="000000" w:themeColor="text1"/>
          <w:sz w:val="28"/>
          <w:szCs w:val="28"/>
          <w:highlight w:val="none"/>
          <w14:textFill>
            <w14:solidFill>
              <w14:schemeClr w14:val="tx1"/>
            </w14:solidFill>
          </w14:textFill>
        </w:rPr>
      </w:pPr>
      <w:r>
        <w:rPr>
          <w:rFonts w:hint="eastAsia" w:ascii="Times New Roman" w:hAnsi="Times New Roman" w:eastAsia="仿宋" w:cs="黑体"/>
          <w:b/>
          <w:bCs/>
          <w:color w:val="000000" w:themeColor="text1"/>
          <w:sz w:val="28"/>
          <w:szCs w:val="28"/>
          <w:highlight w:val="none"/>
          <w14:textFill>
            <w14:solidFill>
              <w14:schemeClr w14:val="tx1"/>
            </w14:solidFill>
          </w14:textFill>
        </w:rPr>
        <w:t>国家药品监督管理局</w:t>
      </w:r>
    </w:p>
    <w:p>
      <w:pPr>
        <w:snapToGrid w:val="0"/>
        <w:spacing w:line="480" w:lineRule="exact"/>
        <w:jc w:val="center"/>
        <w:rPr>
          <w:rFonts w:ascii="Times New Roman" w:hAnsi="Times New Roman" w:eastAsia="黑体" w:cs="黑体"/>
          <w:b/>
          <w:bCs/>
          <w:color w:val="000000" w:themeColor="text1"/>
          <w:sz w:val="28"/>
          <w:szCs w:val="28"/>
          <w:highlight w:val="none"/>
          <w14:textFill>
            <w14:solidFill>
              <w14:schemeClr w14:val="tx1"/>
            </w14:solidFill>
          </w14:textFill>
        </w:rPr>
      </w:pPr>
      <w:r>
        <w:rPr>
          <w:rFonts w:hint="eastAsia" w:ascii="Times New Roman" w:hAnsi="Times New Roman" w:eastAsia="黑体" w:cs="黑体"/>
          <w:b/>
          <w:bCs/>
          <w:color w:val="000000" w:themeColor="text1"/>
          <w:sz w:val="28"/>
          <w:szCs w:val="28"/>
          <w:highlight w:val="none"/>
          <w14:textFill>
            <w14:solidFill>
              <w14:schemeClr w14:val="tx1"/>
            </w14:solidFill>
          </w14:textFill>
        </w:rPr>
        <w:t>特殊化妆品注册证</w:t>
      </w:r>
    </w:p>
    <w:tbl>
      <w:tblPr>
        <w:tblStyle w:val="7"/>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2437"/>
        <w:gridCol w:w="269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958" w:type="dxa"/>
            <w:vMerge w:val="restart"/>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产品名称</w:t>
            </w: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中文</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958" w:type="dxa"/>
            <w:vMerge w:val="continue"/>
            <w:tcBorders>
              <w:top w:val="single" w:color="auto" w:sz="4" w:space="0"/>
              <w:left w:val="single" w:color="auto" w:sz="4" w:space="0"/>
              <w:bottom w:val="single" w:color="auto" w:sz="4" w:space="0"/>
              <w:right w:val="single" w:color="auto" w:sz="4" w:space="0"/>
            </w:tcBorders>
            <w:vAlign w:val="center"/>
          </w:tcPr>
          <w:p>
            <w:pPr>
              <w:widowControl/>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外文</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产品类别</w:t>
            </w:r>
          </w:p>
        </w:tc>
        <w:tc>
          <w:tcPr>
            <w:tcW w:w="7965" w:type="dxa"/>
            <w:gridSpan w:val="3"/>
            <w:tcBorders>
              <w:top w:val="single" w:color="auto" w:sz="4" w:space="0"/>
              <w:left w:val="single" w:color="auto" w:sz="4" w:space="0"/>
              <w:bottom w:val="single" w:color="auto" w:sz="4" w:space="0"/>
              <w:right w:val="single" w:color="auto" w:sz="4" w:space="0"/>
            </w:tcBorders>
          </w:tcPr>
          <w:p>
            <w:pPr>
              <w:spacing w:line="580" w:lineRule="exact"/>
              <w:jc w:val="left"/>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防晒类（</w:t>
            </w:r>
            <w:r>
              <w:rPr>
                <w:rFonts w:ascii="Times New Roman" w:hAnsi="Times New Roman" w:eastAsia="仿宋"/>
                <w:b/>
                <w:color w:val="000000" w:themeColor="text1"/>
                <w:sz w:val="28"/>
                <w:szCs w:val="28"/>
                <w:highlight w:val="none"/>
                <w14:textFill>
                  <w14:solidFill>
                    <w14:schemeClr w14:val="tx1"/>
                  </w14:solidFill>
                </w14:textFill>
              </w:rPr>
              <w:t>SPF XX, PA XX,</w:t>
            </w:r>
            <w:r>
              <w:rPr>
                <w:rFonts w:hint="eastAsia" w:ascii="Times New Roman" w:hAnsi="Times New Roman" w:eastAsia="仿宋"/>
                <w:b/>
                <w:color w:val="000000" w:themeColor="text1"/>
                <w:sz w:val="28"/>
                <w:szCs w:val="28"/>
                <w:highlight w:val="none"/>
                <w14:textFill>
                  <w14:solidFill>
                    <w14:schemeClr w14:val="tx1"/>
                  </w14:solidFill>
                </w14:textFill>
              </w:rPr>
              <w:t>浴后</w:t>
            </w:r>
            <w:r>
              <w:rPr>
                <w:rFonts w:ascii="Times New Roman" w:hAnsi="Times New Roman" w:eastAsia="仿宋"/>
                <w:b/>
                <w:color w:val="000000" w:themeColor="text1"/>
                <w:sz w:val="28"/>
                <w:szCs w:val="28"/>
                <w:highlight w:val="none"/>
                <w14:textFill>
                  <w14:solidFill>
                    <w14:schemeClr w14:val="tx1"/>
                  </w14:solidFill>
                </w14:textFill>
              </w:rPr>
              <w:t>SPF XX</w:t>
            </w: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958" w:type="dxa"/>
            <w:vMerge w:val="restart"/>
            <w:tcBorders>
              <w:top w:val="single" w:color="auto" w:sz="4" w:space="0"/>
              <w:left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注册人</w:t>
            </w: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中文</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58" w:type="dxa"/>
            <w:vMerge w:val="continue"/>
            <w:tcBorders>
              <w:left w:val="single" w:color="auto" w:sz="4" w:space="0"/>
              <w:right w:val="single" w:color="auto" w:sz="4" w:space="0"/>
            </w:tcBorders>
            <w:vAlign w:val="center"/>
          </w:tcPr>
          <w:p>
            <w:pPr>
              <w:widowControl/>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外文</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58" w:type="dxa"/>
            <w:vMerge w:val="continue"/>
            <w:tcBorders>
              <w:left w:val="single" w:color="auto" w:sz="4" w:space="0"/>
              <w:right w:val="single" w:color="auto" w:sz="4" w:space="0"/>
            </w:tcBorders>
            <w:vAlign w:val="center"/>
          </w:tcPr>
          <w:p>
            <w:pPr>
              <w:spacing w:line="400" w:lineRule="exact"/>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住所地址</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958" w:type="dxa"/>
            <w:vMerge w:val="continue"/>
            <w:tcBorders>
              <w:left w:val="single" w:color="auto" w:sz="4" w:space="0"/>
              <w:bottom w:val="single" w:color="auto" w:sz="4" w:space="0"/>
              <w:right w:val="single" w:color="auto" w:sz="4" w:space="0"/>
            </w:tcBorders>
            <w:vAlign w:val="center"/>
          </w:tcPr>
          <w:p>
            <w:pPr>
              <w:spacing w:line="400" w:lineRule="exact"/>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pacing w:val="-12"/>
                <w:kern w:val="32"/>
                <w:sz w:val="28"/>
                <w:szCs w:val="28"/>
                <w:highlight w:val="none"/>
                <w14:textFill>
                  <w14:solidFill>
                    <w14:schemeClr w14:val="tx1"/>
                  </w14:solidFill>
                </w14:textFill>
              </w:rPr>
              <w:t>所在国（地区）</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958" w:type="dxa"/>
            <w:vMerge w:val="restart"/>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境内责任人</w:t>
            </w: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名称</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958" w:type="dxa"/>
            <w:vMerge w:val="continue"/>
            <w:tcBorders>
              <w:top w:val="single" w:color="auto" w:sz="4" w:space="0"/>
              <w:left w:val="single" w:color="auto" w:sz="4" w:space="0"/>
              <w:bottom w:val="single" w:color="auto" w:sz="4" w:space="0"/>
              <w:right w:val="single" w:color="auto" w:sz="4" w:space="0"/>
            </w:tcBorders>
            <w:vAlign w:val="center"/>
          </w:tcPr>
          <w:p>
            <w:pPr>
              <w:widowControl/>
              <w:jc w:val="distribute"/>
              <w:rPr>
                <w:rFonts w:ascii="Times New Roman" w:hAnsi="Times New Roman" w:eastAsia="仿宋"/>
                <w:b/>
                <w:color w:val="000000" w:themeColor="text1"/>
                <w:sz w:val="28"/>
                <w:szCs w:val="28"/>
                <w:highlight w:val="none"/>
                <w14:textFill>
                  <w14:solidFill>
                    <w14:schemeClr w14:val="tx1"/>
                  </w14:solidFill>
                </w14:textFill>
              </w:rPr>
            </w:pPr>
          </w:p>
        </w:tc>
        <w:tc>
          <w:tcPr>
            <w:tcW w:w="2437"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pacing w:val="-12"/>
                <w:sz w:val="28"/>
                <w:szCs w:val="28"/>
                <w:highlight w:val="none"/>
                <w14:textFill>
                  <w14:solidFill>
                    <w14:schemeClr w14:val="tx1"/>
                  </w14:solidFill>
                </w14:textFill>
              </w:rPr>
            </w:pPr>
            <w:r>
              <w:rPr>
                <w:rFonts w:hint="eastAsia" w:ascii="Times New Roman" w:hAnsi="Times New Roman" w:eastAsia="仿宋"/>
                <w:b/>
                <w:color w:val="000000" w:themeColor="text1"/>
                <w:spacing w:val="-12"/>
                <w:kern w:val="32"/>
                <w:sz w:val="28"/>
                <w:szCs w:val="28"/>
                <w:highlight w:val="none"/>
                <w14:textFill>
                  <w14:solidFill>
                    <w14:schemeClr w14:val="tx1"/>
                  </w14:solidFill>
                </w14:textFill>
              </w:rPr>
              <w:t>住所</w:t>
            </w:r>
            <w:r>
              <w:rPr>
                <w:rFonts w:hint="eastAsia" w:ascii="Times New Roman" w:hAnsi="Times New Roman" w:eastAsia="仿宋"/>
                <w:b/>
                <w:color w:val="000000" w:themeColor="text1"/>
                <w:spacing w:val="-12"/>
                <w:sz w:val="28"/>
                <w:szCs w:val="28"/>
                <w:highlight w:val="none"/>
                <w14:textFill>
                  <w14:solidFill>
                    <w14:schemeClr w14:val="tx1"/>
                  </w14:solidFill>
                </w14:textFill>
              </w:rPr>
              <w:t>地址</w:t>
            </w:r>
          </w:p>
        </w:tc>
        <w:tc>
          <w:tcPr>
            <w:tcW w:w="5528"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958" w:type="dxa"/>
            <w:tcBorders>
              <w:top w:val="single" w:color="auto" w:sz="4" w:space="0"/>
              <w:left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pacing w:val="-26"/>
                <w:kern w:val="0"/>
                <w:sz w:val="28"/>
                <w:szCs w:val="28"/>
                <w:highlight w:val="none"/>
                <w14:textFill>
                  <w14:solidFill>
                    <w14:schemeClr w14:val="tx1"/>
                  </w14:solidFill>
                </w14:textFill>
              </w:rPr>
            </w:pPr>
            <w:r>
              <w:rPr>
                <w:rFonts w:hint="eastAsia" w:ascii="Times New Roman" w:hAnsi="Times New Roman" w:eastAsia="仿宋"/>
                <w:b/>
                <w:color w:val="000000" w:themeColor="text1"/>
                <w:spacing w:val="-26"/>
                <w:kern w:val="0"/>
                <w:sz w:val="28"/>
                <w:szCs w:val="28"/>
                <w:highlight w:val="none"/>
                <w14:textFill>
                  <w14:solidFill>
                    <w14:schemeClr w14:val="tx1"/>
                  </w14:solidFill>
                </w14:textFill>
              </w:rPr>
              <w:t>生产信息</w:t>
            </w:r>
          </w:p>
        </w:tc>
        <w:tc>
          <w:tcPr>
            <w:tcW w:w="7965" w:type="dxa"/>
            <w:gridSpan w:val="3"/>
            <w:tcBorders>
              <w:top w:val="single" w:color="auto" w:sz="4" w:space="0"/>
              <w:left w:val="single" w:color="auto" w:sz="4" w:space="0"/>
              <w:right w:val="single" w:color="auto" w:sz="4" w:space="0"/>
            </w:tcBorders>
          </w:tcPr>
          <w:p>
            <w:pPr>
              <w:spacing w:line="580" w:lineRule="exact"/>
              <w:jc w:val="left"/>
              <w:rPr>
                <w:rFonts w:ascii="Times New Roman" w:hAnsi="Times New Roman" w:eastAsia="仿宋"/>
                <w:color w:val="000000" w:themeColor="text1"/>
                <w:sz w:val="28"/>
                <w:szCs w:val="28"/>
                <w:highlight w:val="none"/>
                <w14:textFill>
                  <w14:solidFill>
                    <w14:schemeClr w14:val="tx1"/>
                  </w14:solidFill>
                </w14:textFill>
              </w:rPr>
            </w:pP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境外自行生产，生产地址</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原产国（地区）</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w:t>
            </w:r>
          </w:p>
          <w:p>
            <w:pPr>
              <w:spacing w:line="580" w:lineRule="exact"/>
              <w:jc w:val="left"/>
              <w:rPr>
                <w:rFonts w:ascii="Times New Roman" w:hAnsi="Times New Roman" w:eastAsia="仿宋"/>
                <w:b/>
                <w:color w:val="000000" w:themeColor="text1"/>
                <w:sz w:val="28"/>
                <w:szCs w:val="28"/>
                <w:highlight w:val="none"/>
                <w14:textFill>
                  <w14:solidFill>
                    <w14:schemeClr w14:val="tx1"/>
                  </w14:solidFill>
                </w14:textFill>
              </w:rPr>
            </w:pP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委托境外生产，生产企业名称</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，住所地址</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 xml:space="preserve"> 生产地址</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，原产国（地区）</w:t>
            </w:r>
            <w:r>
              <w:rPr>
                <w:rFonts w:ascii="Times New Roman" w:hAnsi="Times New Roman" w:eastAsia="仿宋"/>
                <w:color w:val="000000" w:themeColor="text1"/>
                <w:sz w:val="28"/>
                <w:szCs w:val="28"/>
                <w:highlight w:val="none"/>
                <w14:textFill>
                  <w14:solidFill>
                    <w14:schemeClr w14:val="tx1"/>
                  </w14:solidFill>
                </w14:textFill>
              </w:rPr>
              <w:t>XX</w:t>
            </w:r>
            <w:r>
              <w:rPr>
                <w:rFonts w:hint="eastAsia" w:ascii="Times New Roman" w:hAnsi="Times New Roman" w:eastAsia="仿宋"/>
                <w:color w:val="000000" w:themeColor="text1"/>
                <w:sz w:val="28"/>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审批结论</w:t>
            </w:r>
          </w:p>
        </w:tc>
        <w:tc>
          <w:tcPr>
            <w:tcW w:w="7965" w:type="dxa"/>
            <w:gridSpan w:val="3"/>
            <w:tcBorders>
              <w:top w:val="single" w:color="auto" w:sz="4" w:space="0"/>
              <w:left w:val="single" w:color="auto" w:sz="4" w:space="0"/>
              <w:bottom w:val="single" w:color="auto" w:sz="4" w:space="0"/>
              <w:right w:val="single" w:color="auto" w:sz="4" w:space="0"/>
            </w:tcBorders>
          </w:tcPr>
          <w:p>
            <w:pPr>
              <w:spacing w:line="580" w:lineRule="exact"/>
              <w:jc w:val="lef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经审核，该产品符合《化妆品监督管理条例》的有关规定，现予批准。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注册证号</w:t>
            </w:r>
          </w:p>
        </w:tc>
        <w:tc>
          <w:tcPr>
            <w:tcW w:w="7965" w:type="dxa"/>
            <w:gridSpan w:val="3"/>
            <w:tcBorders>
              <w:top w:val="single" w:color="auto" w:sz="4" w:space="0"/>
              <w:left w:val="single" w:color="auto" w:sz="4" w:space="0"/>
              <w:bottom w:val="single" w:color="auto" w:sz="4" w:space="0"/>
              <w:right w:val="single" w:color="auto" w:sz="4" w:space="0"/>
            </w:tcBorders>
          </w:tcPr>
          <w:p>
            <w:pPr>
              <w:spacing w:line="580" w:lineRule="exact"/>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国妆特进字J20XXXXXX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批准日期</w:t>
            </w:r>
          </w:p>
        </w:tc>
        <w:tc>
          <w:tcPr>
            <w:tcW w:w="2437" w:type="dxa"/>
            <w:tcBorders>
              <w:top w:val="single" w:color="auto" w:sz="4" w:space="0"/>
              <w:left w:val="single" w:color="auto" w:sz="4" w:space="0"/>
              <w:bottom w:val="single" w:color="auto" w:sz="4" w:space="0"/>
              <w:right w:val="single" w:color="auto" w:sz="4" w:space="0"/>
            </w:tcBorders>
          </w:tcPr>
          <w:p>
            <w:pPr>
              <w:spacing w:line="580" w:lineRule="exac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XX年</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XX月</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XX日</w:t>
            </w:r>
          </w:p>
        </w:tc>
        <w:tc>
          <w:tcPr>
            <w:tcW w:w="2693" w:type="dxa"/>
            <w:tcBorders>
              <w:top w:val="single" w:color="auto" w:sz="4" w:space="0"/>
              <w:left w:val="single" w:color="auto" w:sz="4" w:space="0"/>
              <w:bottom w:val="single" w:color="auto" w:sz="4" w:space="0"/>
              <w:right w:val="single" w:color="auto" w:sz="4" w:space="0"/>
            </w:tcBorders>
          </w:tcPr>
          <w:p>
            <w:pPr>
              <w:spacing w:line="580" w:lineRule="exac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pacing w:val="17"/>
                <w:kern w:val="0"/>
                <w:sz w:val="28"/>
                <w:szCs w:val="28"/>
                <w:highlight w:val="none"/>
                <w:fitText w:val="2170" w:id="1541217947"/>
                <w14:textFill>
                  <w14:solidFill>
                    <w14:schemeClr w14:val="tx1"/>
                  </w14:solidFill>
                </w14:textFill>
              </w:rPr>
              <w:t>注册证有效期</w:t>
            </w:r>
            <w:r>
              <w:rPr>
                <w:rFonts w:hint="eastAsia" w:ascii="Times New Roman" w:hAnsi="Times New Roman" w:eastAsia="仿宋"/>
                <w:b/>
                <w:color w:val="000000" w:themeColor="text1"/>
                <w:spacing w:val="3"/>
                <w:kern w:val="0"/>
                <w:sz w:val="28"/>
                <w:szCs w:val="28"/>
                <w:highlight w:val="none"/>
                <w:fitText w:val="2170" w:id="1541217947"/>
                <w14:textFill>
                  <w14:solidFill>
                    <w14:schemeClr w14:val="tx1"/>
                  </w14:solidFill>
                </w14:textFill>
              </w:rPr>
              <w:t>至</w:t>
            </w:r>
          </w:p>
        </w:tc>
        <w:tc>
          <w:tcPr>
            <w:tcW w:w="2835" w:type="dxa"/>
            <w:tcBorders>
              <w:top w:val="single" w:color="auto" w:sz="4" w:space="0"/>
              <w:left w:val="single" w:color="auto" w:sz="4" w:space="0"/>
              <w:bottom w:val="single" w:color="auto" w:sz="4" w:space="0"/>
              <w:right w:val="single" w:color="auto" w:sz="4" w:space="0"/>
            </w:tcBorders>
          </w:tcPr>
          <w:p>
            <w:pPr>
              <w:spacing w:line="580" w:lineRule="exac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XX年</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XX月XX</w:t>
            </w:r>
            <w:r>
              <w:rPr>
                <w:rFonts w:ascii="Times New Roman" w:hAnsi="Times New Roman" w:eastAsia="仿宋"/>
                <w:color w:val="000000" w:themeColor="text1"/>
                <w:sz w:val="28"/>
                <w:szCs w:val="28"/>
                <w:highlight w:val="none"/>
                <w14:textFill>
                  <w14:solidFill>
                    <w14:schemeClr w14:val="tx1"/>
                  </w14:solidFill>
                </w14:textFill>
              </w:rPr>
              <w:t xml:space="preserve"> </w:t>
            </w:r>
            <w:r>
              <w:rPr>
                <w:rFonts w:hint="eastAsia" w:ascii="Times New Roman" w:hAnsi="Times New Roman" w:eastAsia="仿宋"/>
                <w:color w:val="000000" w:themeColor="text1"/>
                <w:sz w:val="28"/>
                <w:szCs w:val="28"/>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58"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28"/>
                <w:szCs w:val="28"/>
                <w:highlight w:val="none"/>
                <w14:textFill>
                  <w14:solidFill>
                    <w14:schemeClr w14:val="tx1"/>
                  </w14:solidFill>
                </w14:textFill>
              </w:rPr>
            </w:pPr>
            <w:r>
              <w:rPr>
                <w:rFonts w:hint="eastAsia" w:ascii="Times New Roman" w:hAnsi="Times New Roman" w:eastAsia="仿宋"/>
                <w:b/>
                <w:color w:val="000000" w:themeColor="text1"/>
                <w:sz w:val="28"/>
                <w:szCs w:val="28"/>
                <w:highlight w:val="none"/>
                <w14:textFill>
                  <w14:solidFill>
                    <w14:schemeClr w14:val="tx1"/>
                  </w14:solidFill>
                </w14:textFill>
              </w:rPr>
              <w:t>备注</w:t>
            </w:r>
          </w:p>
        </w:tc>
        <w:tc>
          <w:tcPr>
            <w:tcW w:w="7965" w:type="dxa"/>
            <w:gridSpan w:val="3"/>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28"/>
                <w:szCs w:val="28"/>
                <w:highlight w:val="none"/>
                <w14:textFill>
                  <w14:solidFill>
                    <w14:schemeClr w14:val="tx1"/>
                  </w14:solidFill>
                </w14:textFill>
              </w:rPr>
            </w:pPr>
          </w:p>
        </w:tc>
      </w:tr>
    </w:tbl>
    <w:p>
      <w:pPr>
        <w:spacing w:line="580" w:lineRule="exact"/>
        <w:ind w:right="320"/>
        <w:jc w:val="right"/>
        <w:rPr>
          <w:rFonts w:ascii="Times New Roman" w:hAnsi="Times New Roman" w:eastAsia="仿宋"/>
          <w:color w:val="000000" w:themeColor="text1"/>
          <w:sz w:val="28"/>
          <w:szCs w:val="28"/>
          <w:highlight w:val="none"/>
          <w14:textFill>
            <w14:solidFill>
              <w14:schemeClr w14:val="tx1"/>
            </w14:solidFill>
          </w14:textFill>
        </w:rPr>
      </w:pPr>
      <w:r>
        <w:rPr>
          <w:rFonts w:hint="eastAsia" w:ascii="Times New Roman" w:hAnsi="Times New Roman" w:eastAsia="仿宋"/>
          <w:color w:val="000000" w:themeColor="text1"/>
          <w:sz w:val="28"/>
          <w:szCs w:val="28"/>
          <w:highlight w:val="none"/>
          <w14:textFill>
            <w14:solidFill>
              <w14:schemeClr w14:val="tx1"/>
            </w14:solidFill>
          </w14:textFill>
        </w:rPr>
        <w:t>国家药品监督管理局</w:t>
      </w:r>
    </w:p>
    <w:p>
      <w:pPr>
        <w:rPr>
          <w:highlight w:val="none"/>
        </w:rPr>
      </w:pPr>
    </w:p>
    <w:p>
      <w:pPr>
        <w:rPr>
          <w:rFonts w:hint="eastAsia"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 xml:space="preserve">附16 </w:t>
      </w:r>
    </w:p>
    <w:p>
      <w:pPr>
        <w:snapToGrid w:val="0"/>
        <w:spacing w:before="190" w:beforeLines="50" w:after="190" w:afterLines="50" w:line="480" w:lineRule="exact"/>
        <w:jc w:val="center"/>
        <w:rPr>
          <w:rFonts w:ascii="方正小标宋简体" w:hAnsi="Times New Roman" w:eastAsia="方正小标宋简体" w:cs="黑体"/>
          <w:bCs/>
          <w:color w:val="000000"/>
          <w:sz w:val="44"/>
          <w:szCs w:val="44"/>
        </w:rPr>
      </w:pPr>
      <w:r>
        <w:rPr>
          <w:rFonts w:hint="eastAsia" w:ascii="方正小标宋简体" w:hAnsi="Times New Roman" w:eastAsia="方正小标宋简体"/>
          <w:color w:val="000000"/>
          <w:sz w:val="44"/>
          <w:szCs w:val="44"/>
        </w:rPr>
        <w:t>特殊化妆品不予行政许可决定书</w:t>
      </w:r>
      <w:r>
        <w:rPr>
          <w:rFonts w:hint="eastAsia" w:ascii="方正小标宋简体" w:hAnsi="Times New Roman" w:eastAsia="方正小标宋简体" w:cs="黑体"/>
          <w:bCs/>
          <w:color w:val="000000"/>
          <w:sz w:val="44"/>
          <w:szCs w:val="44"/>
        </w:rPr>
        <w:t>式样</w:t>
      </w:r>
    </w:p>
    <w:p>
      <w:pPr>
        <w:spacing w:line="460" w:lineRule="exact"/>
        <w:jc w:val="center"/>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国家药品监督管理局</w:t>
      </w:r>
    </w:p>
    <w:p>
      <w:pPr>
        <w:snapToGrid w:val="0"/>
        <w:spacing w:line="480" w:lineRule="exact"/>
        <w:jc w:val="center"/>
        <w:rPr>
          <w:rFonts w:ascii="Times New Roman" w:hAnsi="Times New Roman" w:eastAsia="黑体" w:cs="黑体"/>
          <w:b/>
          <w:bCs/>
          <w:color w:val="000000"/>
          <w:sz w:val="32"/>
          <w:szCs w:val="32"/>
        </w:rPr>
      </w:pPr>
      <w:r>
        <w:rPr>
          <w:rFonts w:hint="eastAsia" w:ascii="Times New Roman" w:hAnsi="Times New Roman" w:eastAsia="黑体" w:cs="黑体"/>
          <w:b/>
          <w:bCs/>
          <w:color w:val="000000"/>
          <w:sz w:val="32"/>
          <w:szCs w:val="32"/>
        </w:rPr>
        <w:t>特殊化妆品不予行政许可决定书</w:t>
      </w:r>
    </w:p>
    <w:p>
      <w:pPr>
        <w:jc w:val="center"/>
        <w:rPr>
          <w:rFonts w:ascii="Times New Roman" w:hAnsi="Times New Roman" w:eastAsia="宋体" w:cs="Times New Roman"/>
          <w:color w:val="000000"/>
          <w:sz w:val="21"/>
          <w:szCs w:val="22"/>
        </w:rPr>
      </w:pPr>
    </w:p>
    <w:p>
      <w:pPr>
        <w:ind w:right="80"/>
        <w:jc w:val="righ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国妆未准字</w:t>
      </w:r>
      <w:r>
        <w:rPr>
          <w:rFonts w:ascii="Times New Roman" w:hAnsi="Times New Roman" w:eastAsia="宋体" w:cs="Times New Roman"/>
          <w:color w:val="000000"/>
          <w:sz w:val="24"/>
          <w:szCs w:val="24"/>
        </w:rPr>
        <w:t>XXXXXXXX</w:t>
      </w:r>
    </w:p>
    <w:p>
      <w:pPr>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u w:val="single"/>
        </w:rPr>
        <w:t>XXXXXXXX公司</w:t>
      </w:r>
      <w:r>
        <w:rPr>
          <w:rFonts w:hint="eastAsia" w:ascii="Times New Roman" w:hAnsi="Times New Roman" w:eastAsia="仿宋" w:cs="Times New Roman"/>
          <w:color w:val="000000"/>
          <w:sz w:val="32"/>
          <w:szCs w:val="32"/>
          <w:u w:val="single"/>
        </w:rPr>
        <w:t>：</w:t>
      </w:r>
    </w:p>
    <w:p>
      <w:pPr>
        <w:spacing w:line="360" w:lineRule="auto"/>
        <w:ind w:firstLine="640" w:firstLineChars="200"/>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kern w:val="0"/>
          <w:sz w:val="32"/>
          <w:szCs w:val="32"/>
          <w:lang w:bidi="ar"/>
        </w:rPr>
        <w:t>你（单位）提出的关于</w:t>
      </w:r>
      <w:r>
        <w:rPr>
          <w:rFonts w:hint="eastAsia" w:ascii="Times New Roman" w:hAnsi="Times New Roman" w:eastAsia="仿宋" w:cs="Times New Roman"/>
          <w:color w:val="000000"/>
          <w:sz w:val="32"/>
          <w:szCs w:val="32"/>
          <w:u w:val="single"/>
        </w:rPr>
        <w:t>（</w:t>
      </w:r>
      <w:r>
        <w:rPr>
          <w:rFonts w:hint="default" w:ascii="Times New Roman" w:hAnsi="Times New Roman"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w:t>
      </w:r>
      <w:r>
        <w:rPr>
          <w:rFonts w:hint="eastAsia" w:ascii="Times New Roman" w:hAnsi="Times New Roman" w:eastAsia="仿宋" w:cs="Times New Roman"/>
          <w:color w:val="000000"/>
          <w:kern w:val="0"/>
          <w:sz w:val="32"/>
          <w:szCs w:val="32"/>
          <w:lang w:bidi="ar"/>
        </w:rPr>
        <w:t>行政许可申请，本机关已于</w:t>
      </w:r>
      <w:r>
        <w:rPr>
          <w:rFonts w:ascii="Times New Roman" w:hAnsi="Times New Roman" w:eastAsia="仿宋" w:cs="Times New Roman"/>
          <w:color w:val="000000"/>
          <w:sz w:val="32"/>
          <w:szCs w:val="32"/>
          <w:u w:val="single"/>
        </w:rPr>
        <w:t>XXXX</w:t>
      </w:r>
      <w:r>
        <w:rPr>
          <w:rFonts w:hint="eastAsia" w:ascii="Times New Roman" w:hAnsi="Times New Roman" w:eastAsia="仿宋" w:cs="Times New Roman"/>
          <w:color w:val="000000"/>
          <w:kern w:val="0"/>
          <w:sz w:val="32"/>
          <w:szCs w:val="32"/>
          <w:lang w:bidi="ar"/>
        </w:rPr>
        <w:t>年</w:t>
      </w:r>
      <w:r>
        <w:rPr>
          <w:rFonts w:ascii="Times New Roman" w:hAnsi="Times New Roman" w:eastAsia="仿宋" w:cs="Times New Roman"/>
          <w:color w:val="000000"/>
          <w:sz w:val="32"/>
          <w:szCs w:val="32"/>
          <w:u w:val="single"/>
        </w:rPr>
        <w:t>XX</w:t>
      </w:r>
      <w:r>
        <w:rPr>
          <w:rFonts w:hint="eastAsia" w:ascii="Times New Roman" w:hAnsi="Times New Roman" w:eastAsia="仿宋" w:cs="Times New Roman"/>
          <w:color w:val="000000"/>
          <w:kern w:val="0"/>
          <w:sz w:val="32"/>
          <w:szCs w:val="32"/>
          <w:lang w:bidi="ar"/>
        </w:rPr>
        <w:t>月</w:t>
      </w:r>
      <w:r>
        <w:rPr>
          <w:rFonts w:ascii="Times New Roman" w:hAnsi="Times New Roman" w:eastAsia="仿宋" w:cs="Times New Roman"/>
          <w:color w:val="000000"/>
          <w:sz w:val="32"/>
          <w:szCs w:val="32"/>
          <w:u w:val="single"/>
        </w:rPr>
        <w:t>XX</w:t>
      </w:r>
      <w:r>
        <w:rPr>
          <w:rFonts w:hint="eastAsia" w:ascii="Times New Roman" w:hAnsi="Times New Roman" w:eastAsia="仿宋" w:cs="Times New Roman"/>
          <w:color w:val="000000"/>
          <w:kern w:val="0"/>
          <w:sz w:val="32"/>
          <w:szCs w:val="32"/>
          <w:lang w:bidi="ar"/>
        </w:rPr>
        <w:t>日受理</w:t>
      </w:r>
      <w:r>
        <w:rPr>
          <w:rFonts w:hint="default" w:ascii="Times New Roman" w:hAnsi="Times New Roman" w:eastAsia="仿宋" w:cs="Times New Roman"/>
          <w:color w:val="000000"/>
          <w:kern w:val="0"/>
          <w:sz w:val="32"/>
          <w:szCs w:val="32"/>
          <w:lang w:bidi="ar"/>
        </w:rPr>
        <w:t>。</w:t>
      </w:r>
      <w:r>
        <w:rPr>
          <w:rFonts w:hint="eastAsia" w:ascii="Times New Roman" w:hAnsi="Times New Roman" w:eastAsia="仿宋" w:cs="Times New Roman"/>
          <w:color w:val="000000"/>
          <w:kern w:val="0"/>
          <w:sz w:val="32"/>
          <w:szCs w:val="32"/>
          <w:lang w:val="en-US" w:eastAsia="zh-Hans" w:bidi="ar"/>
        </w:rPr>
        <w:t>经审查</w:t>
      </w:r>
      <w:r>
        <w:rPr>
          <w:rFonts w:hint="eastAsia" w:ascii="Times New Roman" w:hAnsi="Times New Roman" w:eastAsia="仿宋" w:cs="Times New Roman"/>
          <w:color w:val="000000"/>
          <w:kern w:val="0"/>
          <w:sz w:val="32"/>
          <w:szCs w:val="32"/>
          <w:lang w:bidi="ar"/>
        </w:rPr>
        <w:t>，该项申请不符合</w:t>
      </w:r>
      <w:r>
        <w:rPr>
          <w:rFonts w:hint="default" w:ascii="Times New Roman" w:hAnsi="Times New Roman" w:eastAsia="仿宋" w:cs="Times New Roman"/>
          <w:color w:val="000000"/>
          <w:kern w:val="0"/>
          <w:sz w:val="32"/>
          <w:szCs w:val="32"/>
          <w:u w:val="single"/>
          <w:lang w:bidi="ar"/>
        </w:rPr>
        <w:t xml:space="preserve">（                    ） </w:t>
      </w:r>
      <w:r>
        <w:rPr>
          <w:rFonts w:hint="eastAsia" w:ascii="Times New Roman" w:hAnsi="Times New Roman" w:eastAsia="仿宋" w:cs="Times New Roman"/>
          <w:color w:val="000000"/>
          <w:kern w:val="0"/>
          <w:sz w:val="32"/>
          <w:szCs w:val="32"/>
          <w:u w:val="none"/>
          <w:lang w:val="en-US" w:eastAsia="zh-Hans" w:bidi="ar"/>
        </w:rPr>
        <w:t>规定</w:t>
      </w:r>
      <w:r>
        <w:rPr>
          <w:rFonts w:hint="eastAsia" w:ascii="Times New Roman" w:hAnsi="Times New Roman" w:eastAsia="仿宋" w:cs="Times New Roman"/>
          <w:color w:val="000000"/>
          <w:kern w:val="0"/>
          <w:sz w:val="32"/>
          <w:szCs w:val="32"/>
          <w:u w:val="none"/>
          <w:lang w:bidi="ar"/>
        </w:rPr>
        <w:t>，</w:t>
      </w:r>
      <w:r>
        <w:rPr>
          <w:rFonts w:hint="eastAsia" w:ascii="Times New Roman" w:hAnsi="Times New Roman" w:eastAsia="仿宋" w:cs="Times New Roman"/>
          <w:color w:val="000000"/>
          <w:kern w:val="0"/>
          <w:sz w:val="32"/>
          <w:szCs w:val="32"/>
          <w:lang w:bidi="ar"/>
        </w:rPr>
        <w:t>决定不予行政许可。</w:t>
      </w:r>
    </w:p>
    <w:p>
      <w:pPr>
        <w:ind w:firstLine="640" w:firstLineChars="200"/>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理由</w:t>
      </w:r>
      <w:r>
        <w:rPr>
          <w:rFonts w:ascii="Times New Roman" w:hAnsi="Times New Roman" w:eastAsia="仿宋" w:cs="Times New Roman"/>
          <w:color w:val="000000"/>
          <w:sz w:val="32"/>
          <w:szCs w:val="32"/>
        </w:rPr>
        <w:t>:</w:t>
      </w:r>
    </w:p>
    <w:p>
      <w:pPr>
        <w:jc w:val="left"/>
        <w:rPr>
          <w:rFonts w:hint="eastAsia" w:ascii="Times New Roman" w:hAnsi="Times New Roman" w:eastAsia="宋体" w:cs="Times New Roman"/>
          <w:color w:val="000000"/>
          <w:sz w:val="21"/>
          <w:szCs w:val="21"/>
          <w:lang w:val="en-US" w:eastAsia="zh-Hans"/>
        </w:rPr>
      </w:pPr>
    </w:p>
    <w:p>
      <w:pPr>
        <w:jc w:val="left"/>
        <w:rPr>
          <w:rFonts w:hint="eastAsia" w:ascii="Times New Roman" w:hAnsi="Times New Roman" w:eastAsia="宋体" w:cs="Times New Roman"/>
          <w:color w:val="000000"/>
          <w:sz w:val="21"/>
          <w:szCs w:val="21"/>
          <w:lang w:val="en-US" w:eastAsia="zh-Hans"/>
        </w:rPr>
      </w:pPr>
    </w:p>
    <w:p>
      <w:pPr>
        <w:jc w:val="left"/>
        <w:rPr>
          <w:rFonts w:hint="eastAsia" w:ascii="Times New Roman" w:hAnsi="Times New Roman" w:eastAsia="宋体" w:cs="Times New Roman"/>
          <w:color w:val="000000"/>
          <w:sz w:val="21"/>
          <w:szCs w:val="21"/>
          <w:lang w:val="en-US" w:eastAsia="zh-Hans"/>
        </w:rPr>
      </w:pPr>
    </w:p>
    <w:p>
      <w:pPr>
        <w:jc w:val="left"/>
        <w:rPr>
          <w:rFonts w:hint="eastAsia" w:ascii="Times New Roman" w:hAnsi="Times New Roman" w:eastAsia="宋体" w:cs="Times New Roman"/>
          <w:color w:val="000000"/>
          <w:sz w:val="21"/>
          <w:szCs w:val="21"/>
          <w:lang w:val="en-US" w:eastAsia="zh-Hans"/>
        </w:rPr>
      </w:pPr>
    </w:p>
    <w:p>
      <w:pPr>
        <w:jc w:val="left"/>
        <w:rPr>
          <w:rFonts w:ascii="Times New Roman" w:hAnsi="Times New Roman" w:eastAsia="宋体" w:cs="Times New Roman"/>
          <w:color w:val="000000"/>
          <w:sz w:val="21"/>
          <w:szCs w:val="21"/>
        </w:rPr>
      </w:pPr>
    </w:p>
    <w:p>
      <w:pPr>
        <w:jc w:val="left"/>
        <w:rPr>
          <w:rFonts w:ascii="Times New Roman" w:hAnsi="Times New Roman" w:eastAsia="宋体" w:cs="Times New Roman"/>
          <w:color w:val="000000"/>
          <w:sz w:val="21"/>
          <w:szCs w:val="21"/>
        </w:rPr>
      </w:pPr>
    </w:p>
    <w:p>
      <w:pPr>
        <w:jc w:val="left"/>
        <w:rPr>
          <w:rFonts w:ascii="Times New Roman" w:hAnsi="Times New Roman" w:eastAsia="宋体" w:cs="Times New Roman"/>
          <w:color w:val="000000"/>
          <w:sz w:val="21"/>
          <w:szCs w:val="21"/>
        </w:rPr>
      </w:pPr>
    </w:p>
    <w:p>
      <w:pPr>
        <w:spacing w:line="360" w:lineRule="auto"/>
        <w:ind w:firstLine="640" w:firstLineChars="200"/>
        <w:jc w:val="left"/>
        <w:rPr>
          <w:rFonts w:ascii="Times New Roman" w:hAnsi="Times New Roman" w:eastAsia="仿宋" w:cs="Times New Roman"/>
          <w:color w:val="000000"/>
          <w:kern w:val="0"/>
          <w:sz w:val="32"/>
          <w:szCs w:val="32"/>
          <w:lang w:bidi="ar"/>
        </w:rPr>
      </w:pPr>
      <w:r>
        <w:rPr>
          <w:rFonts w:hint="eastAsia" w:ascii="仿宋" w:hAnsi="仿宋" w:eastAsia="仿宋" w:cs="Times New Roman"/>
          <w:color w:val="000000"/>
          <w:kern w:val="0"/>
          <w:sz w:val="32"/>
          <w:szCs w:val="32"/>
          <w:lang w:bidi="ar"/>
        </w:rPr>
        <w:t>如不服本决定的，可自收到本决定书之日起60日内</w:t>
      </w:r>
      <w:r>
        <w:rPr>
          <w:rFonts w:hint="eastAsia" w:ascii="仿宋" w:hAnsi="仿宋" w:eastAsia="仿宋" w:cs="Times New Roman"/>
          <w:color w:val="000000"/>
          <w:kern w:val="0"/>
          <w:sz w:val="32"/>
          <w:szCs w:val="32"/>
          <w:lang w:val="en-US" w:eastAsia="zh-CN" w:bidi="ar"/>
        </w:rPr>
        <w:t>向国家药品监督管理局</w:t>
      </w:r>
      <w:r>
        <w:rPr>
          <w:rFonts w:hint="eastAsia" w:ascii="仿宋" w:hAnsi="仿宋" w:eastAsia="仿宋" w:cs="Times New Roman"/>
          <w:color w:val="000000"/>
          <w:kern w:val="0"/>
          <w:sz w:val="32"/>
          <w:szCs w:val="32"/>
          <w:lang w:bidi="ar"/>
        </w:rPr>
        <w:t>申请行政复议，或在</w:t>
      </w:r>
      <w:r>
        <w:rPr>
          <w:rFonts w:hint="eastAsia" w:ascii="仿宋" w:hAnsi="仿宋" w:eastAsia="仿宋" w:cs="Times New Roman"/>
          <w:color w:val="000000"/>
          <w:kern w:val="0"/>
          <w:sz w:val="32"/>
          <w:szCs w:val="32"/>
          <w:lang w:val="en-US" w:eastAsia="zh-CN" w:bidi="ar"/>
        </w:rPr>
        <w:t>6</w:t>
      </w:r>
      <w:r>
        <w:rPr>
          <w:rFonts w:hint="eastAsia" w:ascii="仿宋" w:hAnsi="仿宋" w:eastAsia="仿宋" w:cs="Times New Roman"/>
          <w:color w:val="000000"/>
          <w:kern w:val="0"/>
          <w:sz w:val="32"/>
          <w:szCs w:val="32"/>
          <w:lang w:bidi="ar"/>
        </w:rPr>
        <w:t>个月内向北京市第一中级人民法院提起行政诉讼。</w:t>
      </w:r>
    </w:p>
    <w:p>
      <w:pPr>
        <w:ind w:right="105" w:firstLine="420"/>
        <w:jc w:val="right"/>
        <w:rPr>
          <w:rFonts w:ascii="Times New Roman" w:hAnsi="Times New Roman" w:eastAsia="宋体" w:cs="Times New Roman"/>
          <w:color w:val="000000"/>
          <w:kern w:val="0"/>
          <w:sz w:val="32"/>
          <w:szCs w:val="32"/>
          <w:lang w:bidi="ar"/>
        </w:rPr>
      </w:pPr>
      <w:r>
        <w:rPr>
          <w:rFonts w:ascii="Times New Roman" w:hAnsi="Times New Roman" w:eastAsia="宋体" w:cs="Times New Roman"/>
          <w:color w:val="000000"/>
          <w:kern w:val="0"/>
          <w:sz w:val="32"/>
          <w:szCs w:val="32"/>
          <w:lang w:bidi="ar"/>
        </w:rPr>
        <w:t>xxxx</w:t>
      </w:r>
      <w:r>
        <w:rPr>
          <w:rFonts w:hint="eastAsia" w:ascii="Times New Roman" w:hAnsi="Times New Roman" w:eastAsia="宋体" w:cs="Times New Roman"/>
          <w:color w:val="000000"/>
          <w:kern w:val="0"/>
          <w:sz w:val="32"/>
          <w:szCs w:val="32"/>
          <w:lang w:bidi="ar"/>
        </w:rPr>
        <w:t>年</w:t>
      </w:r>
      <w:r>
        <w:rPr>
          <w:rFonts w:ascii="Times New Roman" w:hAnsi="Times New Roman" w:eastAsia="宋体" w:cs="Times New Roman"/>
          <w:color w:val="000000"/>
          <w:kern w:val="0"/>
          <w:sz w:val="32"/>
          <w:szCs w:val="32"/>
          <w:lang w:bidi="ar"/>
        </w:rPr>
        <w:t>xx</w:t>
      </w:r>
      <w:r>
        <w:rPr>
          <w:rFonts w:hint="eastAsia" w:ascii="Times New Roman" w:hAnsi="Times New Roman" w:eastAsia="宋体" w:cs="Times New Roman"/>
          <w:color w:val="000000"/>
          <w:kern w:val="0"/>
          <w:sz w:val="32"/>
          <w:szCs w:val="32"/>
          <w:lang w:bidi="ar"/>
        </w:rPr>
        <w:t>月</w:t>
      </w:r>
      <w:r>
        <w:rPr>
          <w:rFonts w:ascii="Times New Roman" w:hAnsi="Times New Roman" w:eastAsia="宋体" w:cs="Times New Roman"/>
          <w:color w:val="000000"/>
          <w:kern w:val="0"/>
          <w:sz w:val="32"/>
          <w:szCs w:val="32"/>
          <w:lang w:bidi="ar"/>
        </w:rPr>
        <w:t>xx</w:t>
      </w:r>
      <w:r>
        <w:rPr>
          <w:rFonts w:hint="eastAsia" w:ascii="Times New Roman" w:hAnsi="Times New Roman" w:eastAsia="宋体" w:cs="Times New Roman"/>
          <w:color w:val="000000"/>
          <w:kern w:val="0"/>
          <w:sz w:val="32"/>
          <w:szCs w:val="32"/>
          <w:lang w:bidi="ar"/>
        </w:rPr>
        <w:t>日</w:t>
      </w:r>
    </w:p>
    <w:p>
      <w:pPr>
        <w:ind w:left="5250" w:hanging="5250" w:hangingChars="2500"/>
        <w:rPr>
          <w:rFonts w:hint="eastAsia" w:ascii="Times New Roman" w:hAnsi="Times New Roman" w:eastAsia="仿宋" w:cs="Times New Roman"/>
          <w:color w:val="000000"/>
          <w:kern w:val="0"/>
          <w:sz w:val="32"/>
          <w:szCs w:val="32"/>
          <w:lang w:bidi="ar"/>
        </w:rPr>
      </w:pPr>
      <w:r>
        <w:rPr>
          <w:rFonts w:ascii="Times New Roman" w:hAnsi="Times New Roman" w:eastAsia="宋体" w:cs="Times New Roman"/>
          <w:color w:val="000000"/>
          <w:sz w:val="21"/>
          <w:szCs w:val="21"/>
          <w:u w:val="single"/>
        </w:rPr>
        <w:t xml:space="preserve">                                                                       </w:t>
      </w:r>
      <w:r>
        <w:rPr>
          <w:rFonts w:hint="eastAsia"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u w:val="single"/>
        </w:rPr>
        <w:t xml:space="preserve">      </w:t>
      </w:r>
      <w:r>
        <w:rPr>
          <w:rFonts w:ascii="Times New Roman" w:hAnsi="Times New Roman" w:eastAsia="仿宋" w:cs="Times New Roman"/>
          <w:color w:val="000000"/>
          <w:kern w:val="0"/>
          <w:sz w:val="32"/>
          <w:szCs w:val="32"/>
          <w:lang w:bidi="ar"/>
        </w:rPr>
        <w:t xml:space="preserve">                      </w:t>
      </w:r>
      <w:r>
        <w:rPr>
          <w:rFonts w:hint="eastAsia" w:ascii="Times New Roman" w:hAnsi="Times New Roman" w:eastAsia="仿宋" w:cs="Times New Roman"/>
          <w:color w:val="000000"/>
          <w:kern w:val="0"/>
          <w:sz w:val="32"/>
          <w:szCs w:val="32"/>
          <w:lang w:bidi="ar"/>
        </w:rPr>
        <w:t>国家药品监督管理局</w:t>
      </w:r>
    </w:p>
    <w:p>
      <w:pPr>
        <w:rPr>
          <w:rFonts w:hint="eastAsia" w:ascii="方正小标宋简体" w:hAnsi="黑体" w:eastAsia="方正小标宋简体"/>
          <w:bCs/>
          <w:color w:val="000000"/>
          <w:sz w:val="28"/>
          <w:szCs w:val="28"/>
          <w:highlight w:val="none"/>
          <w:lang w:val="zh-CN"/>
        </w:rPr>
      </w:pPr>
    </w:p>
    <w:sectPr>
      <w:footerReference r:id="rId10"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7704509"/>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-419100</wp:posOffset>
              </wp:positionV>
              <wp:extent cx="1069340" cy="230505"/>
              <wp:effectExtent l="0" t="0" r="0" b="0"/>
              <wp:wrapNone/>
              <wp:docPr id="181" name="文本框 181"/>
              <wp:cNvGraphicFramePr/>
              <a:graphic xmlns:a="http://schemas.openxmlformats.org/drawingml/2006/main">
                <a:graphicData uri="http://schemas.microsoft.com/office/word/2010/wordprocessingShape">
                  <wps:wsp>
                    <wps:cNvSpPr txBox="true">
                      <a:spLocks noChangeArrowheads="true"/>
                    </wps:cNvSpPr>
                    <wps:spPr bwMode="auto">
                      <a:xfrm>
                        <a:off x="0" y="0"/>
                        <a:ext cx="1069340" cy="230505"/>
                      </a:xfrm>
                      <a:prstGeom prst="rect">
                        <a:avLst/>
                      </a:prstGeom>
                      <a:noFill/>
                      <a:ln>
                        <a:noFill/>
                      </a:ln>
                    </wps:spPr>
                    <wps:txbx>
                      <w:txbxContent>
                        <w:p>
                          <w:pPr>
                            <w:pStyle w:val="5"/>
                            <w:jc w:val="both"/>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33pt;height:18.15pt;width:84.2pt;mso-position-horizontal:outside;mso-position-horizontal-relative:margin;mso-wrap-style:none;z-index:251659264;mso-width-relative:page;mso-height-relative:page;" filled="f" stroked="f" coordsize="21600,21600" o:gfxdata="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UF45WdQAAAAIAQAADwAAAAAAAAABACAAAAA4&#10;AAAAZHJzL2Rvd25yZXYueG1sUEsBAhQAFAAAAAgAh07iQEl5BM/4AQAAxgMAAA4AAAAAAAAAAQAg&#10;AAAAOQEAAGRycy9lMm9Eb2MueG1sUEsFBgAAAAAGAAYAWQEAAKMFAAAAAA==&#10;">
              <v:fill on="f" focussize="0,0"/>
              <v:stroke on="f"/>
              <v:imagedata o:title=""/>
              <o:lock v:ext="edit" aspectratio="f"/>
              <v:textbox inset="0mm,0mm,0mm,0mm" style="mso-fit-shape-to-text:t;">
                <w:txbxContent>
                  <w:p>
                    <w:pPr>
                      <w:pStyle w:val="5"/>
                      <w:jc w:val="both"/>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054036"/>
      <w:docPartObj>
        <w:docPartGallery w:val="autotext"/>
      </w:docPartObj>
    </w:sdtPr>
    <w:sdtContent>
      <w:p>
        <w:pPr>
          <w:pStyle w:val="5"/>
          <w:jc w:val="center"/>
        </w:pPr>
        <w:r>
          <w:fldChar w:fldCharType="begin"/>
        </w:r>
        <w:r>
          <w:instrText xml:space="preserve">PAGE   \* MERGEFORMAT</w:instrText>
        </w:r>
        <w:r>
          <w:fldChar w:fldCharType="separate"/>
        </w:r>
        <w:r>
          <w:rPr>
            <w:lang w:val="zh-CN"/>
          </w:rPr>
          <w:t>-</w:t>
        </w:r>
        <w:r>
          <w:t xml:space="preserve"> 58 -</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335EE"/>
    <w:multiLevelType w:val="singleLevel"/>
    <w:tmpl w:val="DF5335EE"/>
    <w:lvl w:ilvl="0" w:tentative="0">
      <w:start w:val="1"/>
      <w:numFmt w:val="chineseCounting"/>
      <w:suff w:val="nothing"/>
      <w:lvlText w:val="（%1）"/>
      <w:lvlJc w:val="left"/>
      <w:rPr>
        <w:rFonts w:hint="eastAsia"/>
      </w:rPr>
    </w:lvl>
  </w:abstractNum>
  <w:abstractNum w:abstractNumId="1">
    <w:nsid w:val="ECAF7077"/>
    <w:multiLevelType w:val="singleLevel"/>
    <w:tmpl w:val="ECAF7077"/>
    <w:lvl w:ilvl="0" w:tentative="0">
      <w:start w:val="4"/>
      <w:numFmt w:val="chineseCounting"/>
      <w:suff w:val="nothing"/>
      <w:lvlText w:val="%1、"/>
      <w:lvlJc w:val="left"/>
      <w:rPr>
        <w:rFonts w:hint="eastAsia"/>
      </w:rPr>
    </w:lvl>
  </w:abstractNum>
  <w:abstractNum w:abstractNumId="2">
    <w:nsid w:val="FADF79BF"/>
    <w:multiLevelType w:val="singleLevel"/>
    <w:tmpl w:val="FADF79BF"/>
    <w:lvl w:ilvl="0" w:tentative="0">
      <w:start w:val="1"/>
      <w:numFmt w:val="chineseCounting"/>
      <w:suff w:val="nothing"/>
      <w:lvlText w:val="（%1）"/>
      <w:lvlJc w:val="left"/>
      <w:rPr>
        <w:rFonts w:hint="eastAsia"/>
      </w:rPr>
    </w:lvl>
  </w:abstractNum>
  <w:abstractNum w:abstractNumId="3">
    <w:nsid w:val="6194472E"/>
    <w:multiLevelType w:val="multilevel"/>
    <w:tmpl w:val="6194472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6247777A"/>
    <w:multiLevelType w:val="multilevel"/>
    <w:tmpl w:val="6247777A"/>
    <w:lvl w:ilvl="0" w:tentative="0">
      <w:start w:val="1"/>
      <w:numFmt w:val="japaneseCounting"/>
      <w:lvlText w:val="（%1）"/>
      <w:lvlJc w:val="left"/>
      <w:pPr>
        <w:ind w:left="1140" w:hanging="720"/>
      </w:pPr>
      <w:rPr>
        <w:rFonts w:hint="default" w:eastAsia="方正楷体_GBK"/>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g5MGZjZjNmZjc4MTYxYTNmNTU2MjA2MWMyM2UifQ=="/>
  </w:docVars>
  <w:rsids>
    <w:rsidRoot w:val="001B541B"/>
    <w:rsid w:val="00094484"/>
    <w:rsid w:val="001659E1"/>
    <w:rsid w:val="001B541B"/>
    <w:rsid w:val="002C0642"/>
    <w:rsid w:val="002C1656"/>
    <w:rsid w:val="002C765E"/>
    <w:rsid w:val="002D6032"/>
    <w:rsid w:val="00320EAA"/>
    <w:rsid w:val="003A16E4"/>
    <w:rsid w:val="004B3D8B"/>
    <w:rsid w:val="00506500"/>
    <w:rsid w:val="00592493"/>
    <w:rsid w:val="005A0AB0"/>
    <w:rsid w:val="005D30D9"/>
    <w:rsid w:val="00603ED4"/>
    <w:rsid w:val="00634B20"/>
    <w:rsid w:val="00657DA4"/>
    <w:rsid w:val="00690DD7"/>
    <w:rsid w:val="006C1252"/>
    <w:rsid w:val="00734162"/>
    <w:rsid w:val="00742D46"/>
    <w:rsid w:val="00807BF2"/>
    <w:rsid w:val="00823D42"/>
    <w:rsid w:val="00883F1E"/>
    <w:rsid w:val="008B5478"/>
    <w:rsid w:val="00927ECC"/>
    <w:rsid w:val="00941A82"/>
    <w:rsid w:val="00955089"/>
    <w:rsid w:val="0098020C"/>
    <w:rsid w:val="00986A0B"/>
    <w:rsid w:val="00995217"/>
    <w:rsid w:val="009A5FA2"/>
    <w:rsid w:val="009B35FC"/>
    <w:rsid w:val="009D5413"/>
    <w:rsid w:val="00A07319"/>
    <w:rsid w:val="00A904F0"/>
    <w:rsid w:val="00AA34E4"/>
    <w:rsid w:val="00AC1226"/>
    <w:rsid w:val="00B134C3"/>
    <w:rsid w:val="00B15288"/>
    <w:rsid w:val="00BE3A9A"/>
    <w:rsid w:val="00C029DE"/>
    <w:rsid w:val="00C9726C"/>
    <w:rsid w:val="00CE0743"/>
    <w:rsid w:val="00CF2492"/>
    <w:rsid w:val="00D41A03"/>
    <w:rsid w:val="00DA3E37"/>
    <w:rsid w:val="00E03E6D"/>
    <w:rsid w:val="00E42096"/>
    <w:rsid w:val="00E47AC8"/>
    <w:rsid w:val="00E64B90"/>
    <w:rsid w:val="00F1694D"/>
    <w:rsid w:val="00F300E1"/>
    <w:rsid w:val="00F97068"/>
    <w:rsid w:val="00FB57B1"/>
    <w:rsid w:val="04E86FA7"/>
    <w:rsid w:val="095B41B1"/>
    <w:rsid w:val="1143171D"/>
    <w:rsid w:val="17E458DD"/>
    <w:rsid w:val="24742736"/>
    <w:rsid w:val="37BC467D"/>
    <w:rsid w:val="393B5B80"/>
    <w:rsid w:val="3CFACDB8"/>
    <w:rsid w:val="3D6FBDE3"/>
    <w:rsid w:val="47947716"/>
    <w:rsid w:val="5BF382F6"/>
    <w:rsid w:val="60B8141C"/>
    <w:rsid w:val="68507CBE"/>
    <w:rsid w:val="6BAF6423"/>
    <w:rsid w:val="6DCFE3BB"/>
    <w:rsid w:val="79224A93"/>
    <w:rsid w:val="7D1B3D77"/>
    <w:rsid w:val="7D7FAFD2"/>
    <w:rsid w:val="7FEF2243"/>
    <w:rsid w:val="92DDBEC4"/>
    <w:rsid w:val="BBBCA777"/>
    <w:rsid w:val="D2F9BBF5"/>
    <w:rsid w:val="D6FF5476"/>
    <w:rsid w:val="E7EE71A8"/>
    <w:rsid w:val="E9671623"/>
    <w:rsid w:val="FC9FB42B"/>
    <w:rsid w:val="FFFF5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仿宋" w:hAnsi="仿宋" w:eastAsia="仿宋" w:cs="仿宋"/>
      <w:kern w:val="0"/>
      <w:sz w:val="32"/>
      <w:szCs w:val="32"/>
      <w:lang w:val="zh-CN" w:bidi="zh-CN"/>
    </w:rPr>
  </w:style>
  <w:style w:type="paragraph" w:styleId="4">
    <w:name w:val="Balloon Text"/>
    <w:basedOn w:val="1"/>
    <w:link w:val="11"/>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批注框文本 Char"/>
    <w:basedOn w:val="9"/>
    <w:link w:val="4"/>
    <w:semiHidden/>
    <w:qFormat/>
    <w:uiPriority w:val="99"/>
    <w:rPr>
      <w:sz w:val="18"/>
      <w:szCs w:val="18"/>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25944</Words>
  <Characters>28470</Characters>
  <Lines>236</Lines>
  <Paragraphs>66</Paragraphs>
  <TotalTime>23</TotalTime>
  <ScaleCrop>false</ScaleCrop>
  <LinksUpToDate>false</LinksUpToDate>
  <CharactersWithSpaces>31153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2022-09-25T08:50:00Z</dcterms:created>
  <dc:creator>李蕾</dc:creator>
  <cp:lastModifiedBy>kylin</cp:lastModifiedBy>
  <cp:lastPrinted>2022-09-28T13:57:00Z</cp:lastPrinted>
  <dcterms:modified xsi:type="dcterms:W3CDTF">2022-12-23T09:06:39Z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0CC0A299C4DC41A28609560B9EC755E0</vt:lpwstr>
  </property>
</Properties>
</file>