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A8E2" w14:textId="77777777" w:rsidR="00587CB4" w:rsidRDefault="00587CB4" w:rsidP="00587CB4">
      <w:pPr>
        <w:pStyle w:val="3"/>
        <w:spacing w:before="0"/>
        <w:rPr>
          <w:rFonts w:ascii="Times New Roman" w:hAnsi="Times New Roman"/>
        </w:rPr>
      </w:pPr>
      <w:bookmarkStart w:id="0" w:name="_Toc13927"/>
      <w:r w:rsidRPr="0061380A">
        <w:rPr>
          <w:rFonts w:ascii="Times New Roman" w:eastAsia="黑体" w:hAnsi="Times New Roman" w:cs="黑体" w:hint="eastAsia"/>
        </w:rPr>
        <w:t>附件</w:t>
      </w:r>
      <w:r w:rsidRPr="0061380A">
        <w:rPr>
          <w:rFonts w:ascii="Times New Roman" w:eastAsia="黑体" w:hAnsi="Times New Roman" w:cs="黑体" w:hint="eastAsia"/>
        </w:rPr>
        <w:t>3</w:t>
      </w:r>
      <w:r>
        <w:rPr>
          <w:rFonts w:ascii="Times New Roman" w:eastAsia="仿宋_GB2312" w:hAnsi="Times New Roman" w:cs="仿宋_GB2312" w:hint="eastAsia"/>
        </w:rPr>
        <w:t xml:space="preserve">  </w:t>
      </w:r>
      <w:r>
        <w:rPr>
          <w:rFonts w:ascii="Times New Roman" w:eastAsia="仿宋_GB2312" w:hAnsi="Times New Roman" w:cs="仿宋_GB2312" w:hint="eastAsia"/>
        </w:rPr>
        <w:t>药品标准物质原料申报备案细则</w:t>
      </w:r>
      <w:bookmarkEnd w:id="0"/>
    </w:p>
    <w:p w14:paraId="7E2EB2D3" w14:textId="77777777" w:rsidR="00587CB4" w:rsidRDefault="00587CB4" w:rsidP="00587CB4">
      <w:pPr>
        <w:spacing w:line="660" w:lineRule="exact"/>
        <w:jc w:val="center"/>
        <w:rPr>
          <w:rFonts w:ascii="Times New Roman" w:eastAsia="方正小标宋简体" w:hAnsi="Times New Roman" w:cs="宋体"/>
          <w:bCs/>
          <w:sz w:val="44"/>
          <w:szCs w:val="44"/>
        </w:rPr>
      </w:pPr>
      <w:r>
        <w:rPr>
          <w:rFonts w:ascii="Times New Roman" w:eastAsia="方正小标宋简体" w:hAnsi="Times New Roman" w:cs="宋体" w:hint="eastAsia"/>
          <w:bCs/>
          <w:sz w:val="44"/>
          <w:szCs w:val="44"/>
        </w:rPr>
        <w:t>药品标准物质原料申报备案细则</w:t>
      </w:r>
    </w:p>
    <w:p w14:paraId="608F48DA" w14:textId="77777777" w:rsidR="00587CB4" w:rsidRPr="0061380A" w:rsidRDefault="00587CB4" w:rsidP="00587CB4">
      <w:pPr>
        <w:spacing w:line="580" w:lineRule="exact"/>
        <w:rPr>
          <w:rFonts w:ascii="Times New Roman" w:hAnsi="Times New Roman" w:cs="宋体"/>
          <w:bCs/>
          <w:kern w:val="0"/>
          <w:szCs w:val="21"/>
        </w:rPr>
      </w:pPr>
    </w:p>
    <w:p w14:paraId="73EACB4D" w14:textId="77777777" w:rsidR="00587CB4" w:rsidRDefault="00587CB4" w:rsidP="00587CB4">
      <w:pPr>
        <w:spacing w:line="580" w:lineRule="exact"/>
        <w:ind w:firstLineChars="200" w:firstLine="640"/>
        <w:rPr>
          <w:rFonts w:ascii="Times New Roman" w:eastAsia="仿宋_GB2312" w:hAnsi="Times New Roman" w:cs="宋体"/>
          <w:b/>
          <w:bCs/>
          <w:kern w:val="0"/>
          <w:sz w:val="32"/>
          <w:szCs w:val="32"/>
        </w:rPr>
      </w:pPr>
      <w:r>
        <w:rPr>
          <w:rFonts w:ascii="Times New Roman" w:eastAsia="黑体" w:hAnsi="Times New Roman" w:cs="黑体" w:hint="eastAsia"/>
          <w:bCs/>
          <w:sz w:val="32"/>
          <w:szCs w:val="32"/>
        </w:rPr>
        <w:t>一、目的</w:t>
      </w:r>
    </w:p>
    <w:p w14:paraId="11864FB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为了保证药品的质量和安全，提前获得核准的药品标准中新增标准物质原料及有关研究资料，按照《药品注册检验程序和技术要求规范》中相关要求，制定本细则。</w:t>
      </w:r>
    </w:p>
    <w:p w14:paraId="68AC29EA" w14:textId="77777777" w:rsidR="00587CB4" w:rsidRDefault="00587CB4" w:rsidP="00587CB4">
      <w:pPr>
        <w:spacing w:line="580" w:lineRule="exact"/>
        <w:ind w:firstLineChars="200" w:firstLine="640"/>
        <w:rPr>
          <w:rFonts w:ascii="Times New Roman" w:eastAsia="黑体" w:hAnsi="Times New Roman" w:cs="黑体"/>
          <w:bCs/>
          <w:sz w:val="32"/>
          <w:szCs w:val="32"/>
        </w:rPr>
      </w:pPr>
      <w:r>
        <w:rPr>
          <w:rFonts w:ascii="Times New Roman" w:eastAsia="黑体" w:hAnsi="Times New Roman" w:cs="黑体" w:hint="eastAsia"/>
          <w:bCs/>
          <w:sz w:val="32"/>
          <w:szCs w:val="32"/>
        </w:rPr>
        <w:t>二、备案原料接收单位</w:t>
      </w:r>
    </w:p>
    <w:p w14:paraId="2FD0F670"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中国食品药品检定研究院（以下简称中检院）负责受理药品标准物质原料及有关研究资料申报备案工作。</w:t>
      </w:r>
    </w:p>
    <w:p w14:paraId="7E8AE6E6" w14:textId="77777777" w:rsidR="00587CB4" w:rsidRDefault="00587CB4" w:rsidP="00587CB4">
      <w:pPr>
        <w:spacing w:line="580" w:lineRule="exact"/>
        <w:ind w:firstLineChars="200" w:firstLine="640"/>
        <w:rPr>
          <w:rFonts w:ascii="Times New Roman" w:eastAsia="仿宋_GB2312" w:hAnsi="Times New Roman" w:cs="宋体"/>
          <w:b/>
          <w:bCs/>
          <w:kern w:val="0"/>
          <w:sz w:val="32"/>
          <w:szCs w:val="32"/>
        </w:rPr>
      </w:pPr>
      <w:r>
        <w:rPr>
          <w:rFonts w:ascii="Times New Roman" w:eastAsia="黑体" w:hAnsi="Times New Roman" w:cs="黑体" w:hint="eastAsia"/>
          <w:bCs/>
          <w:sz w:val="32"/>
          <w:szCs w:val="32"/>
        </w:rPr>
        <w:t>三、技术资料要求</w:t>
      </w:r>
    </w:p>
    <w:p w14:paraId="31C8F8F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（一）原料的检验报告书。其中中药材检验报告中应注明药材的中文名，拉丁名，种属，产地，产地习用名，药用部分；</w:t>
      </w:r>
    </w:p>
    <w:p w14:paraId="06032B44"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（二）原料生产工艺流程图（如适用）；</w:t>
      </w:r>
    </w:p>
    <w:p w14:paraId="429F90E4"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（三）确证原料化学结构或组分的试验资料；</w:t>
      </w:r>
    </w:p>
    <w:p w14:paraId="7E8655B6"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（四）原料质量研究工作的试验资料（理化性质、有关物质、有机溶剂残留量、纯度检验、含量测定及活性测定等）；</w:t>
      </w:r>
    </w:p>
    <w:p w14:paraId="029333FD"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（五）申请人提出药品上市申请时的药品质量标准及起草说明，如有经国家药品监督管理局颁布或核准的相关药品原料及制剂（药材及其制品，成方及单味制剂）的质量标准及起草说明也一并提供；</w:t>
      </w:r>
    </w:p>
    <w:p w14:paraId="643E109A"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（六）原料稳定性研究的试验资料；</w:t>
      </w:r>
    </w:p>
    <w:p w14:paraId="3C0FDDC8"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lastRenderedPageBreak/>
        <w:t>（七）如原料经过精制处理，则需提供原料精制的详细试验报告（包括：精制条件，试剂，处理步骤）；</w:t>
      </w:r>
    </w:p>
    <w:p w14:paraId="47BC1979"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（八）中药化学对照品的原料还需提供原料的制备报告（如：名称，结构确证，原料来源，原料药用部分，原料提取制备方法，原料的纯度检查，包括</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种不同的薄层色谱展开系统和</w:t>
      </w:r>
      <w:r>
        <w:rPr>
          <w:rFonts w:ascii="Times New Roman" w:eastAsia="仿宋_GB2312" w:hAnsi="Times New Roman" w:cs="宋体" w:hint="eastAsia"/>
          <w:kern w:val="0"/>
          <w:sz w:val="32"/>
          <w:szCs w:val="32"/>
        </w:rPr>
        <w:t>HPLC</w:t>
      </w:r>
      <w:r>
        <w:rPr>
          <w:rFonts w:ascii="Times New Roman" w:eastAsia="仿宋_GB2312" w:hAnsi="Times New Roman" w:cs="宋体" w:hint="eastAsia"/>
          <w:kern w:val="0"/>
          <w:sz w:val="32"/>
          <w:szCs w:val="32"/>
        </w:rPr>
        <w:t>含量测定条件及图谱等）；</w:t>
      </w:r>
    </w:p>
    <w:p w14:paraId="162A0C4E"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（九）中药对照提取物的原料还需提供制备工艺；</w:t>
      </w:r>
    </w:p>
    <w:p w14:paraId="6626BB8A"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（十）复杂药用辅料对照品原料还需提供原料的简要制备工艺、组成分析、分子量结果等相关资料。</w:t>
      </w:r>
    </w:p>
    <w:p w14:paraId="76F5879A" w14:textId="77777777" w:rsidR="00587CB4" w:rsidRDefault="00587CB4" w:rsidP="00587CB4">
      <w:pPr>
        <w:spacing w:line="580" w:lineRule="exact"/>
        <w:ind w:firstLineChars="200" w:firstLine="640"/>
        <w:rPr>
          <w:rFonts w:ascii="Times New Roman" w:eastAsia="仿宋_GB2312" w:hAnsi="Times New Roman" w:cs="宋体"/>
          <w:b/>
          <w:bCs/>
          <w:kern w:val="0"/>
          <w:sz w:val="32"/>
          <w:szCs w:val="32"/>
        </w:rPr>
      </w:pPr>
      <w:r>
        <w:rPr>
          <w:rFonts w:ascii="Times New Roman" w:eastAsia="黑体" w:hAnsi="Times New Roman" w:cs="黑体" w:hint="eastAsia"/>
          <w:bCs/>
          <w:sz w:val="32"/>
          <w:szCs w:val="32"/>
        </w:rPr>
        <w:t>四、备案原料的质量和数量要求</w:t>
      </w:r>
    </w:p>
    <w:p w14:paraId="4460236B" w14:textId="77777777" w:rsidR="00587CB4" w:rsidRPr="00D8397B" w:rsidRDefault="00587CB4" w:rsidP="00587CB4">
      <w:pPr>
        <w:spacing w:line="580" w:lineRule="exact"/>
        <w:ind w:firstLineChars="200" w:firstLine="640"/>
        <w:rPr>
          <w:rFonts w:ascii="楷体_GB2312" w:eastAsia="楷体_GB2312" w:hAnsi="Times New Roman" w:cs="宋体"/>
          <w:kern w:val="0"/>
          <w:sz w:val="32"/>
          <w:szCs w:val="32"/>
        </w:rPr>
      </w:pPr>
      <w:r w:rsidRPr="00D8397B">
        <w:rPr>
          <w:rFonts w:ascii="楷体_GB2312" w:eastAsia="楷体_GB2312" w:hAnsi="Times New Roman" w:cs="宋体" w:hint="eastAsia"/>
          <w:kern w:val="0"/>
          <w:sz w:val="32"/>
          <w:szCs w:val="32"/>
        </w:rPr>
        <w:t>（一）药品标准物质的原料质量必须符合相关质量标准规定。</w:t>
      </w:r>
    </w:p>
    <w:p w14:paraId="373B9F1B" w14:textId="77777777" w:rsidR="00587CB4" w:rsidRPr="00D8397B" w:rsidRDefault="00587CB4" w:rsidP="00587CB4">
      <w:pPr>
        <w:spacing w:line="580" w:lineRule="exact"/>
        <w:ind w:firstLineChars="200" w:firstLine="640"/>
        <w:rPr>
          <w:rFonts w:ascii="楷体_GB2312" w:eastAsia="楷体_GB2312" w:hAnsi="Times New Roman" w:cs="宋体"/>
          <w:kern w:val="0"/>
          <w:sz w:val="32"/>
          <w:szCs w:val="32"/>
        </w:rPr>
      </w:pPr>
      <w:r w:rsidRPr="00D8397B">
        <w:rPr>
          <w:rFonts w:ascii="楷体_GB2312" w:eastAsia="楷体_GB2312" w:hAnsi="Times New Roman" w:cs="宋体" w:hint="eastAsia"/>
          <w:kern w:val="0"/>
          <w:sz w:val="32"/>
          <w:szCs w:val="32"/>
        </w:rPr>
        <w:t>（二）报送的原料必须为同批生产或精制，质量均匀稳定，单一密封包装。</w:t>
      </w:r>
    </w:p>
    <w:p w14:paraId="0553A37B" w14:textId="77777777" w:rsidR="00587CB4" w:rsidRPr="00D8397B" w:rsidRDefault="00587CB4" w:rsidP="00587CB4">
      <w:pPr>
        <w:spacing w:line="580" w:lineRule="exact"/>
        <w:ind w:firstLineChars="200" w:firstLine="640"/>
        <w:rPr>
          <w:rFonts w:ascii="楷体_GB2312" w:eastAsia="楷体_GB2312" w:hAnsi="Times New Roman" w:cs="宋体"/>
          <w:kern w:val="0"/>
          <w:sz w:val="32"/>
          <w:szCs w:val="32"/>
        </w:rPr>
      </w:pPr>
      <w:r w:rsidRPr="00D8397B">
        <w:rPr>
          <w:rFonts w:ascii="楷体_GB2312" w:eastAsia="楷体_GB2312" w:hAnsi="Times New Roman" w:cs="宋体" w:hint="eastAsia"/>
          <w:kern w:val="0"/>
          <w:sz w:val="32"/>
          <w:szCs w:val="32"/>
        </w:rPr>
        <w:t>（三）用于化学药品标准物质原料的要求</w:t>
      </w:r>
    </w:p>
    <w:p w14:paraId="74B362E6"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供含量测定用的原料一般要求纯度不低于</w:t>
      </w:r>
      <w:r>
        <w:rPr>
          <w:rFonts w:ascii="Times New Roman" w:eastAsia="仿宋_GB2312" w:hAnsi="Times New Roman" w:cs="宋体" w:hint="eastAsia"/>
          <w:kern w:val="0"/>
          <w:sz w:val="32"/>
          <w:szCs w:val="32"/>
        </w:rPr>
        <w:t>99.5%</w:t>
      </w:r>
      <w:r>
        <w:rPr>
          <w:rFonts w:ascii="Times New Roman" w:eastAsia="仿宋_GB2312" w:hAnsi="Times New Roman" w:cs="宋体" w:hint="eastAsia"/>
          <w:kern w:val="0"/>
          <w:sz w:val="32"/>
          <w:szCs w:val="32"/>
        </w:rPr>
        <w:t>；</w:t>
      </w:r>
    </w:p>
    <w:p w14:paraId="20E5FAC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仅供薄层鉴别用的原料一般要求纯度不低于</w:t>
      </w:r>
      <w:r>
        <w:rPr>
          <w:rFonts w:ascii="Times New Roman" w:eastAsia="仿宋_GB2312" w:hAnsi="Times New Roman" w:cs="宋体" w:hint="eastAsia"/>
          <w:kern w:val="0"/>
          <w:sz w:val="32"/>
          <w:szCs w:val="32"/>
        </w:rPr>
        <w:t>95.0%</w:t>
      </w:r>
      <w:r>
        <w:rPr>
          <w:rFonts w:ascii="Times New Roman" w:eastAsia="仿宋_GB2312" w:hAnsi="Times New Roman" w:cs="宋体" w:hint="eastAsia"/>
          <w:kern w:val="0"/>
          <w:sz w:val="32"/>
          <w:szCs w:val="32"/>
        </w:rPr>
        <w:t>；</w:t>
      </w:r>
    </w:p>
    <w:p w14:paraId="31D198DA"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仅供红外鉴别用的原料一般要求纯度不低于</w:t>
      </w:r>
      <w:r>
        <w:rPr>
          <w:rFonts w:ascii="Times New Roman" w:eastAsia="仿宋_GB2312" w:hAnsi="Times New Roman" w:cs="宋体" w:hint="eastAsia"/>
          <w:kern w:val="0"/>
          <w:sz w:val="32"/>
          <w:szCs w:val="32"/>
        </w:rPr>
        <w:t>98.0%</w:t>
      </w:r>
      <w:r>
        <w:rPr>
          <w:rFonts w:ascii="Times New Roman" w:eastAsia="仿宋_GB2312" w:hAnsi="Times New Roman" w:cs="宋体" w:hint="eastAsia"/>
          <w:kern w:val="0"/>
          <w:sz w:val="32"/>
          <w:szCs w:val="32"/>
        </w:rPr>
        <w:t>，多晶型的原料一般要求确认晶型情况；</w:t>
      </w:r>
    </w:p>
    <w:p w14:paraId="50E1BBC3"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仅供有关物质检查用的原料一般要求纯度不低于</w:t>
      </w:r>
      <w:r>
        <w:rPr>
          <w:rFonts w:ascii="Times New Roman" w:eastAsia="仿宋_GB2312" w:hAnsi="Times New Roman" w:cs="宋体" w:hint="eastAsia"/>
          <w:kern w:val="0"/>
          <w:sz w:val="32"/>
          <w:szCs w:val="32"/>
        </w:rPr>
        <w:t>95.0%</w:t>
      </w:r>
      <w:r>
        <w:rPr>
          <w:rFonts w:ascii="Times New Roman" w:eastAsia="仿宋_GB2312" w:hAnsi="Times New Roman" w:cs="宋体" w:hint="eastAsia"/>
          <w:kern w:val="0"/>
          <w:sz w:val="32"/>
          <w:szCs w:val="32"/>
        </w:rPr>
        <w:t>；</w:t>
      </w:r>
    </w:p>
    <w:p w14:paraId="7EECF623"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5.</w:t>
      </w:r>
      <w:r>
        <w:rPr>
          <w:rFonts w:ascii="Times New Roman" w:eastAsia="仿宋_GB2312" w:hAnsi="Times New Roman" w:cs="宋体" w:hint="eastAsia"/>
          <w:kern w:val="0"/>
          <w:sz w:val="32"/>
          <w:szCs w:val="32"/>
        </w:rPr>
        <w:t>主成分化学对照品原料数量一般不得少于</w:t>
      </w:r>
      <w:r>
        <w:rPr>
          <w:rFonts w:ascii="Times New Roman" w:eastAsia="仿宋_GB2312" w:hAnsi="Times New Roman" w:cs="宋体" w:hint="eastAsia"/>
          <w:kern w:val="0"/>
          <w:sz w:val="32"/>
          <w:szCs w:val="32"/>
        </w:rPr>
        <w:t>100g</w:t>
      </w:r>
      <w:r>
        <w:rPr>
          <w:rFonts w:ascii="Times New Roman" w:eastAsia="仿宋_GB2312" w:hAnsi="Times New Roman" w:cs="宋体" w:hint="eastAsia"/>
          <w:kern w:val="0"/>
          <w:sz w:val="32"/>
          <w:szCs w:val="32"/>
        </w:rPr>
        <w:t>，杂质对照品一般不得少于</w:t>
      </w:r>
      <w:r>
        <w:rPr>
          <w:rFonts w:ascii="Times New Roman" w:eastAsia="仿宋_GB2312" w:hAnsi="Times New Roman" w:cs="宋体" w:hint="eastAsia"/>
          <w:kern w:val="0"/>
          <w:sz w:val="32"/>
          <w:szCs w:val="32"/>
        </w:rPr>
        <w:t>10g</w:t>
      </w:r>
      <w:r>
        <w:rPr>
          <w:rFonts w:ascii="Times New Roman" w:eastAsia="仿宋_GB2312" w:hAnsi="Times New Roman" w:cs="宋体" w:hint="eastAsia"/>
          <w:kern w:val="0"/>
          <w:sz w:val="32"/>
          <w:szCs w:val="32"/>
        </w:rPr>
        <w:t>；</w:t>
      </w:r>
    </w:p>
    <w:p w14:paraId="63AB95CC"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6.</w:t>
      </w:r>
      <w:r>
        <w:rPr>
          <w:rFonts w:ascii="Times New Roman" w:eastAsia="仿宋_GB2312" w:hAnsi="Times New Roman" w:cs="宋体" w:hint="eastAsia"/>
          <w:kern w:val="0"/>
          <w:sz w:val="32"/>
          <w:szCs w:val="32"/>
        </w:rPr>
        <w:t>对于制备困难的主成分对照品以及杂质对照品的数量</w:t>
      </w:r>
      <w:r>
        <w:rPr>
          <w:rFonts w:ascii="Times New Roman" w:eastAsia="仿宋_GB2312" w:hAnsi="Times New Roman" w:cs="宋体" w:hint="eastAsia"/>
          <w:kern w:val="0"/>
          <w:sz w:val="32"/>
          <w:szCs w:val="32"/>
        </w:rPr>
        <w:lastRenderedPageBreak/>
        <w:t>可根据需求确定。一般根据注册检验用标准物质的规格和研制的最低支数确定备案标准物质原料的数量。</w:t>
      </w:r>
    </w:p>
    <w:p w14:paraId="489EA154" w14:textId="77777777" w:rsidR="00587CB4" w:rsidRPr="00D8397B" w:rsidRDefault="00587CB4" w:rsidP="00587CB4">
      <w:pPr>
        <w:spacing w:line="580" w:lineRule="exact"/>
        <w:ind w:firstLineChars="200" w:firstLine="640"/>
        <w:rPr>
          <w:rFonts w:ascii="楷体_GB2312" w:eastAsia="楷体_GB2312" w:hAnsi="Times New Roman" w:cs="宋体"/>
          <w:kern w:val="0"/>
          <w:sz w:val="32"/>
          <w:szCs w:val="32"/>
        </w:rPr>
      </w:pPr>
      <w:r w:rsidRPr="00D8397B">
        <w:rPr>
          <w:rFonts w:ascii="楷体_GB2312" w:eastAsia="楷体_GB2312" w:hAnsi="Times New Roman" w:cs="宋体" w:hint="eastAsia"/>
          <w:kern w:val="0"/>
          <w:sz w:val="32"/>
          <w:szCs w:val="32"/>
        </w:rPr>
        <w:t>（四）用于中药标准物质原料的要求</w:t>
      </w:r>
    </w:p>
    <w:p w14:paraId="089FF4C7"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中药化学对照品</w:t>
      </w:r>
    </w:p>
    <w:p w14:paraId="7B7E20ED"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）供含量测定用的原料一般要求纯度不低于</w:t>
      </w:r>
      <w:r>
        <w:rPr>
          <w:rFonts w:ascii="Times New Roman" w:eastAsia="仿宋_GB2312" w:hAnsi="Times New Roman" w:cs="宋体" w:hint="eastAsia"/>
          <w:kern w:val="0"/>
          <w:sz w:val="32"/>
          <w:szCs w:val="32"/>
        </w:rPr>
        <w:t>98.0%</w:t>
      </w:r>
      <w:r>
        <w:rPr>
          <w:rFonts w:ascii="Times New Roman" w:eastAsia="仿宋_GB2312" w:hAnsi="Times New Roman" w:cs="宋体" w:hint="eastAsia"/>
          <w:kern w:val="0"/>
          <w:sz w:val="32"/>
          <w:szCs w:val="32"/>
        </w:rPr>
        <w:t>；</w:t>
      </w:r>
    </w:p>
    <w:p w14:paraId="30C20B80"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）仅供鉴别用的原料一般要求纯度不低于</w:t>
      </w:r>
      <w:r>
        <w:rPr>
          <w:rFonts w:ascii="Times New Roman" w:eastAsia="仿宋_GB2312" w:hAnsi="Times New Roman" w:cs="宋体" w:hint="eastAsia"/>
          <w:kern w:val="0"/>
          <w:sz w:val="32"/>
          <w:szCs w:val="32"/>
        </w:rPr>
        <w:t>95.0%</w:t>
      </w:r>
      <w:r>
        <w:rPr>
          <w:rFonts w:ascii="Times New Roman" w:eastAsia="仿宋_GB2312" w:hAnsi="Times New Roman" w:cs="宋体" w:hint="eastAsia"/>
          <w:kern w:val="0"/>
          <w:sz w:val="32"/>
          <w:szCs w:val="32"/>
        </w:rPr>
        <w:t>；</w:t>
      </w:r>
    </w:p>
    <w:p w14:paraId="1F3FFA74"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）中药化学对照品原料数量一般不得少于</w:t>
      </w:r>
      <w:r>
        <w:rPr>
          <w:rFonts w:ascii="Times New Roman" w:eastAsia="仿宋_GB2312" w:hAnsi="Times New Roman" w:cs="宋体" w:hint="eastAsia"/>
          <w:kern w:val="0"/>
          <w:sz w:val="32"/>
          <w:szCs w:val="32"/>
        </w:rPr>
        <w:t>10g</w:t>
      </w:r>
      <w:r>
        <w:rPr>
          <w:rFonts w:ascii="Times New Roman" w:eastAsia="仿宋_GB2312" w:hAnsi="Times New Roman" w:cs="宋体" w:hint="eastAsia"/>
          <w:kern w:val="0"/>
          <w:sz w:val="32"/>
          <w:szCs w:val="32"/>
        </w:rPr>
        <w:t>；</w:t>
      </w:r>
    </w:p>
    <w:p w14:paraId="7477FC85"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）对于制备困难的中药化学对照品原料的数量可根据具体情况协商。一般根据注册检验用标准物质的规格和研制的最低支数确定备案标准物质原料的数量。</w:t>
      </w:r>
    </w:p>
    <w:p w14:paraId="3A1F65FD"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中药对照药材</w:t>
      </w:r>
    </w:p>
    <w:p w14:paraId="6198757F"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）原料必须来源准确，无污染，无虫霉，且为当年或近</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年生产的药材（非饮片）；</w:t>
      </w:r>
    </w:p>
    <w:p w14:paraId="30E07A21"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）中药对照药材的原料（为药材非饮片）需</w:t>
      </w: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5kg</w:t>
      </w:r>
      <w:r>
        <w:rPr>
          <w:rFonts w:ascii="Times New Roman" w:eastAsia="仿宋_GB2312" w:hAnsi="Times New Roman" w:cs="宋体" w:hint="eastAsia"/>
          <w:kern w:val="0"/>
          <w:sz w:val="32"/>
          <w:szCs w:val="32"/>
        </w:rPr>
        <w:t>，同时提供相应药用植物腊叶标本三份（注明中文名、拉丁名、习用名、鉴定人及鉴定日期等），三批药材溯源小样各</w:t>
      </w:r>
      <w:r>
        <w:rPr>
          <w:rFonts w:ascii="Times New Roman" w:eastAsia="仿宋_GB2312" w:hAnsi="Times New Roman" w:cs="宋体" w:hint="eastAsia"/>
          <w:kern w:val="0"/>
          <w:sz w:val="32"/>
          <w:szCs w:val="32"/>
        </w:rPr>
        <w:t>200g</w:t>
      </w:r>
      <w:r>
        <w:rPr>
          <w:rFonts w:ascii="Times New Roman" w:eastAsia="仿宋_GB2312" w:hAnsi="Times New Roman" w:cs="宋体" w:hint="eastAsia"/>
          <w:kern w:val="0"/>
          <w:sz w:val="32"/>
          <w:szCs w:val="32"/>
        </w:rPr>
        <w:t>及基源鉴定结果，两个最小包装的中成药。</w:t>
      </w:r>
    </w:p>
    <w:p w14:paraId="2EBA1A88"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中药对照提取物</w:t>
      </w:r>
    </w:p>
    <w:p w14:paraId="3498A561"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）提取物的原料必须来源准确，提取工艺、流程应符合标准要求；</w:t>
      </w:r>
    </w:p>
    <w:p w14:paraId="5F0D4923"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）对照提取物原料需</w:t>
      </w:r>
      <w:r>
        <w:rPr>
          <w:rFonts w:ascii="Times New Roman" w:eastAsia="仿宋_GB2312" w:hAnsi="Times New Roman" w:cs="宋体" w:hint="eastAsia"/>
          <w:kern w:val="0"/>
          <w:sz w:val="32"/>
          <w:szCs w:val="32"/>
        </w:rPr>
        <w:t>1kg</w:t>
      </w:r>
      <w:r>
        <w:rPr>
          <w:rFonts w:ascii="Times New Roman" w:eastAsia="仿宋_GB2312" w:hAnsi="Times New Roman" w:cs="宋体" w:hint="eastAsia"/>
          <w:kern w:val="0"/>
          <w:sz w:val="32"/>
          <w:szCs w:val="32"/>
        </w:rPr>
        <w:t>。</w:t>
      </w:r>
    </w:p>
    <w:p w14:paraId="1BBBA7D2" w14:textId="77777777" w:rsidR="00587CB4" w:rsidRPr="00493635" w:rsidRDefault="00587CB4" w:rsidP="00587CB4">
      <w:pPr>
        <w:spacing w:line="580" w:lineRule="exact"/>
        <w:ind w:firstLineChars="200" w:firstLine="640"/>
        <w:rPr>
          <w:rFonts w:ascii="楷体_GB2312" w:eastAsia="楷体_GB2312" w:hAnsi="Times New Roman" w:cs="宋体"/>
          <w:kern w:val="0"/>
          <w:sz w:val="32"/>
          <w:szCs w:val="32"/>
        </w:rPr>
      </w:pPr>
      <w:r w:rsidRPr="00493635">
        <w:rPr>
          <w:rFonts w:ascii="楷体_GB2312" w:eastAsia="楷体_GB2312" w:hAnsi="Times New Roman" w:cs="宋体" w:hint="eastAsia"/>
          <w:kern w:val="0"/>
          <w:sz w:val="32"/>
          <w:szCs w:val="32"/>
        </w:rPr>
        <w:t>（五）用于生物标准物质原料的要求</w:t>
      </w:r>
    </w:p>
    <w:p w14:paraId="0921F08B"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供抗生素效价测定用原料的活性成分应与临床应用样品一致；</w:t>
      </w:r>
    </w:p>
    <w:p w14:paraId="7615C26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lastRenderedPageBreak/>
        <w:t>2.</w:t>
      </w:r>
      <w:r>
        <w:rPr>
          <w:rFonts w:ascii="Times New Roman" w:eastAsia="仿宋_GB2312" w:hAnsi="Times New Roman" w:cs="宋体" w:hint="eastAsia"/>
          <w:kern w:val="0"/>
          <w:sz w:val="32"/>
          <w:szCs w:val="32"/>
        </w:rPr>
        <w:t>供生化药、生物制品标准物质的原材料应与供试品同质，不应含有干扰性物质，应有足够的稳定性和高度的特异性，并有足够的数量；</w:t>
      </w:r>
    </w:p>
    <w:p w14:paraId="3BCF2B27"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对于制备困难的生物标准品以及生物参考品标准物质</w:t>
      </w:r>
      <w:r>
        <w:rPr>
          <w:rFonts w:ascii="Times New Roman" w:eastAsia="仿宋_GB2312" w:hAnsi="Times New Roman" w:cs="宋体" w:hint="eastAsia"/>
          <w:spacing w:val="-3"/>
          <w:kern w:val="0"/>
          <w:sz w:val="32"/>
          <w:szCs w:val="32"/>
        </w:rPr>
        <w:t>原料的数量可根据具体情况协商。一般根据注册检验用标准</w:t>
      </w:r>
      <w:r w:rsidRPr="0061380A">
        <w:rPr>
          <w:rFonts w:ascii="Times New Roman" w:eastAsia="仿宋_GB2312" w:hAnsi="Times New Roman" w:cs="宋体" w:hint="eastAsia"/>
          <w:spacing w:val="10"/>
          <w:kern w:val="0"/>
          <w:sz w:val="32"/>
          <w:szCs w:val="32"/>
        </w:rPr>
        <w:t>物质的规格和研制的最低支数确定备案标准物质原料的数量；</w:t>
      </w:r>
    </w:p>
    <w:p w14:paraId="15B7534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特殊类别的生物制品标准物质原料备案可根据具体情况协商。</w:t>
      </w:r>
    </w:p>
    <w:p w14:paraId="3501C785" w14:textId="77777777" w:rsidR="00587CB4" w:rsidRPr="00493635" w:rsidRDefault="00587CB4" w:rsidP="00587CB4">
      <w:pPr>
        <w:spacing w:line="580" w:lineRule="exact"/>
        <w:ind w:firstLineChars="200" w:firstLine="640"/>
        <w:rPr>
          <w:rFonts w:ascii="楷体_GB2312" w:eastAsia="楷体_GB2312" w:hAnsi="Times New Roman" w:cs="宋体"/>
          <w:kern w:val="0"/>
          <w:sz w:val="32"/>
          <w:szCs w:val="32"/>
        </w:rPr>
      </w:pPr>
      <w:r w:rsidRPr="00493635">
        <w:rPr>
          <w:rFonts w:ascii="楷体_GB2312" w:eastAsia="楷体_GB2312" w:hAnsi="Times New Roman" w:cs="宋体" w:hint="eastAsia"/>
          <w:kern w:val="0"/>
          <w:sz w:val="32"/>
          <w:szCs w:val="32"/>
        </w:rPr>
        <w:t xml:space="preserve">（六）用于药用辅料及药包材标准物质原料的要求 </w:t>
      </w:r>
    </w:p>
    <w:p w14:paraId="20500A2B"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供含量测定用的小分子药用辅料及化学类药包材标准物质原料一般要求纯度不低于</w:t>
      </w:r>
      <w:r>
        <w:rPr>
          <w:rFonts w:ascii="Times New Roman" w:eastAsia="仿宋_GB2312" w:hAnsi="Times New Roman" w:cs="宋体" w:hint="eastAsia"/>
          <w:kern w:val="0"/>
          <w:sz w:val="32"/>
          <w:szCs w:val="32"/>
        </w:rPr>
        <w:t>99.5%</w:t>
      </w:r>
      <w:r>
        <w:rPr>
          <w:rFonts w:ascii="Times New Roman" w:eastAsia="仿宋_GB2312" w:hAnsi="Times New Roman" w:cs="宋体" w:hint="eastAsia"/>
          <w:kern w:val="0"/>
          <w:sz w:val="32"/>
          <w:szCs w:val="32"/>
        </w:rPr>
        <w:t>；</w:t>
      </w:r>
    </w:p>
    <w:p w14:paraId="39A2C6B9"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仅供薄层鉴别用的小分子药用辅料及化学类药包材标准物质原料一般要求纯度不低于</w:t>
      </w:r>
      <w:r>
        <w:rPr>
          <w:rFonts w:ascii="Times New Roman" w:eastAsia="仿宋_GB2312" w:hAnsi="Times New Roman" w:cs="宋体" w:hint="eastAsia"/>
          <w:kern w:val="0"/>
          <w:sz w:val="32"/>
          <w:szCs w:val="32"/>
        </w:rPr>
        <w:t>95.0%</w:t>
      </w:r>
      <w:r>
        <w:rPr>
          <w:rFonts w:ascii="Times New Roman" w:eastAsia="仿宋_GB2312" w:hAnsi="Times New Roman" w:cs="宋体" w:hint="eastAsia"/>
          <w:kern w:val="0"/>
          <w:sz w:val="32"/>
          <w:szCs w:val="32"/>
        </w:rPr>
        <w:t>；</w:t>
      </w:r>
    </w:p>
    <w:p w14:paraId="34AE7C67"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仅供红外鉴别用的小分子药用辅料及化学类药包材标准物质原料一般要求纯度不低于</w:t>
      </w:r>
      <w:r>
        <w:rPr>
          <w:rFonts w:ascii="Times New Roman" w:eastAsia="仿宋_GB2312" w:hAnsi="Times New Roman" w:cs="宋体" w:hint="eastAsia"/>
          <w:kern w:val="0"/>
          <w:sz w:val="32"/>
          <w:szCs w:val="32"/>
        </w:rPr>
        <w:t>98.0%</w:t>
      </w:r>
      <w:r>
        <w:rPr>
          <w:rFonts w:ascii="Times New Roman" w:eastAsia="仿宋_GB2312" w:hAnsi="Times New Roman" w:cs="宋体" w:hint="eastAsia"/>
          <w:kern w:val="0"/>
          <w:sz w:val="32"/>
          <w:szCs w:val="32"/>
        </w:rPr>
        <w:t>，多晶型的药用辅料标准物质原料一般要求确认晶型情况；</w:t>
      </w:r>
    </w:p>
    <w:p w14:paraId="24E7430D"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4.</w:t>
      </w:r>
      <w:r>
        <w:rPr>
          <w:rFonts w:ascii="Times New Roman" w:eastAsia="仿宋_GB2312" w:hAnsi="Times New Roman" w:cs="宋体" w:hint="eastAsia"/>
          <w:kern w:val="0"/>
          <w:sz w:val="32"/>
          <w:szCs w:val="32"/>
        </w:rPr>
        <w:t>仅供有关物质检查用的小分子药用辅料及化学类药包材标准物质原料一般要求纯度不低于</w:t>
      </w:r>
      <w:r>
        <w:rPr>
          <w:rFonts w:ascii="Times New Roman" w:eastAsia="仿宋_GB2312" w:hAnsi="Times New Roman" w:cs="宋体" w:hint="eastAsia"/>
          <w:kern w:val="0"/>
          <w:sz w:val="32"/>
          <w:szCs w:val="32"/>
        </w:rPr>
        <w:t>95.0%</w:t>
      </w:r>
      <w:r>
        <w:rPr>
          <w:rFonts w:ascii="Times New Roman" w:eastAsia="仿宋_GB2312" w:hAnsi="Times New Roman" w:cs="宋体" w:hint="eastAsia"/>
          <w:kern w:val="0"/>
          <w:sz w:val="32"/>
          <w:szCs w:val="32"/>
        </w:rPr>
        <w:t>；</w:t>
      </w:r>
    </w:p>
    <w:p w14:paraId="57041613"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5.</w:t>
      </w:r>
      <w:r>
        <w:rPr>
          <w:rFonts w:ascii="Times New Roman" w:eastAsia="仿宋_GB2312" w:hAnsi="Times New Roman" w:cs="宋体" w:hint="eastAsia"/>
          <w:kern w:val="0"/>
          <w:sz w:val="32"/>
          <w:szCs w:val="32"/>
        </w:rPr>
        <w:t>对于大分子等无纯度考察项目的标准物质原料，应明确其特征性质（如组成、分子量、材质等）；</w:t>
      </w:r>
    </w:p>
    <w:p w14:paraId="52CFB443"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6.</w:t>
      </w:r>
      <w:r>
        <w:rPr>
          <w:rFonts w:ascii="Times New Roman" w:eastAsia="仿宋_GB2312" w:hAnsi="Times New Roman" w:cs="宋体" w:hint="eastAsia"/>
          <w:kern w:val="0"/>
          <w:sz w:val="32"/>
          <w:szCs w:val="32"/>
        </w:rPr>
        <w:t>对于物理类药包材标准物质原料，应确定其材质满足使用要求，并根据品种要求加工成特定的规格；</w:t>
      </w:r>
    </w:p>
    <w:p w14:paraId="0543549F"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7.</w:t>
      </w:r>
      <w:r>
        <w:rPr>
          <w:rFonts w:ascii="Times New Roman" w:eastAsia="仿宋_GB2312" w:hAnsi="Times New Roman" w:cs="宋体" w:hint="eastAsia"/>
          <w:kern w:val="0"/>
          <w:sz w:val="32"/>
          <w:szCs w:val="32"/>
        </w:rPr>
        <w:t>小分子药用辅料及化学类药包材标准物质主成分原料</w:t>
      </w:r>
      <w:r>
        <w:rPr>
          <w:rFonts w:ascii="Times New Roman" w:eastAsia="仿宋_GB2312" w:hAnsi="Times New Roman" w:cs="宋体" w:hint="eastAsia"/>
          <w:kern w:val="0"/>
          <w:sz w:val="32"/>
          <w:szCs w:val="32"/>
        </w:rPr>
        <w:lastRenderedPageBreak/>
        <w:t>数量一般不得少于</w:t>
      </w:r>
      <w:r>
        <w:rPr>
          <w:rFonts w:ascii="Times New Roman" w:eastAsia="仿宋_GB2312" w:hAnsi="Times New Roman" w:cs="宋体" w:hint="eastAsia"/>
          <w:kern w:val="0"/>
          <w:sz w:val="32"/>
          <w:szCs w:val="32"/>
        </w:rPr>
        <w:t>100g</w:t>
      </w:r>
      <w:r>
        <w:rPr>
          <w:rFonts w:ascii="Times New Roman" w:eastAsia="仿宋_GB2312" w:hAnsi="Times New Roman" w:cs="宋体" w:hint="eastAsia"/>
          <w:kern w:val="0"/>
          <w:sz w:val="32"/>
          <w:szCs w:val="32"/>
        </w:rPr>
        <w:t>，杂质对照品一般不得少于</w:t>
      </w:r>
      <w:r>
        <w:rPr>
          <w:rFonts w:ascii="Times New Roman" w:eastAsia="仿宋_GB2312" w:hAnsi="Times New Roman" w:cs="宋体" w:hint="eastAsia"/>
          <w:kern w:val="0"/>
          <w:sz w:val="32"/>
          <w:szCs w:val="32"/>
        </w:rPr>
        <w:t>10g</w:t>
      </w:r>
      <w:r>
        <w:rPr>
          <w:rFonts w:ascii="Times New Roman" w:eastAsia="仿宋_GB2312" w:hAnsi="Times New Roman" w:cs="宋体" w:hint="eastAsia"/>
          <w:kern w:val="0"/>
          <w:sz w:val="32"/>
          <w:szCs w:val="32"/>
        </w:rPr>
        <w:t>；</w:t>
      </w:r>
    </w:p>
    <w:p w14:paraId="031208EB"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8.</w:t>
      </w:r>
      <w:r>
        <w:rPr>
          <w:rFonts w:ascii="Times New Roman" w:eastAsia="仿宋_GB2312" w:hAnsi="Times New Roman" w:cs="宋体" w:hint="eastAsia"/>
          <w:kern w:val="0"/>
          <w:sz w:val="32"/>
          <w:szCs w:val="32"/>
        </w:rPr>
        <w:t>对于制备困难的主成分对照品以及杂质对照品的数量可根据需求确定。一般根据注册检验用标准物质的规格和研制的最低支数确定备案标准物质原料的数量。</w:t>
      </w:r>
    </w:p>
    <w:p w14:paraId="65ECD8D7" w14:textId="77777777" w:rsidR="00587CB4" w:rsidRPr="0061380A" w:rsidRDefault="00587CB4" w:rsidP="00587CB4">
      <w:pPr>
        <w:spacing w:line="580" w:lineRule="exact"/>
        <w:ind w:firstLineChars="200" w:firstLine="640"/>
        <w:rPr>
          <w:rFonts w:ascii="Times New Roman" w:eastAsia="仿宋_GB2312" w:hAnsi="Times New Roman" w:cs="宋体"/>
          <w:bCs/>
          <w:kern w:val="0"/>
          <w:sz w:val="32"/>
          <w:szCs w:val="32"/>
        </w:rPr>
      </w:pPr>
      <w:r>
        <w:rPr>
          <w:rFonts w:ascii="Times New Roman" w:eastAsia="黑体" w:hAnsi="Times New Roman" w:cs="黑体" w:hint="eastAsia"/>
          <w:bCs/>
          <w:sz w:val="32"/>
          <w:szCs w:val="32"/>
        </w:rPr>
        <w:t>五、药品标准物质原料受理程序</w:t>
      </w:r>
    </w:p>
    <w:p w14:paraId="4A479629"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（一）如涉及质量标准中无相应国家药品标准物质的，应进行备案工作。国家药品标准物质目录可在中检院网站（</w:t>
      </w:r>
      <w:r>
        <w:rPr>
          <w:rFonts w:ascii="Times New Roman" w:eastAsia="仿宋_GB2312" w:hAnsi="Times New Roman" w:cs="宋体" w:hint="eastAsia"/>
          <w:kern w:val="0"/>
          <w:sz w:val="32"/>
          <w:szCs w:val="32"/>
        </w:rPr>
        <w:t>www.nifdc.org.cn</w:t>
      </w:r>
      <w:r>
        <w:rPr>
          <w:rFonts w:ascii="Times New Roman" w:eastAsia="仿宋_GB2312" w:hAnsi="Times New Roman" w:cs="宋体" w:hint="eastAsia"/>
          <w:kern w:val="0"/>
          <w:sz w:val="32"/>
          <w:szCs w:val="32"/>
        </w:rPr>
        <w:t>）“标准物质查询”中查询。</w:t>
      </w:r>
    </w:p>
    <w:p w14:paraId="37587C82"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（二）申请人在标准物质备案模块按要求填写备案信息，提交技术资料和备案标准物质原料数量等信息。</w:t>
      </w:r>
    </w:p>
    <w:p w14:paraId="58AD6A5B" w14:textId="77777777" w:rsidR="00587CB4" w:rsidRDefault="00587CB4" w:rsidP="00587CB4">
      <w:pPr>
        <w:spacing w:line="580" w:lineRule="exact"/>
        <w:ind w:firstLineChars="200" w:firstLine="64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（三）中检院审核通过后，申请人按本细则中的有关规定</w:t>
      </w:r>
      <w:bookmarkStart w:id="1" w:name="_Hlk37768143"/>
      <w:r>
        <w:rPr>
          <w:rFonts w:ascii="Times New Roman" w:eastAsia="仿宋_GB2312" w:hAnsi="Times New Roman" w:cs="宋体" w:hint="eastAsia"/>
          <w:kern w:val="0"/>
          <w:sz w:val="32"/>
          <w:szCs w:val="32"/>
        </w:rPr>
        <w:t>将药品标准物质原料及有关研究资料一并报中检院相关业务所</w:t>
      </w:r>
      <w:bookmarkEnd w:id="1"/>
      <w:r>
        <w:rPr>
          <w:rFonts w:ascii="Times New Roman" w:eastAsia="仿宋_GB2312" w:hAnsi="Times New Roman" w:cs="宋体" w:hint="eastAsia"/>
          <w:kern w:val="0"/>
          <w:sz w:val="32"/>
          <w:szCs w:val="32"/>
        </w:rPr>
        <w:t>，业务所对原料及有关研究资料进行审核，符合要求的在</w:t>
      </w:r>
      <w:r>
        <w:rPr>
          <w:rFonts w:ascii="Times New Roman" w:eastAsia="仿宋_GB2312" w:hAnsi="Times New Roman" w:cs="宋体" w:hint="eastAsia"/>
          <w:kern w:val="0"/>
          <w:sz w:val="32"/>
          <w:szCs w:val="32"/>
        </w:rPr>
        <w:t>5</w:t>
      </w:r>
      <w:r>
        <w:rPr>
          <w:rFonts w:ascii="Times New Roman" w:eastAsia="仿宋_GB2312" w:hAnsi="Times New Roman" w:cs="宋体" w:hint="eastAsia"/>
          <w:kern w:val="0"/>
          <w:sz w:val="32"/>
          <w:szCs w:val="32"/>
        </w:rPr>
        <w:t>个工作日内开具备案证明（附件</w:t>
      </w:r>
      <w:r>
        <w:rPr>
          <w:rFonts w:ascii="Times New Roman" w:eastAsia="仿宋_GB2312" w:hAnsi="Times New Roman" w:cs="宋体" w:hint="eastAsia"/>
          <w:kern w:val="0"/>
          <w:sz w:val="32"/>
          <w:szCs w:val="32"/>
        </w:rPr>
        <w:t>3.1</w:t>
      </w:r>
      <w:r>
        <w:rPr>
          <w:rFonts w:ascii="Times New Roman" w:eastAsia="仿宋_GB2312" w:hAnsi="Times New Roman" w:cs="宋体" w:hint="eastAsia"/>
          <w:kern w:val="0"/>
          <w:sz w:val="32"/>
          <w:szCs w:val="32"/>
        </w:rPr>
        <w:t>），并以适当的方式向申请人公开备案进度信息。</w:t>
      </w:r>
    </w:p>
    <w:p w14:paraId="570F8D21" w14:textId="77777777" w:rsidR="00EB0745" w:rsidRDefault="00EB0745" w:rsidP="00EB0745">
      <w:pPr>
        <w:pStyle w:val="2"/>
      </w:pPr>
    </w:p>
    <w:p w14:paraId="22107CC7" w14:textId="77777777" w:rsidR="00EB0745" w:rsidRDefault="00EB0745" w:rsidP="00EB0745">
      <w:pPr>
        <w:pStyle w:val="2"/>
      </w:pPr>
    </w:p>
    <w:p w14:paraId="3CC02BB9" w14:textId="77777777" w:rsidR="00EB0745" w:rsidRDefault="00EB0745" w:rsidP="00EB0745">
      <w:pPr>
        <w:pStyle w:val="2"/>
      </w:pPr>
    </w:p>
    <w:p w14:paraId="2683C4EE" w14:textId="77777777" w:rsidR="00EB0745" w:rsidRDefault="00EB0745" w:rsidP="00EB0745">
      <w:pPr>
        <w:pStyle w:val="2"/>
      </w:pPr>
    </w:p>
    <w:p w14:paraId="6D151AB3" w14:textId="77777777" w:rsidR="00EB0745" w:rsidRDefault="00EB0745" w:rsidP="00EB0745">
      <w:pPr>
        <w:pStyle w:val="2"/>
      </w:pPr>
    </w:p>
    <w:p w14:paraId="7E5B5FF1" w14:textId="77777777" w:rsidR="00EB0745" w:rsidRDefault="00EB0745" w:rsidP="00EB0745">
      <w:pPr>
        <w:pStyle w:val="2"/>
      </w:pPr>
    </w:p>
    <w:p w14:paraId="4F869C96" w14:textId="77777777" w:rsidR="00EB0745" w:rsidRDefault="00EB0745" w:rsidP="00EB0745">
      <w:pPr>
        <w:pStyle w:val="2"/>
      </w:pPr>
    </w:p>
    <w:p w14:paraId="6A2CBB18" w14:textId="77777777" w:rsidR="00EB0745" w:rsidRDefault="00EB0745" w:rsidP="00EB0745">
      <w:pPr>
        <w:pStyle w:val="2"/>
      </w:pPr>
    </w:p>
    <w:p w14:paraId="4B912176" w14:textId="77777777" w:rsidR="00EB0745" w:rsidRDefault="00EB0745" w:rsidP="00EB0745">
      <w:pPr>
        <w:pStyle w:val="2"/>
      </w:pPr>
    </w:p>
    <w:p w14:paraId="1937A5FA" w14:textId="77777777" w:rsidR="00EB0745" w:rsidRDefault="00EB0745" w:rsidP="00EB0745">
      <w:pPr>
        <w:pStyle w:val="2"/>
      </w:pPr>
    </w:p>
    <w:p w14:paraId="6D1A2CBE" w14:textId="77777777" w:rsidR="00EB0745" w:rsidRDefault="00EB0745" w:rsidP="00EB0745">
      <w:pPr>
        <w:pStyle w:val="2"/>
      </w:pPr>
    </w:p>
    <w:p w14:paraId="6DE9290F" w14:textId="77777777" w:rsidR="00EB0745" w:rsidRDefault="00EB0745" w:rsidP="00EB0745">
      <w:pPr>
        <w:pStyle w:val="2"/>
      </w:pPr>
    </w:p>
    <w:p w14:paraId="61211EB9" w14:textId="77777777" w:rsidR="00EB0745" w:rsidRPr="0061380A" w:rsidRDefault="00EB0745" w:rsidP="00EB0745">
      <w:pPr>
        <w:pStyle w:val="3"/>
        <w:spacing w:before="0"/>
        <w:rPr>
          <w:rFonts w:ascii="Times New Roman" w:eastAsia="黑体" w:hAnsi="Times New Roman" w:cs="黑体"/>
        </w:rPr>
      </w:pPr>
      <w:bookmarkStart w:id="2" w:name="_Toc5248"/>
      <w:r w:rsidRPr="0061380A">
        <w:rPr>
          <w:rFonts w:ascii="Times New Roman" w:eastAsia="黑体" w:hAnsi="Times New Roman" w:cs="黑体" w:hint="eastAsia"/>
        </w:rPr>
        <w:lastRenderedPageBreak/>
        <w:t>附件</w:t>
      </w:r>
      <w:r w:rsidRPr="0061380A">
        <w:rPr>
          <w:rFonts w:ascii="Times New Roman" w:eastAsia="黑体" w:hAnsi="Times New Roman" w:cs="黑体" w:hint="eastAsia"/>
        </w:rPr>
        <w:t>3.1</w:t>
      </w:r>
      <w:bookmarkEnd w:id="2"/>
    </w:p>
    <w:p w14:paraId="4EA479CB" w14:textId="77777777" w:rsidR="00EB0745" w:rsidRDefault="00EB0745" w:rsidP="00EB0745">
      <w:pPr>
        <w:spacing w:line="500" w:lineRule="atLeast"/>
        <w:jc w:val="center"/>
        <w:rPr>
          <w:rFonts w:ascii="Times New Roman" w:eastAsia="方正小标宋简体" w:hAnsi="Times New Roman"/>
          <w:sz w:val="44"/>
          <w:szCs w:val="52"/>
        </w:rPr>
      </w:pPr>
      <w:r>
        <w:rPr>
          <w:rFonts w:ascii="Times New Roman" w:eastAsia="方正小标宋简体" w:hAnsi="Times New Roman" w:hint="eastAsia"/>
          <w:sz w:val="44"/>
          <w:szCs w:val="52"/>
        </w:rPr>
        <w:t>药品标准物质原料备案证明</w:t>
      </w:r>
    </w:p>
    <w:p w14:paraId="16E151BE" w14:textId="77777777" w:rsidR="00EB0745" w:rsidRDefault="00EB0745" w:rsidP="00EB0745">
      <w:pPr>
        <w:spacing w:line="720" w:lineRule="auto"/>
        <w:jc w:val="left"/>
        <w:rPr>
          <w:rFonts w:ascii="Times New Roman" w:hAnsi="Times New Roman"/>
          <w:b/>
          <w:sz w:val="28"/>
          <w:szCs w:val="28"/>
        </w:rPr>
      </w:pPr>
    </w:p>
    <w:p w14:paraId="5D099633" w14:textId="77777777" w:rsidR="00EB0745" w:rsidRDefault="00EB0745" w:rsidP="00EB0745">
      <w:pPr>
        <w:spacing w:line="720" w:lineRule="auto"/>
        <w:jc w:val="left"/>
        <w:rPr>
          <w:rFonts w:ascii="Times New Roman" w:eastAsia="仿宋_GB2312" w:hAnsi="Times New Roman"/>
          <w:sz w:val="32"/>
          <w:szCs w:val="32"/>
        </w:rPr>
      </w:pPr>
      <w:r>
        <w:rPr>
          <w:rFonts w:ascii="Times New Roman" w:hAnsi="Times New Roman" w:hint="eastAsia"/>
          <w:sz w:val="28"/>
          <w:szCs w:val="28"/>
        </w:rPr>
        <w:t xml:space="preserve">    </w:t>
      </w:r>
      <w:r>
        <w:rPr>
          <w:rFonts w:ascii="Times New Roman" w:eastAsia="仿宋_GB2312" w:hAnsi="Times New Roman" w:hint="eastAsia"/>
          <w:sz w:val="32"/>
          <w:szCs w:val="32"/>
        </w:rPr>
        <w:t>我单位已受理</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u w:val="single"/>
        </w:rPr>
        <w:t>（申请人）</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按要求申报备案的</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u w:val="single"/>
        </w:rPr>
        <w:t>（标准物质原料名称）</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原料、</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u w:val="single"/>
        </w:rPr>
        <w:t>（相关药品名称）</w:t>
      </w:r>
      <w:r>
        <w:rPr>
          <w:rFonts w:ascii="Times New Roman" w:eastAsia="仿宋_GB2312" w:hAnsi="Times New Roman" w:hint="eastAsia"/>
          <w:sz w:val="32"/>
          <w:szCs w:val="32"/>
        </w:rPr>
        <w:t>制剂药品检验用</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u w:val="single"/>
        </w:rPr>
        <w:t>（原料数量，重量）</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标准物质原料。</w:t>
      </w:r>
    </w:p>
    <w:p w14:paraId="53D41ADC" w14:textId="77777777" w:rsidR="00EB0745" w:rsidRDefault="00EB0745" w:rsidP="00EB0745">
      <w:pPr>
        <w:spacing w:line="720" w:lineRule="auto"/>
        <w:jc w:val="left"/>
        <w:rPr>
          <w:rFonts w:ascii="Times New Roman" w:eastAsia="仿宋_GB2312" w:hAnsi="Times New Roman"/>
          <w:sz w:val="32"/>
          <w:szCs w:val="32"/>
          <w:u w:val="single"/>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备案时间：</w:t>
      </w:r>
      <w:r>
        <w:rPr>
          <w:rFonts w:ascii="Times New Roman" w:eastAsia="仿宋_GB2312" w:hAnsi="Times New Roman" w:hint="eastAsia"/>
          <w:sz w:val="32"/>
          <w:szCs w:val="32"/>
          <w:u w:val="single"/>
        </w:rPr>
        <w:t xml:space="preserve">                    </w:t>
      </w:r>
    </w:p>
    <w:p w14:paraId="0B175F30" w14:textId="77777777" w:rsidR="00EB0745" w:rsidRDefault="00EB0745" w:rsidP="00EB0745">
      <w:pPr>
        <w:spacing w:line="720" w:lineRule="auto"/>
        <w:jc w:val="left"/>
        <w:rPr>
          <w:rFonts w:ascii="Times New Roman" w:eastAsia="仿宋_GB2312" w:hAnsi="Times New Roman"/>
          <w:sz w:val="32"/>
          <w:szCs w:val="32"/>
          <w:u w:val="single"/>
        </w:rPr>
      </w:pPr>
    </w:p>
    <w:p w14:paraId="1AAB722E" w14:textId="77777777" w:rsidR="00EB0745" w:rsidRDefault="00EB0745" w:rsidP="00EB0745">
      <w:pPr>
        <w:spacing w:line="720" w:lineRule="auto"/>
        <w:jc w:val="left"/>
        <w:rPr>
          <w:rFonts w:ascii="Times New Roman" w:eastAsia="仿宋_GB2312" w:hAnsi="Times New Roman"/>
          <w:sz w:val="32"/>
          <w:szCs w:val="32"/>
          <w:u w:val="single"/>
        </w:rPr>
      </w:pPr>
    </w:p>
    <w:p w14:paraId="3E481BF6" w14:textId="77777777" w:rsidR="00EB0745" w:rsidRDefault="00EB0745" w:rsidP="00EB0745">
      <w:pPr>
        <w:spacing w:line="720" w:lineRule="auto"/>
        <w:jc w:val="right"/>
        <w:rPr>
          <w:rFonts w:ascii="Times New Roman" w:eastAsia="仿宋_GB2312" w:hAnsi="Times New Roman"/>
          <w:sz w:val="32"/>
          <w:szCs w:val="32"/>
        </w:rPr>
      </w:pPr>
      <w:r>
        <w:rPr>
          <w:rFonts w:ascii="Times New Roman" w:eastAsia="仿宋_GB2312" w:hAnsi="Times New Roman" w:hint="eastAsia"/>
          <w:sz w:val="32"/>
          <w:szCs w:val="32"/>
        </w:rPr>
        <w:t>中国食品药品检定研究院</w:t>
      </w:r>
    </w:p>
    <w:p w14:paraId="6F65909E" w14:textId="77777777" w:rsidR="00EB0745" w:rsidRDefault="00EB0745" w:rsidP="00EB0745">
      <w:pPr>
        <w:spacing w:line="720" w:lineRule="auto"/>
        <w:jc w:val="right"/>
        <w:rPr>
          <w:rFonts w:ascii="Times New Roman" w:eastAsia="仿宋_GB2312" w:hAnsi="Times New Roman"/>
          <w:sz w:val="32"/>
          <w:szCs w:val="32"/>
        </w:rPr>
      </w:pPr>
      <w:r>
        <w:rPr>
          <w:rFonts w:ascii="Times New Roman" w:eastAsia="仿宋_GB2312" w:hAnsi="Times New Roman" w:hint="eastAsia"/>
          <w:sz w:val="32"/>
          <w:szCs w:val="32"/>
        </w:rPr>
        <w:t>XXX</w:t>
      </w:r>
      <w:r>
        <w:rPr>
          <w:rFonts w:ascii="Times New Roman" w:eastAsia="仿宋_GB2312" w:hAnsi="Times New Roman" w:hint="eastAsia"/>
          <w:sz w:val="32"/>
          <w:szCs w:val="32"/>
        </w:rPr>
        <w:t>检定所</w:t>
      </w:r>
    </w:p>
    <w:p w14:paraId="39FE0561" w14:textId="77777777" w:rsidR="00EB0745" w:rsidRPr="00EB0745" w:rsidRDefault="00EB0745" w:rsidP="00EB0745">
      <w:pPr>
        <w:pStyle w:val="2"/>
        <w:rPr>
          <w:rFonts w:hint="eastAsia"/>
        </w:rPr>
      </w:pPr>
    </w:p>
    <w:p w14:paraId="47DB0044" w14:textId="77777777" w:rsidR="00C4703F" w:rsidRPr="00587CB4" w:rsidRDefault="00C4703F"/>
    <w:sectPr w:rsidR="00C4703F" w:rsidRPr="00587C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BFA3B" w14:textId="77777777" w:rsidR="00061C33" w:rsidRDefault="00061C33" w:rsidP="00587CB4">
      <w:r>
        <w:separator/>
      </w:r>
    </w:p>
  </w:endnote>
  <w:endnote w:type="continuationSeparator" w:id="0">
    <w:p w14:paraId="76521BF4" w14:textId="77777777" w:rsidR="00061C33" w:rsidRDefault="00061C33" w:rsidP="0058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B52C8" w14:textId="77777777" w:rsidR="00061C33" w:rsidRDefault="00061C33" w:rsidP="00587CB4">
      <w:r>
        <w:separator/>
      </w:r>
    </w:p>
  </w:footnote>
  <w:footnote w:type="continuationSeparator" w:id="0">
    <w:p w14:paraId="46CED78B" w14:textId="77777777" w:rsidR="00061C33" w:rsidRDefault="00061C33" w:rsidP="00587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CB"/>
    <w:rsid w:val="00061C33"/>
    <w:rsid w:val="002C70B0"/>
    <w:rsid w:val="00447B59"/>
    <w:rsid w:val="00587CB4"/>
    <w:rsid w:val="00A579CB"/>
    <w:rsid w:val="00C4703F"/>
    <w:rsid w:val="00E623FE"/>
    <w:rsid w:val="00EB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EC6A8"/>
  <w15:chartTrackingRefBased/>
  <w15:docId w15:val="{FE95E187-CC60-48A6-B451-C4EB3CF0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587CB4"/>
    <w:pPr>
      <w:widowControl w:val="0"/>
      <w:jc w:val="both"/>
    </w:pPr>
    <w:rPr>
      <w:rFonts w:ascii="Calibri" w:eastAsia="宋体" w:hAnsi="Calibri" w:cs="Times New Roman"/>
    </w:rPr>
  </w:style>
  <w:style w:type="paragraph" w:styleId="1">
    <w:name w:val="heading 1"/>
    <w:basedOn w:val="a"/>
    <w:next w:val="a"/>
    <w:link w:val="10"/>
    <w:uiPriority w:val="9"/>
    <w:qFormat/>
    <w:rsid w:val="00A579C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A579C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A579C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579CB"/>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A579CB"/>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A579CB"/>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A579C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579C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579C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579CB"/>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A579C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A579C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579CB"/>
    <w:rPr>
      <w:rFonts w:cstheme="majorBidi"/>
      <w:color w:val="2F5496" w:themeColor="accent1" w:themeShade="BF"/>
      <w:sz w:val="28"/>
      <w:szCs w:val="28"/>
    </w:rPr>
  </w:style>
  <w:style w:type="character" w:customStyle="1" w:styleId="50">
    <w:name w:val="标题 5 字符"/>
    <w:basedOn w:val="a0"/>
    <w:link w:val="5"/>
    <w:uiPriority w:val="9"/>
    <w:semiHidden/>
    <w:rsid w:val="00A579CB"/>
    <w:rPr>
      <w:rFonts w:cstheme="majorBidi"/>
      <w:color w:val="2F5496" w:themeColor="accent1" w:themeShade="BF"/>
      <w:sz w:val="24"/>
      <w:szCs w:val="24"/>
    </w:rPr>
  </w:style>
  <w:style w:type="character" w:customStyle="1" w:styleId="60">
    <w:name w:val="标题 6 字符"/>
    <w:basedOn w:val="a0"/>
    <w:link w:val="6"/>
    <w:uiPriority w:val="9"/>
    <w:semiHidden/>
    <w:rsid w:val="00A579CB"/>
    <w:rPr>
      <w:rFonts w:cstheme="majorBidi"/>
      <w:b/>
      <w:bCs/>
      <w:color w:val="2F5496" w:themeColor="accent1" w:themeShade="BF"/>
    </w:rPr>
  </w:style>
  <w:style w:type="character" w:customStyle="1" w:styleId="70">
    <w:name w:val="标题 7 字符"/>
    <w:basedOn w:val="a0"/>
    <w:link w:val="7"/>
    <w:uiPriority w:val="9"/>
    <w:semiHidden/>
    <w:rsid w:val="00A579CB"/>
    <w:rPr>
      <w:rFonts w:cstheme="majorBidi"/>
      <w:b/>
      <w:bCs/>
      <w:color w:val="595959" w:themeColor="text1" w:themeTint="A6"/>
    </w:rPr>
  </w:style>
  <w:style w:type="character" w:customStyle="1" w:styleId="80">
    <w:name w:val="标题 8 字符"/>
    <w:basedOn w:val="a0"/>
    <w:link w:val="8"/>
    <w:uiPriority w:val="9"/>
    <w:semiHidden/>
    <w:rsid w:val="00A579CB"/>
    <w:rPr>
      <w:rFonts w:cstheme="majorBidi"/>
      <w:color w:val="595959" w:themeColor="text1" w:themeTint="A6"/>
    </w:rPr>
  </w:style>
  <w:style w:type="character" w:customStyle="1" w:styleId="90">
    <w:name w:val="标题 9 字符"/>
    <w:basedOn w:val="a0"/>
    <w:link w:val="9"/>
    <w:uiPriority w:val="9"/>
    <w:semiHidden/>
    <w:rsid w:val="00A579CB"/>
    <w:rPr>
      <w:rFonts w:eastAsiaTheme="majorEastAsia" w:cstheme="majorBidi"/>
      <w:color w:val="595959" w:themeColor="text1" w:themeTint="A6"/>
    </w:rPr>
  </w:style>
  <w:style w:type="paragraph" w:styleId="a3">
    <w:name w:val="Title"/>
    <w:basedOn w:val="a"/>
    <w:next w:val="a"/>
    <w:link w:val="a4"/>
    <w:uiPriority w:val="10"/>
    <w:qFormat/>
    <w:rsid w:val="00A579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579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9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579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79CB"/>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A579CB"/>
    <w:rPr>
      <w:i/>
      <w:iCs/>
      <w:color w:val="404040" w:themeColor="text1" w:themeTint="BF"/>
    </w:rPr>
  </w:style>
  <w:style w:type="paragraph" w:styleId="a9">
    <w:name w:val="List Paragraph"/>
    <w:basedOn w:val="a"/>
    <w:uiPriority w:val="34"/>
    <w:qFormat/>
    <w:rsid w:val="00A579CB"/>
    <w:pPr>
      <w:ind w:left="720"/>
      <w:contextualSpacing/>
    </w:pPr>
    <w:rPr>
      <w:rFonts w:asciiTheme="minorHAnsi" w:eastAsiaTheme="minorEastAsia" w:hAnsiTheme="minorHAnsi" w:cstheme="minorBidi"/>
    </w:rPr>
  </w:style>
  <w:style w:type="character" w:styleId="aa">
    <w:name w:val="Intense Emphasis"/>
    <w:basedOn w:val="a0"/>
    <w:uiPriority w:val="21"/>
    <w:qFormat/>
    <w:rsid w:val="00A579CB"/>
    <w:rPr>
      <w:i/>
      <w:iCs/>
      <w:color w:val="2F5496" w:themeColor="accent1" w:themeShade="BF"/>
    </w:rPr>
  </w:style>
  <w:style w:type="paragraph" w:styleId="ab">
    <w:name w:val="Intense Quote"/>
    <w:basedOn w:val="a"/>
    <w:next w:val="a"/>
    <w:link w:val="ac"/>
    <w:uiPriority w:val="30"/>
    <w:qFormat/>
    <w:rsid w:val="00A579C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A579CB"/>
    <w:rPr>
      <w:i/>
      <w:iCs/>
      <w:color w:val="2F5496" w:themeColor="accent1" w:themeShade="BF"/>
    </w:rPr>
  </w:style>
  <w:style w:type="character" w:styleId="ad">
    <w:name w:val="Intense Reference"/>
    <w:basedOn w:val="a0"/>
    <w:uiPriority w:val="32"/>
    <w:qFormat/>
    <w:rsid w:val="00A579CB"/>
    <w:rPr>
      <w:b/>
      <w:bCs/>
      <w:smallCaps/>
      <w:color w:val="2F5496" w:themeColor="accent1" w:themeShade="BF"/>
      <w:spacing w:val="5"/>
    </w:rPr>
  </w:style>
  <w:style w:type="paragraph" w:styleId="ae">
    <w:name w:val="header"/>
    <w:basedOn w:val="a"/>
    <w:link w:val="af"/>
    <w:uiPriority w:val="99"/>
    <w:unhideWhenUsed/>
    <w:rsid w:val="00587CB4"/>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587CB4"/>
    <w:rPr>
      <w:sz w:val="18"/>
      <w:szCs w:val="18"/>
    </w:rPr>
  </w:style>
  <w:style w:type="paragraph" w:styleId="af0">
    <w:name w:val="footer"/>
    <w:basedOn w:val="a"/>
    <w:link w:val="af1"/>
    <w:uiPriority w:val="99"/>
    <w:unhideWhenUsed/>
    <w:rsid w:val="00587C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587CB4"/>
    <w:rPr>
      <w:sz w:val="18"/>
      <w:szCs w:val="18"/>
    </w:rPr>
  </w:style>
  <w:style w:type="paragraph" w:styleId="af2">
    <w:name w:val="Body Text Indent"/>
    <w:basedOn w:val="a"/>
    <w:link w:val="af3"/>
    <w:uiPriority w:val="99"/>
    <w:semiHidden/>
    <w:unhideWhenUsed/>
    <w:rsid w:val="00587CB4"/>
    <w:pPr>
      <w:spacing w:after="120"/>
      <w:ind w:leftChars="200" w:left="420"/>
    </w:pPr>
  </w:style>
  <w:style w:type="character" w:customStyle="1" w:styleId="af3">
    <w:name w:val="正文文本缩进 字符"/>
    <w:basedOn w:val="a0"/>
    <w:link w:val="af2"/>
    <w:uiPriority w:val="99"/>
    <w:semiHidden/>
    <w:rsid w:val="00587CB4"/>
    <w:rPr>
      <w:rFonts w:ascii="Calibri" w:eastAsia="宋体" w:hAnsi="Calibri" w:cs="Times New Roman"/>
    </w:rPr>
  </w:style>
  <w:style w:type="paragraph" w:styleId="2">
    <w:name w:val="Body Text First Indent 2"/>
    <w:basedOn w:val="af2"/>
    <w:link w:val="22"/>
    <w:uiPriority w:val="99"/>
    <w:semiHidden/>
    <w:unhideWhenUsed/>
    <w:rsid w:val="00587CB4"/>
    <w:pPr>
      <w:ind w:firstLineChars="200" w:firstLine="420"/>
    </w:pPr>
  </w:style>
  <w:style w:type="character" w:customStyle="1" w:styleId="22">
    <w:name w:val="正文文本首行缩进 2 字符"/>
    <w:basedOn w:val="af3"/>
    <w:link w:val="2"/>
    <w:uiPriority w:val="99"/>
    <w:semiHidden/>
    <w:rsid w:val="00587CB4"/>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3</cp:revision>
  <dcterms:created xsi:type="dcterms:W3CDTF">2026-07-08T02:59:00Z</dcterms:created>
  <dcterms:modified xsi:type="dcterms:W3CDTF">2026-07-08T02:59:00Z</dcterms:modified>
</cp:coreProperties>
</file>