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77970" w14:textId="77777777" w:rsidR="002653BB" w:rsidRPr="0061380A" w:rsidRDefault="002653BB" w:rsidP="002653BB">
      <w:pPr>
        <w:pStyle w:val="3"/>
        <w:spacing w:before="0" w:after="200"/>
        <w:rPr>
          <w:rFonts w:ascii="Times New Roman" w:eastAsia="黑体" w:hAnsi="Times New Roman" w:cs="黑体"/>
        </w:rPr>
      </w:pPr>
      <w:bookmarkStart w:id="0" w:name="_Toc10862"/>
      <w:r w:rsidRPr="0061380A">
        <w:rPr>
          <w:rFonts w:ascii="Times New Roman" w:eastAsia="黑体" w:hAnsi="Times New Roman" w:cs="黑体" w:hint="eastAsia"/>
        </w:rPr>
        <w:t>附件</w:t>
      </w:r>
      <w:r w:rsidRPr="0061380A">
        <w:rPr>
          <w:rFonts w:ascii="Times New Roman" w:eastAsia="黑体" w:hAnsi="Times New Roman" w:cs="黑体" w:hint="eastAsia"/>
        </w:rPr>
        <w:t>1.4</w:t>
      </w:r>
      <w:bookmarkEnd w:id="0"/>
    </w:p>
    <w:p w14:paraId="0A8A7C42" w14:textId="77777777" w:rsidR="002653BB" w:rsidRDefault="002653BB" w:rsidP="002653BB">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按药品管理的体外诊断试剂注册检验用</w:t>
      </w:r>
    </w:p>
    <w:p w14:paraId="7DCD96C9" w14:textId="77777777" w:rsidR="002653BB" w:rsidRDefault="002653BB" w:rsidP="002653BB">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资料、样品、标准物质和特殊</w:t>
      </w:r>
    </w:p>
    <w:p w14:paraId="531EA0AB" w14:textId="77777777" w:rsidR="002653BB" w:rsidRDefault="002653BB" w:rsidP="002653BB">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实验材料的要求</w:t>
      </w:r>
    </w:p>
    <w:p w14:paraId="59069F81" w14:textId="77777777" w:rsidR="002653BB" w:rsidRDefault="002653BB" w:rsidP="002653BB">
      <w:pPr>
        <w:spacing w:line="580" w:lineRule="exact"/>
        <w:jc w:val="center"/>
        <w:rPr>
          <w:rFonts w:ascii="Times New Roman" w:hAnsi="Times New Roman"/>
          <w:kern w:val="0"/>
          <w:sz w:val="28"/>
          <w:szCs w:val="28"/>
        </w:rPr>
      </w:pPr>
    </w:p>
    <w:p w14:paraId="6E21FA77" w14:textId="77777777" w:rsidR="002653BB" w:rsidRDefault="002653BB" w:rsidP="002653BB">
      <w:pPr>
        <w:pStyle w:val="a9"/>
        <w:numPr>
          <w:ilvl w:val="0"/>
          <w:numId w:val="1"/>
        </w:numPr>
        <w:spacing w:line="580" w:lineRule="exact"/>
        <w:ind w:left="0" w:firstLineChars="200" w:firstLine="640"/>
        <w:contextualSpacing w:val="0"/>
        <w:rPr>
          <w:rFonts w:ascii="Times New Roman" w:eastAsia="黑体" w:hAnsi="Times New Roman" w:cs="黑体"/>
          <w:bCs/>
          <w:sz w:val="32"/>
          <w:szCs w:val="32"/>
        </w:rPr>
      </w:pPr>
      <w:r>
        <w:rPr>
          <w:rFonts w:ascii="Times New Roman" w:eastAsia="黑体" w:hAnsi="Times New Roman" w:cs="黑体" w:hint="eastAsia"/>
          <w:bCs/>
          <w:sz w:val="32"/>
          <w:szCs w:val="32"/>
        </w:rPr>
        <w:t>资料要求</w:t>
      </w:r>
    </w:p>
    <w:p w14:paraId="2892A8EF" w14:textId="77777777" w:rsidR="002653BB" w:rsidRDefault="002653BB" w:rsidP="002653BB">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sz w:val="32"/>
          <w:szCs w:val="32"/>
          <w:shd w:val="clear" w:color="auto" w:fill="FFFFFF"/>
        </w:rPr>
        <w:t>（一）监管部门出具的资料</w:t>
      </w:r>
      <w:r>
        <w:rPr>
          <w:rFonts w:ascii="Times New Roman" w:eastAsia="楷体_GB2312" w:hAnsi="Times New Roman" w:cs="楷体_GB2312" w:hint="eastAsia"/>
          <w:kern w:val="0"/>
          <w:sz w:val="32"/>
          <w:szCs w:val="32"/>
        </w:rPr>
        <w:t>。</w:t>
      </w:r>
    </w:p>
    <w:p w14:paraId="1D679C7D" w14:textId="77777777" w:rsidR="002653BB" w:rsidRDefault="002653BB" w:rsidP="002653BB">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抽样记录凭证（境内生产药品）；</w:t>
      </w:r>
    </w:p>
    <w:p w14:paraId="2AEB1BB6" w14:textId="77777777" w:rsidR="002653BB" w:rsidRDefault="002653BB" w:rsidP="002653BB">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进口通关凭证、境外生产药品注册检验任务件（境外生产药品）；</w:t>
      </w:r>
    </w:p>
    <w:p w14:paraId="1892E6B8" w14:textId="77777777" w:rsidR="002653BB" w:rsidRDefault="002653BB" w:rsidP="002653BB">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注册检验通知或补充资料通知（前置注册检验除外）。</w:t>
      </w:r>
    </w:p>
    <w:p w14:paraId="56A9CCE7" w14:textId="77777777" w:rsidR="002653BB" w:rsidRPr="0061380A" w:rsidRDefault="002653BB" w:rsidP="002653BB">
      <w:pPr>
        <w:spacing w:line="580" w:lineRule="exact"/>
        <w:ind w:firstLineChars="200" w:firstLine="640"/>
        <w:rPr>
          <w:rFonts w:ascii="楷体_GB2312" w:eastAsia="楷体_GB2312" w:hAnsi="Times New Roman"/>
          <w:kern w:val="0"/>
          <w:sz w:val="32"/>
          <w:szCs w:val="32"/>
        </w:rPr>
      </w:pPr>
      <w:r w:rsidRPr="0061380A">
        <w:rPr>
          <w:rFonts w:ascii="楷体_GB2312" w:eastAsia="楷体_GB2312" w:hAnsi="Times New Roman" w:cs="楷体_GB2312" w:hint="eastAsia"/>
          <w:kern w:val="0"/>
          <w:sz w:val="32"/>
          <w:szCs w:val="32"/>
        </w:rPr>
        <w:t>（二）《生物制品注册分类及申报资料要求（试行）》第三部分按照药品管理的体外诊断试剂注册分类和申报资料要求中的申报资料</w:t>
      </w:r>
      <w:r w:rsidRPr="0061380A">
        <w:rPr>
          <w:rFonts w:ascii="楷体_GB2312" w:eastAsia="楷体_GB2312" w:hAnsi="Times New Roman" w:hint="eastAsia"/>
          <w:kern w:val="0"/>
          <w:sz w:val="32"/>
          <w:szCs w:val="32"/>
        </w:rPr>
        <w:t>：</w:t>
      </w:r>
    </w:p>
    <w:p w14:paraId="4B268C44"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申请表；</w:t>
      </w:r>
    </w:p>
    <w:p w14:paraId="20DFD815"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证明性文件；</w:t>
      </w:r>
    </w:p>
    <w:p w14:paraId="46716D21"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综述资料；</w:t>
      </w:r>
    </w:p>
    <w:p w14:paraId="08745A1E"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产品说明书；</w:t>
      </w:r>
    </w:p>
    <w:p w14:paraId="72B1DD2E"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5.</w:t>
      </w:r>
      <w:r>
        <w:rPr>
          <w:rFonts w:ascii="Times New Roman" w:eastAsia="仿宋_GB2312" w:hAnsi="Times New Roman" w:hint="eastAsia"/>
          <w:kern w:val="0"/>
          <w:sz w:val="32"/>
          <w:szCs w:val="32"/>
        </w:rPr>
        <w:t>拟订的制造检定规程及编制说明；</w:t>
      </w:r>
    </w:p>
    <w:p w14:paraId="2C7F14F7"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6.</w:t>
      </w:r>
      <w:r>
        <w:rPr>
          <w:rFonts w:ascii="Times New Roman" w:eastAsia="仿宋_GB2312" w:hAnsi="Times New Roman" w:hint="eastAsia"/>
          <w:kern w:val="0"/>
          <w:sz w:val="32"/>
          <w:szCs w:val="32"/>
        </w:rPr>
        <w:t>主要原材料研究资料；</w:t>
      </w:r>
      <w:r>
        <w:rPr>
          <w:rFonts w:ascii="Times New Roman" w:eastAsia="仿宋_GB2312" w:hAnsi="Times New Roman" w:hint="eastAsia"/>
          <w:kern w:val="0"/>
          <w:sz w:val="32"/>
          <w:szCs w:val="32"/>
        </w:rPr>
        <w:t xml:space="preserve"> </w:t>
      </w:r>
    </w:p>
    <w:p w14:paraId="225406E6"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7.</w:t>
      </w:r>
      <w:r>
        <w:rPr>
          <w:rFonts w:ascii="Times New Roman" w:eastAsia="仿宋_GB2312" w:hAnsi="Times New Roman" w:hint="eastAsia"/>
          <w:kern w:val="0"/>
          <w:sz w:val="32"/>
          <w:szCs w:val="32"/>
        </w:rPr>
        <w:t>分析性能评估资料；</w:t>
      </w:r>
    </w:p>
    <w:p w14:paraId="0C995DC1"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lastRenderedPageBreak/>
        <w:t>8.</w:t>
      </w:r>
      <w:r>
        <w:rPr>
          <w:rFonts w:ascii="Times New Roman" w:eastAsia="仿宋_GB2312" w:hAnsi="Times New Roman" w:hint="eastAsia"/>
          <w:kern w:val="0"/>
          <w:sz w:val="32"/>
          <w:szCs w:val="32"/>
        </w:rPr>
        <w:t>参考值（范围）确定资料；</w:t>
      </w:r>
      <w:r>
        <w:rPr>
          <w:rFonts w:ascii="Times New Roman" w:eastAsia="仿宋_GB2312" w:hAnsi="Times New Roman" w:hint="eastAsia"/>
          <w:kern w:val="0"/>
          <w:sz w:val="32"/>
          <w:szCs w:val="32"/>
        </w:rPr>
        <w:t xml:space="preserve"> </w:t>
      </w:r>
    </w:p>
    <w:p w14:paraId="72AE716E"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9.</w:t>
      </w:r>
      <w:r>
        <w:rPr>
          <w:rFonts w:ascii="Times New Roman" w:eastAsia="仿宋_GB2312" w:hAnsi="Times New Roman" w:hint="eastAsia"/>
          <w:kern w:val="0"/>
          <w:sz w:val="32"/>
          <w:szCs w:val="32"/>
        </w:rPr>
        <w:t>稳定性研究资料；</w:t>
      </w:r>
    </w:p>
    <w:p w14:paraId="29426B45"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10.</w:t>
      </w:r>
      <w:r>
        <w:rPr>
          <w:rFonts w:ascii="Times New Roman" w:eastAsia="仿宋_GB2312" w:hAnsi="Times New Roman" w:hint="eastAsia"/>
          <w:kern w:val="0"/>
          <w:sz w:val="32"/>
          <w:szCs w:val="32"/>
        </w:rPr>
        <w:t>生产及自检记录。</w:t>
      </w:r>
    </w:p>
    <w:p w14:paraId="7419F587" w14:textId="77777777" w:rsidR="002653BB" w:rsidRPr="00D8397B" w:rsidRDefault="002653BB" w:rsidP="002653BB">
      <w:pPr>
        <w:pStyle w:val="a9"/>
        <w:spacing w:line="580" w:lineRule="exact"/>
        <w:ind w:firstLine="640"/>
        <w:rPr>
          <w:rFonts w:ascii="Times New Roman" w:eastAsia="仿宋_GB2312" w:hAnsi="Times New Roman"/>
          <w:spacing w:val="10"/>
          <w:kern w:val="0"/>
          <w:sz w:val="32"/>
          <w:szCs w:val="32"/>
        </w:rPr>
      </w:pPr>
      <w:r>
        <w:rPr>
          <w:rFonts w:ascii="Times New Roman" w:eastAsia="仿宋_GB2312" w:hAnsi="Times New Roman" w:hint="eastAsia"/>
          <w:kern w:val="0"/>
          <w:sz w:val="32"/>
          <w:szCs w:val="32"/>
        </w:rPr>
        <w:t>11.</w:t>
      </w:r>
      <w:r>
        <w:rPr>
          <w:rFonts w:ascii="Times New Roman" w:eastAsia="仿宋_GB2312" w:hAnsi="Times New Roman" w:hint="eastAsia"/>
          <w:kern w:val="0"/>
          <w:sz w:val="32"/>
          <w:szCs w:val="32"/>
        </w:rPr>
        <w:t>对于审评中注册检验。需提供完成注册检验所必需的</w:t>
      </w:r>
      <w:r w:rsidRPr="00D8397B">
        <w:rPr>
          <w:rFonts w:ascii="Times New Roman" w:eastAsia="仿宋_GB2312" w:hAnsi="Times New Roman" w:hint="eastAsia"/>
          <w:spacing w:val="10"/>
          <w:kern w:val="0"/>
          <w:sz w:val="32"/>
          <w:szCs w:val="32"/>
        </w:rPr>
        <w:t>药学资料，至少应包括与质量标准和方法学相关的药学资料。</w:t>
      </w:r>
    </w:p>
    <w:p w14:paraId="22ED367A" w14:textId="77777777" w:rsidR="002653BB" w:rsidRDefault="002653BB" w:rsidP="002653BB">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以上资料原则上需同时提交纸质版（加盖申请人公章）和相应电子版，境外生产药品应同时提供中、英文版的资料。申请人应声明所提供的资料与拟递交的上市申请资料保持一致，如有不一致，如检验方法或质量标准发生变更，在递交上市申请时，应评估变更对质量的风险，同时将相关变更资料提交至中检院。对于上市后变更注册检验申请，需提供《生物制品变更受理审查指南》中具有有效的生物制品批准证明文件，并提供至少包括与质量标准和方法学变更相关的药学资料。</w:t>
      </w:r>
    </w:p>
    <w:p w14:paraId="014FB8AC" w14:textId="77777777" w:rsidR="002653BB" w:rsidRDefault="002653BB" w:rsidP="002653BB">
      <w:pPr>
        <w:pStyle w:val="a9"/>
        <w:spacing w:line="580" w:lineRule="exact"/>
        <w:ind w:firstLine="640"/>
        <w:rPr>
          <w:rFonts w:ascii="Times New Roman" w:eastAsia="仿宋_GB2312" w:hAnsi="Times New Roman"/>
          <w:b/>
          <w:sz w:val="32"/>
          <w:szCs w:val="32"/>
        </w:rPr>
      </w:pPr>
      <w:r>
        <w:rPr>
          <w:rFonts w:ascii="Times New Roman" w:eastAsia="黑体" w:hAnsi="Times New Roman" w:cs="黑体"/>
          <w:bCs/>
          <w:sz w:val="32"/>
          <w:szCs w:val="32"/>
        </w:rPr>
        <w:t>二、</w:t>
      </w:r>
      <w:r>
        <w:rPr>
          <w:rFonts w:ascii="Times New Roman" w:eastAsia="黑体" w:hAnsi="Times New Roman" w:cs="黑体" w:hint="eastAsia"/>
          <w:bCs/>
          <w:sz w:val="32"/>
          <w:szCs w:val="32"/>
        </w:rPr>
        <w:t>样品、标准物质、实验材料及实验仪器设备要求</w:t>
      </w:r>
    </w:p>
    <w:p w14:paraId="6A6C437F"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楷体_GB2312" w:hAnsi="Times New Roman" w:cs="楷体_GB2312" w:hint="eastAsia"/>
          <w:kern w:val="0"/>
          <w:sz w:val="32"/>
          <w:szCs w:val="32"/>
        </w:rPr>
        <w:t>（一）样品</w:t>
      </w:r>
    </w:p>
    <w:p w14:paraId="56665500"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样品应该为商业化规模生产的，产地、直接接触药品的包装材料等涉及产品质量的关键信息应与药品注册申请（上市许可申请或上市后补充申请）时提供的信息一致。</w:t>
      </w:r>
    </w:p>
    <w:p w14:paraId="2ED7BB97"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hAnsi="Times New Roman" w:hint="eastAsia"/>
        </w:rPr>
        <w:t xml:space="preserve"> </w:t>
      </w:r>
      <w:r>
        <w:rPr>
          <w:rFonts w:ascii="Times New Roman" w:eastAsia="仿宋_GB2312" w:hAnsi="Times New Roman" w:hint="eastAsia"/>
          <w:kern w:val="0"/>
          <w:sz w:val="32"/>
          <w:szCs w:val="32"/>
        </w:rPr>
        <w:t>样品应包装完整，有完整标签，标签内容应符合国家药品监督管理局药品标签说明书相关文件规定，无</w:t>
      </w:r>
      <w:r>
        <w:rPr>
          <w:rFonts w:ascii="Times New Roman" w:eastAsia="仿宋_GB2312" w:hAnsi="Times New Roman" w:hint="eastAsia"/>
          <w:kern w:val="0"/>
          <w:sz w:val="32"/>
          <w:szCs w:val="32"/>
        </w:rPr>
        <w:lastRenderedPageBreak/>
        <w:t>正规标签的样品，必须贴有临时标签；标签内容至少包括：检品名称、批号、规格、生产单位；已确定效期的样品标签上应注明效期，有特殊储存条件要求的，标签上需注明储存条件。对于境外已上市的制剂，包装规格可为境外市售包装或</w:t>
      </w:r>
      <w:proofErr w:type="gramStart"/>
      <w:r>
        <w:rPr>
          <w:rFonts w:ascii="Times New Roman" w:eastAsia="仿宋_GB2312" w:hAnsi="Times New Roman" w:hint="eastAsia"/>
          <w:kern w:val="0"/>
          <w:sz w:val="32"/>
          <w:szCs w:val="32"/>
        </w:rPr>
        <w:t>境内拟</w:t>
      </w:r>
      <w:proofErr w:type="gramEnd"/>
      <w:r>
        <w:rPr>
          <w:rFonts w:ascii="Times New Roman" w:eastAsia="仿宋_GB2312" w:hAnsi="Times New Roman" w:hint="eastAsia"/>
          <w:kern w:val="0"/>
          <w:sz w:val="32"/>
          <w:szCs w:val="32"/>
        </w:rPr>
        <w:t>上市包装。抽样样品应封签完整无损，签名或盖章清晰可辨。样品标签内容必须与资料相应内容一致。</w:t>
      </w:r>
    </w:p>
    <w:p w14:paraId="25445A7C" w14:textId="77777777" w:rsidR="002653BB" w:rsidRDefault="002653BB" w:rsidP="002653BB">
      <w:pPr>
        <w:shd w:val="clear" w:color="auto" w:fill="FFFFFF"/>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3.</w:t>
      </w:r>
      <w:r>
        <w:rPr>
          <w:rFonts w:ascii="Times New Roman" w:eastAsia="仿宋_GB2312" w:hAnsi="Times New Roman" w:hint="eastAsia"/>
          <w:bCs/>
          <w:kern w:val="0"/>
          <w:sz w:val="32"/>
          <w:szCs w:val="32"/>
        </w:rPr>
        <w:t>样品批数应当为</w:t>
      </w:r>
      <w:r>
        <w:rPr>
          <w:rFonts w:ascii="Times New Roman" w:eastAsia="仿宋_GB2312" w:hAnsi="Times New Roman" w:hint="eastAsia"/>
          <w:bCs/>
          <w:kern w:val="0"/>
          <w:sz w:val="32"/>
          <w:szCs w:val="32"/>
        </w:rPr>
        <w:t>3</w:t>
      </w:r>
      <w:r>
        <w:rPr>
          <w:rFonts w:ascii="Times New Roman" w:eastAsia="仿宋_GB2312" w:hAnsi="Times New Roman" w:hint="eastAsia"/>
          <w:bCs/>
          <w:kern w:val="0"/>
          <w:sz w:val="32"/>
          <w:szCs w:val="32"/>
        </w:rPr>
        <w:t>批，每批样品数量为质量标准全项检验所需量的</w:t>
      </w:r>
      <w:r>
        <w:rPr>
          <w:rFonts w:ascii="Times New Roman" w:eastAsia="仿宋_GB2312" w:hAnsi="Times New Roman" w:hint="eastAsia"/>
          <w:bCs/>
          <w:kern w:val="0"/>
          <w:sz w:val="32"/>
          <w:szCs w:val="32"/>
        </w:rPr>
        <w:t>2</w:t>
      </w:r>
      <w:r>
        <w:rPr>
          <w:rFonts w:ascii="Times New Roman" w:eastAsia="仿宋_GB2312" w:hAnsi="Times New Roman" w:hint="eastAsia"/>
          <w:bCs/>
          <w:kern w:val="0"/>
          <w:sz w:val="32"/>
          <w:szCs w:val="32"/>
        </w:rPr>
        <w:t>倍（若进行部分项目复核，每批样品量为涉及检验项目所需量的</w:t>
      </w:r>
      <w:r>
        <w:rPr>
          <w:rFonts w:ascii="Times New Roman" w:eastAsia="仿宋_GB2312" w:hAnsi="Times New Roman" w:hint="eastAsia"/>
          <w:bCs/>
          <w:kern w:val="0"/>
          <w:sz w:val="32"/>
          <w:szCs w:val="32"/>
        </w:rPr>
        <w:t>2</w:t>
      </w:r>
      <w:r>
        <w:rPr>
          <w:rFonts w:ascii="Times New Roman" w:eastAsia="仿宋_GB2312" w:hAnsi="Times New Roman" w:hint="eastAsia"/>
          <w:bCs/>
          <w:kern w:val="0"/>
          <w:sz w:val="32"/>
          <w:szCs w:val="32"/>
        </w:rPr>
        <w:t>倍）</w:t>
      </w:r>
      <w:r>
        <w:rPr>
          <w:rFonts w:ascii="Times New Roman" w:eastAsia="仿宋_GB2312" w:hAnsi="Times New Roman" w:hint="eastAsia"/>
          <w:kern w:val="0"/>
          <w:sz w:val="32"/>
          <w:szCs w:val="32"/>
        </w:rPr>
        <w:t>。</w:t>
      </w:r>
      <w:r>
        <w:rPr>
          <w:rFonts w:ascii="Times New Roman" w:eastAsia="仿宋_GB2312" w:hAnsi="Times New Roman" w:hint="eastAsia"/>
          <w:bCs/>
          <w:kern w:val="0"/>
          <w:sz w:val="32"/>
          <w:szCs w:val="32"/>
        </w:rPr>
        <w:t>全项检验所需量，通常为所有检验项目分别单独检验时所需样品最小包装（如：瓶</w:t>
      </w:r>
      <w:r w:rsidRPr="00D8397B">
        <w:rPr>
          <w:rFonts w:ascii="仿宋_GB2312" w:eastAsia="仿宋_GB2312" w:hAnsi="Times New Roman" w:hint="eastAsia"/>
          <w:bCs/>
          <w:kern w:val="0"/>
          <w:sz w:val="32"/>
          <w:szCs w:val="32"/>
        </w:rPr>
        <w:t>/</w:t>
      </w:r>
      <w:r>
        <w:rPr>
          <w:rFonts w:ascii="Times New Roman" w:eastAsia="仿宋_GB2312" w:hAnsi="Times New Roman" w:hint="eastAsia"/>
          <w:bCs/>
          <w:kern w:val="0"/>
          <w:sz w:val="32"/>
          <w:szCs w:val="32"/>
        </w:rPr>
        <w:t>支）数的总和。样品剩余有效期原则上不少于</w:t>
      </w:r>
      <w:r>
        <w:rPr>
          <w:rFonts w:ascii="Times New Roman" w:eastAsia="仿宋_GB2312" w:hAnsi="Times New Roman" w:hint="eastAsia"/>
          <w:bCs/>
          <w:kern w:val="0"/>
          <w:sz w:val="32"/>
          <w:szCs w:val="32"/>
        </w:rPr>
        <w:t>2</w:t>
      </w:r>
      <w:r>
        <w:rPr>
          <w:rFonts w:ascii="Times New Roman" w:eastAsia="仿宋_GB2312" w:hAnsi="Times New Roman" w:hint="eastAsia"/>
          <w:bCs/>
          <w:kern w:val="0"/>
          <w:sz w:val="32"/>
          <w:szCs w:val="32"/>
        </w:rPr>
        <w:t>倍药品注册检验时限，如同时进行样品检验和标准复核的，为</w:t>
      </w:r>
      <w:r>
        <w:rPr>
          <w:rFonts w:ascii="Times New Roman" w:eastAsia="仿宋_GB2312" w:hAnsi="Times New Roman" w:hint="eastAsia"/>
          <w:bCs/>
          <w:kern w:val="0"/>
          <w:sz w:val="32"/>
          <w:szCs w:val="32"/>
        </w:rPr>
        <w:t>180</w:t>
      </w:r>
      <w:r>
        <w:rPr>
          <w:rFonts w:ascii="Times New Roman" w:eastAsia="仿宋_GB2312" w:hAnsi="Times New Roman" w:hint="eastAsia"/>
          <w:bCs/>
          <w:kern w:val="0"/>
          <w:sz w:val="32"/>
          <w:szCs w:val="32"/>
        </w:rPr>
        <w:t>个工作日；如仅进行样品检验的，为</w:t>
      </w:r>
      <w:r>
        <w:rPr>
          <w:rFonts w:ascii="Times New Roman" w:eastAsia="仿宋_GB2312" w:hAnsi="Times New Roman" w:hint="eastAsia"/>
          <w:bCs/>
          <w:kern w:val="0"/>
          <w:sz w:val="32"/>
          <w:szCs w:val="32"/>
        </w:rPr>
        <w:t>120</w:t>
      </w:r>
      <w:r>
        <w:rPr>
          <w:rFonts w:ascii="Times New Roman" w:eastAsia="仿宋_GB2312" w:hAnsi="Times New Roman" w:hint="eastAsia"/>
          <w:bCs/>
          <w:kern w:val="0"/>
          <w:sz w:val="32"/>
          <w:szCs w:val="32"/>
        </w:rPr>
        <w:t>个工作日</w:t>
      </w:r>
      <w:r>
        <w:rPr>
          <w:rFonts w:ascii="Times New Roman" w:eastAsia="仿宋_GB2312" w:hAnsi="Times New Roman" w:hint="eastAsia"/>
          <w:kern w:val="0"/>
          <w:sz w:val="32"/>
          <w:szCs w:val="32"/>
        </w:rPr>
        <w:t>，</w:t>
      </w:r>
      <w:r>
        <w:rPr>
          <w:rFonts w:ascii="Times New Roman" w:eastAsia="仿宋_GB2312" w:hAnsi="Times New Roman" w:hint="eastAsia"/>
          <w:bCs/>
          <w:sz w:val="32"/>
          <w:szCs w:val="32"/>
        </w:rPr>
        <w:t>特殊情况下，申请人可与相应药品检验机构协商。</w:t>
      </w:r>
    </w:p>
    <w:p w14:paraId="4A501D97" w14:textId="77777777" w:rsidR="002653BB" w:rsidRDefault="002653BB" w:rsidP="002653BB">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（二）标准物质</w:t>
      </w:r>
    </w:p>
    <w:p w14:paraId="7E8BFBD3" w14:textId="77777777" w:rsidR="002653BB" w:rsidRDefault="002653BB" w:rsidP="002653BB">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提供至少</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倍检验用量的标准物质（标准品或参考品），用于标准复核检验、方法</w:t>
      </w:r>
      <w:proofErr w:type="gramStart"/>
      <w:r>
        <w:rPr>
          <w:rFonts w:ascii="Times New Roman" w:eastAsia="仿宋_GB2312" w:hAnsi="Times New Roman" w:hint="eastAsia"/>
          <w:kern w:val="0"/>
          <w:sz w:val="32"/>
          <w:szCs w:val="32"/>
        </w:rPr>
        <w:t>学转移</w:t>
      </w:r>
      <w:proofErr w:type="gramEnd"/>
      <w:r>
        <w:rPr>
          <w:rFonts w:ascii="Times New Roman" w:eastAsia="仿宋_GB2312" w:hAnsi="Times New Roman" w:hint="eastAsia"/>
          <w:kern w:val="0"/>
          <w:sz w:val="32"/>
          <w:szCs w:val="32"/>
        </w:rPr>
        <w:t>或者方法学验证，应尽量分装为小包装规格。</w:t>
      </w:r>
    </w:p>
    <w:p w14:paraId="5B48C2EA" w14:textId="77777777" w:rsidR="002653BB" w:rsidRDefault="002653BB" w:rsidP="002653BB">
      <w:pPr>
        <w:spacing w:line="58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标准物质资料：包括企业提供的标准品的溯源性、制备过程、浓度及测定方法、批次、效期、使用说明、储存条件信息；另外，检验中如有需要，申报单位应在接到通知后</w:t>
      </w:r>
      <w:r>
        <w:rPr>
          <w:rFonts w:ascii="Times New Roman" w:eastAsia="仿宋_GB2312" w:hAnsi="Times New Roman" w:hint="eastAsia"/>
          <w:kern w:val="0"/>
          <w:sz w:val="32"/>
          <w:szCs w:val="32"/>
        </w:rPr>
        <w:t>10</w:t>
      </w:r>
      <w:r>
        <w:rPr>
          <w:rFonts w:ascii="Times New Roman" w:eastAsia="仿宋_GB2312" w:hAnsi="Times New Roman" w:hint="eastAsia"/>
          <w:kern w:val="0"/>
          <w:sz w:val="32"/>
          <w:szCs w:val="32"/>
        </w:rPr>
        <w:t>个工作日内提供均匀性和不确定度的相关数据资料。</w:t>
      </w:r>
    </w:p>
    <w:p w14:paraId="116A6F31" w14:textId="77777777" w:rsidR="002653BB" w:rsidRDefault="002653BB" w:rsidP="002653BB">
      <w:pPr>
        <w:pStyle w:val="a9"/>
        <w:spacing w:line="580" w:lineRule="exact"/>
        <w:ind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（三）实验材料</w:t>
      </w:r>
    </w:p>
    <w:p w14:paraId="3B3858A8" w14:textId="77777777" w:rsidR="002653BB" w:rsidRDefault="002653BB" w:rsidP="002653BB">
      <w:pPr>
        <w:pStyle w:val="a9"/>
        <w:spacing w:line="58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lastRenderedPageBreak/>
        <w:t>应提供超出现行版《中国药典》标准中使用的特殊实验材料，包括制剂中的特殊试剂、检定用细胞株和菌毒种、特殊实验用品等，并提供必要的使用说明文件。</w:t>
      </w:r>
    </w:p>
    <w:p w14:paraId="7BAE0529" w14:textId="77777777" w:rsidR="002653BB" w:rsidRDefault="002653BB" w:rsidP="002653BB">
      <w:pPr>
        <w:spacing w:line="580" w:lineRule="exact"/>
        <w:ind w:firstLineChars="200" w:firstLine="640"/>
        <w:rPr>
          <w:rFonts w:ascii="Times New Roman" w:eastAsia="仿宋_GB2312" w:hAnsi="Times New Roman"/>
          <w:kern w:val="0"/>
          <w:sz w:val="32"/>
          <w:szCs w:val="32"/>
        </w:rPr>
      </w:pPr>
      <w:r>
        <w:rPr>
          <w:rFonts w:ascii="Times New Roman" w:eastAsia="楷体_GB2312" w:hAnsi="Times New Roman" w:cs="楷体_GB2312" w:hint="eastAsia"/>
          <w:kern w:val="0"/>
          <w:sz w:val="32"/>
          <w:szCs w:val="32"/>
        </w:rPr>
        <w:t>（四）实验仪器设备</w:t>
      </w:r>
    </w:p>
    <w:p w14:paraId="1637343F" w14:textId="4149AF49" w:rsidR="00C4703F" w:rsidRDefault="002653BB" w:rsidP="002653BB">
      <w:pPr>
        <w:spacing w:line="580" w:lineRule="exact"/>
        <w:ind w:firstLineChars="200" w:firstLine="640"/>
        <w:rPr>
          <w:rFonts w:hint="eastAsia"/>
        </w:rPr>
      </w:pPr>
      <w:r>
        <w:rPr>
          <w:rFonts w:ascii="Times New Roman" w:eastAsia="仿宋_GB2312" w:hAnsi="Times New Roman" w:hint="eastAsia"/>
          <w:kern w:val="0"/>
          <w:sz w:val="32"/>
          <w:szCs w:val="32"/>
        </w:rPr>
        <w:t>申报单位需在所需检验用仪器设备资料中注明设备型号及规格。若需特殊设备，应由申报单位提供。申报单位应在报送申报资料前与承检科室沟通特殊设备安装及调试信息，在样品受理前完成设备安装及调试工作。</w:t>
      </w:r>
    </w:p>
    <w:sectPr w:rsidR="00C470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CA26" w14:textId="77777777" w:rsidR="00FC78A7" w:rsidRDefault="00FC78A7" w:rsidP="002653BB">
      <w:pPr>
        <w:rPr>
          <w:rFonts w:hint="eastAsia"/>
        </w:rPr>
      </w:pPr>
      <w:r>
        <w:separator/>
      </w:r>
    </w:p>
  </w:endnote>
  <w:endnote w:type="continuationSeparator" w:id="0">
    <w:p w14:paraId="19093594" w14:textId="77777777" w:rsidR="00FC78A7" w:rsidRDefault="00FC78A7" w:rsidP="002653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E35FC" w14:textId="77777777" w:rsidR="00FC78A7" w:rsidRDefault="00FC78A7" w:rsidP="002653BB">
      <w:pPr>
        <w:rPr>
          <w:rFonts w:hint="eastAsia"/>
        </w:rPr>
      </w:pPr>
      <w:r>
        <w:separator/>
      </w:r>
    </w:p>
  </w:footnote>
  <w:footnote w:type="continuationSeparator" w:id="0">
    <w:p w14:paraId="1800AC17" w14:textId="77777777" w:rsidR="00FC78A7" w:rsidRDefault="00FC78A7" w:rsidP="002653B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39AC2"/>
    <w:multiLevelType w:val="singleLevel"/>
    <w:tmpl w:val="42139AC2"/>
    <w:lvl w:ilvl="0">
      <w:start w:val="1"/>
      <w:numFmt w:val="chineseCounting"/>
      <w:suff w:val="nothing"/>
      <w:lvlText w:val="%1、"/>
      <w:lvlJc w:val="left"/>
      <w:rPr>
        <w:rFonts w:hint="eastAsia"/>
      </w:rPr>
    </w:lvl>
  </w:abstractNum>
  <w:num w:numId="1" w16cid:durableId="139476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C6"/>
    <w:rsid w:val="002653BB"/>
    <w:rsid w:val="002C70B0"/>
    <w:rsid w:val="00447B59"/>
    <w:rsid w:val="00C4703F"/>
    <w:rsid w:val="00DB39C6"/>
    <w:rsid w:val="00FC7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3F3FF70-3A95-423B-AB0A-7EEA416F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2653BB"/>
    <w:pPr>
      <w:widowControl w:val="0"/>
      <w:jc w:val="both"/>
    </w:pPr>
    <w:rPr>
      <w:rFonts w:ascii="Calibri" w:eastAsia="宋体" w:hAnsi="Calibri" w:cs="Times New Roman"/>
    </w:rPr>
  </w:style>
  <w:style w:type="paragraph" w:styleId="1">
    <w:name w:val="heading 1"/>
    <w:basedOn w:val="a"/>
    <w:next w:val="a"/>
    <w:link w:val="10"/>
    <w:uiPriority w:val="9"/>
    <w:qFormat/>
    <w:rsid w:val="00DB39C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DB39C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DB39C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B39C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B39C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DB39C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B39C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B39C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B39C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39C6"/>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DB39C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DB39C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B39C6"/>
    <w:rPr>
      <w:rFonts w:cstheme="majorBidi"/>
      <w:color w:val="2F5496" w:themeColor="accent1" w:themeShade="BF"/>
      <w:sz w:val="28"/>
      <w:szCs w:val="28"/>
    </w:rPr>
  </w:style>
  <w:style w:type="character" w:customStyle="1" w:styleId="50">
    <w:name w:val="标题 5 字符"/>
    <w:basedOn w:val="a0"/>
    <w:link w:val="5"/>
    <w:uiPriority w:val="9"/>
    <w:semiHidden/>
    <w:rsid w:val="00DB39C6"/>
    <w:rPr>
      <w:rFonts w:cstheme="majorBidi"/>
      <w:color w:val="2F5496" w:themeColor="accent1" w:themeShade="BF"/>
      <w:sz w:val="24"/>
      <w:szCs w:val="24"/>
    </w:rPr>
  </w:style>
  <w:style w:type="character" w:customStyle="1" w:styleId="60">
    <w:name w:val="标题 6 字符"/>
    <w:basedOn w:val="a0"/>
    <w:link w:val="6"/>
    <w:uiPriority w:val="9"/>
    <w:semiHidden/>
    <w:rsid w:val="00DB39C6"/>
    <w:rPr>
      <w:rFonts w:cstheme="majorBidi"/>
      <w:b/>
      <w:bCs/>
      <w:color w:val="2F5496" w:themeColor="accent1" w:themeShade="BF"/>
    </w:rPr>
  </w:style>
  <w:style w:type="character" w:customStyle="1" w:styleId="70">
    <w:name w:val="标题 7 字符"/>
    <w:basedOn w:val="a0"/>
    <w:link w:val="7"/>
    <w:uiPriority w:val="9"/>
    <w:semiHidden/>
    <w:rsid w:val="00DB39C6"/>
    <w:rPr>
      <w:rFonts w:cstheme="majorBidi"/>
      <w:b/>
      <w:bCs/>
      <w:color w:val="595959" w:themeColor="text1" w:themeTint="A6"/>
    </w:rPr>
  </w:style>
  <w:style w:type="character" w:customStyle="1" w:styleId="80">
    <w:name w:val="标题 8 字符"/>
    <w:basedOn w:val="a0"/>
    <w:link w:val="8"/>
    <w:uiPriority w:val="9"/>
    <w:semiHidden/>
    <w:rsid w:val="00DB39C6"/>
    <w:rPr>
      <w:rFonts w:cstheme="majorBidi"/>
      <w:color w:val="595959" w:themeColor="text1" w:themeTint="A6"/>
    </w:rPr>
  </w:style>
  <w:style w:type="character" w:customStyle="1" w:styleId="90">
    <w:name w:val="标题 9 字符"/>
    <w:basedOn w:val="a0"/>
    <w:link w:val="9"/>
    <w:uiPriority w:val="9"/>
    <w:semiHidden/>
    <w:rsid w:val="00DB39C6"/>
    <w:rPr>
      <w:rFonts w:eastAsiaTheme="majorEastAsia" w:cstheme="majorBidi"/>
      <w:color w:val="595959" w:themeColor="text1" w:themeTint="A6"/>
    </w:rPr>
  </w:style>
  <w:style w:type="paragraph" w:styleId="a3">
    <w:name w:val="Title"/>
    <w:basedOn w:val="a"/>
    <w:next w:val="a"/>
    <w:link w:val="a4"/>
    <w:uiPriority w:val="10"/>
    <w:qFormat/>
    <w:rsid w:val="00DB39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39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39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39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39C6"/>
    <w:pPr>
      <w:spacing w:before="160" w:after="160"/>
      <w:jc w:val="center"/>
    </w:pPr>
    <w:rPr>
      <w:i/>
      <w:iCs/>
      <w:color w:val="404040" w:themeColor="text1" w:themeTint="BF"/>
    </w:rPr>
  </w:style>
  <w:style w:type="character" w:customStyle="1" w:styleId="a8">
    <w:name w:val="引用 字符"/>
    <w:basedOn w:val="a0"/>
    <w:link w:val="a7"/>
    <w:uiPriority w:val="29"/>
    <w:rsid w:val="00DB39C6"/>
    <w:rPr>
      <w:i/>
      <w:iCs/>
      <w:color w:val="404040" w:themeColor="text1" w:themeTint="BF"/>
    </w:rPr>
  </w:style>
  <w:style w:type="paragraph" w:styleId="a9">
    <w:name w:val="List Paragraph"/>
    <w:basedOn w:val="a"/>
    <w:uiPriority w:val="34"/>
    <w:qFormat/>
    <w:rsid w:val="00DB39C6"/>
    <w:pPr>
      <w:ind w:left="720"/>
      <w:contextualSpacing/>
    </w:pPr>
  </w:style>
  <w:style w:type="character" w:styleId="aa">
    <w:name w:val="Intense Emphasis"/>
    <w:basedOn w:val="a0"/>
    <w:uiPriority w:val="21"/>
    <w:qFormat/>
    <w:rsid w:val="00DB39C6"/>
    <w:rPr>
      <w:i/>
      <w:iCs/>
      <w:color w:val="2F5496" w:themeColor="accent1" w:themeShade="BF"/>
    </w:rPr>
  </w:style>
  <w:style w:type="paragraph" w:styleId="ab">
    <w:name w:val="Intense Quote"/>
    <w:basedOn w:val="a"/>
    <w:next w:val="a"/>
    <w:link w:val="ac"/>
    <w:uiPriority w:val="30"/>
    <w:qFormat/>
    <w:rsid w:val="00DB39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B39C6"/>
    <w:rPr>
      <w:i/>
      <w:iCs/>
      <w:color w:val="2F5496" w:themeColor="accent1" w:themeShade="BF"/>
    </w:rPr>
  </w:style>
  <w:style w:type="character" w:styleId="ad">
    <w:name w:val="Intense Reference"/>
    <w:basedOn w:val="a0"/>
    <w:uiPriority w:val="32"/>
    <w:qFormat/>
    <w:rsid w:val="00DB39C6"/>
    <w:rPr>
      <w:b/>
      <w:bCs/>
      <w:smallCaps/>
      <w:color w:val="2F5496" w:themeColor="accent1" w:themeShade="BF"/>
      <w:spacing w:val="5"/>
    </w:rPr>
  </w:style>
  <w:style w:type="paragraph" w:styleId="ae">
    <w:name w:val="header"/>
    <w:basedOn w:val="a"/>
    <w:link w:val="af"/>
    <w:uiPriority w:val="99"/>
    <w:unhideWhenUsed/>
    <w:rsid w:val="002653BB"/>
    <w:pPr>
      <w:tabs>
        <w:tab w:val="center" w:pos="4153"/>
        <w:tab w:val="right" w:pos="8306"/>
      </w:tabs>
      <w:snapToGrid w:val="0"/>
      <w:jc w:val="center"/>
    </w:pPr>
    <w:rPr>
      <w:sz w:val="18"/>
      <w:szCs w:val="18"/>
    </w:rPr>
  </w:style>
  <w:style w:type="character" w:customStyle="1" w:styleId="af">
    <w:name w:val="页眉 字符"/>
    <w:basedOn w:val="a0"/>
    <w:link w:val="ae"/>
    <w:uiPriority w:val="99"/>
    <w:rsid w:val="002653BB"/>
    <w:rPr>
      <w:sz w:val="18"/>
      <w:szCs w:val="18"/>
    </w:rPr>
  </w:style>
  <w:style w:type="paragraph" w:styleId="af0">
    <w:name w:val="footer"/>
    <w:basedOn w:val="a"/>
    <w:link w:val="af1"/>
    <w:uiPriority w:val="99"/>
    <w:unhideWhenUsed/>
    <w:rsid w:val="002653BB"/>
    <w:pPr>
      <w:tabs>
        <w:tab w:val="center" w:pos="4153"/>
        <w:tab w:val="right" w:pos="8306"/>
      </w:tabs>
      <w:snapToGrid w:val="0"/>
      <w:jc w:val="left"/>
    </w:pPr>
    <w:rPr>
      <w:sz w:val="18"/>
      <w:szCs w:val="18"/>
    </w:rPr>
  </w:style>
  <w:style w:type="character" w:customStyle="1" w:styleId="af1">
    <w:name w:val="页脚 字符"/>
    <w:basedOn w:val="a0"/>
    <w:link w:val="af0"/>
    <w:uiPriority w:val="99"/>
    <w:rsid w:val="002653BB"/>
    <w:rPr>
      <w:sz w:val="18"/>
      <w:szCs w:val="18"/>
    </w:rPr>
  </w:style>
  <w:style w:type="paragraph" w:styleId="af2">
    <w:name w:val="Normal (Web)"/>
    <w:basedOn w:val="a"/>
    <w:unhideWhenUsed/>
    <w:qFormat/>
    <w:rsid w:val="002653BB"/>
    <w:pPr>
      <w:widowControl/>
      <w:spacing w:before="100" w:beforeAutospacing="1" w:after="100" w:afterAutospacing="1"/>
      <w:jc w:val="left"/>
    </w:pPr>
    <w:rPr>
      <w:rFonts w:ascii="宋体" w:hAnsi="宋体" w:cs="宋体"/>
      <w:kern w:val="0"/>
      <w:sz w:val="24"/>
      <w:szCs w:val="24"/>
    </w:rPr>
  </w:style>
  <w:style w:type="paragraph" w:styleId="af3">
    <w:name w:val="Body Text Indent"/>
    <w:basedOn w:val="a"/>
    <w:link w:val="af4"/>
    <w:uiPriority w:val="99"/>
    <w:semiHidden/>
    <w:unhideWhenUsed/>
    <w:rsid w:val="002653BB"/>
    <w:pPr>
      <w:spacing w:after="120"/>
      <w:ind w:leftChars="200" w:left="420"/>
    </w:pPr>
  </w:style>
  <w:style w:type="character" w:customStyle="1" w:styleId="af4">
    <w:name w:val="正文文本缩进 字符"/>
    <w:basedOn w:val="a0"/>
    <w:link w:val="af3"/>
    <w:uiPriority w:val="99"/>
    <w:semiHidden/>
    <w:rsid w:val="002653BB"/>
    <w:rPr>
      <w:rFonts w:ascii="Calibri" w:eastAsia="宋体" w:hAnsi="Calibri" w:cs="Times New Roman"/>
    </w:rPr>
  </w:style>
  <w:style w:type="paragraph" w:styleId="2">
    <w:name w:val="Body Text First Indent 2"/>
    <w:basedOn w:val="af3"/>
    <w:link w:val="22"/>
    <w:uiPriority w:val="99"/>
    <w:semiHidden/>
    <w:unhideWhenUsed/>
    <w:rsid w:val="002653BB"/>
    <w:pPr>
      <w:ind w:firstLineChars="200" w:firstLine="420"/>
    </w:pPr>
  </w:style>
  <w:style w:type="character" w:customStyle="1" w:styleId="22">
    <w:name w:val="正文文本首行缩进 2 字符"/>
    <w:basedOn w:val="af4"/>
    <w:link w:val="2"/>
    <w:uiPriority w:val="99"/>
    <w:semiHidden/>
    <w:rsid w:val="002653BB"/>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2026-07-08T02:55:00Z</dcterms:created>
  <dcterms:modified xsi:type="dcterms:W3CDTF">2026-07-08T02:56:00Z</dcterms:modified>
</cp:coreProperties>
</file>