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784E9" w14:textId="77777777" w:rsidR="003B014D" w:rsidRDefault="003B014D" w:rsidP="003B014D">
      <w:pPr>
        <w:pStyle w:val="3"/>
        <w:rPr>
          <w:rFonts w:ascii="Times New Roman" w:eastAsia="黑体" w:hAnsi="Times New Roman" w:cs="黑体"/>
          <w:b/>
          <w:bCs/>
        </w:rPr>
      </w:pPr>
      <w:bookmarkStart w:id="0" w:name="_Toc14051"/>
      <w:r>
        <w:rPr>
          <w:rFonts w:ascii="Times New Roman" w:eastAsia="黑体" w:hAnsi="Times New Roman" w:cs="黑体" w:hint="eastAsia"/>
        </w:rPr>
        <w:t>附件</w:t>
      </w:r>
      <w:r>
        <w:rPr>
          <w:rFonts w:ascii="Times New Roman" w:eastAsia="黑体" w:hAnsi="Times New Roman" w:cs="黑体" w:hint="eastAsia"/>
        </w:rPr>
        <w:t>1.1</w:t>
      </w:r>
      <w:bookmarkEnd w:id="0"/>
    </w:p>
    <w:p w14:paraId="6682962A" w14:textId="77777777" w:rsidR="003B014D" w:rsidRDefault="003B014D" w:rsidP="003B014D">
      <w:pPr>
        <w:pStyle w:val="af2"/>
        <w:shd w:val="clear" w:color="auto" w:fill="FFFFFF"/>
        <w:spacing w:before="0" w:beforeAutospacing="0" w:after="0" w:afterAutospacing="0" w:line="800" w:lineRule="exact"/>
        <w:jc w:val="center"/>
        <w:rPr>
          <w:rFonts w:ascii="Times New Roman" w:eastAsia="方正小标宋简体" w:hAnsi="Times New Roman"/>
          <w:bCs/>
          <w:sz w:val="44"/>
          <w:szCs w:val="44"/>
        </w:rPr>
      </w:pPr>
      <w:bookmarkStart w:id="1" w:name="_Hlk234400260"/>
      <w:r>
        <w:rPr>
          <w:rFonts w:ascii="Times New Roman" w:eastAsia="方正小标宋简体" w:hAnsi="Times New Roman" w:hint="eastAsia"/>
          <w:bCs/>
          <w:sz w:val="44"/>
          <w:szCs w:val="44"/>
        </w:rPr>
        <w:t>中药注册检验用资料、样品、标准物质</w:t>
      </w:r>
    </w:p>
    <w:p w14:paraId="3AC7B9F3" w14:textId="77777777" w:rsidR="003B014D" w:rsidRDefault="003B014D" w:rsidP="003B014D">
      <w:pPr>
        <w:pStyle w:val="af2"/>
        <w:shd w:val="clear" w:color="auto" w:fill="FFFFFF"/>
        <w:spacing w:before="0" w:beforeAutospacing="0" w:after="0" w:afterAutospacing="0" w:line="800" w:lineRule="exact"/>
        <w:jc w:val="center"/>
        <w:rPr>
          <w:rStyle w:val="af3"/>
          <w:rFonts w:ascii="Times New Roman" w:eastAsia="方正小标宋简体" w:hAnsi="Times New Roman"/>
          <w:b w:val="0"/>
          <w:sz w:val="44"/>
          <w:szCs w:val="44"/>
        </w:rPr>
      </w:pPr>
      <w:r>
        <w:rPr>
          <w:rFonts w:ascii="Times New Roman" w:eastAsia="方正小标宋简体" w:hAnsi="Times New Roman" w:hint="eastAsia"/>
          <w:bCs/>
          <w:sz w:val="44"/>
          <w:szCs w:val="44"/>
        </w:rPr>
        <w:t>和特殊实验材料的要求</w:t>
      </w:r>
    </w:p>
    <w:p w14:paraId="1B358050" w14:textId="77777777" w:rsidR="003B014D" w:rsidRDefault="003B014D" w:rsidP="003B014D">
      <w:pPr>
        <w:shd w:val="clear" w:color="auto" w:fill="FFFFFF"/>
        <w:spacing w:line="580" w:lineRule="exact"/>
        <w:jc w:val="left"/>
        <w:rPr>
          <w:rFonts w:ascii="Times New Roman" w:hAnsi="Times New Roman" w:cs="宋体"/>
          <w:b/>
          <w:bCs/>
          <w:kern w:val="0"/>
          <w:sz w:val="28"/>
          <w:szCs w:val="28"/>
        </w:rPr>
      </w:pPr>
    </w:p>
    <w:p w14:paraId="6E883927" w14:textId="77777777" w:rsidR="003B014D" w:rsidRDefault="003B014D" w:rsidP="003B014D">
      <w:pPr>
        <w:shd w:val="clear" w:color="auto" w:fill="FFFFFF"/>
        <w:spacing w:line="580" w:lineRule="exact"/>
        <w:ind w:firstLineChars="200" w:firstLine="640"/>
        <w:jc w:val="left"/>
        <w:rPr>
          <w:rFonts w:ascii="Times New Roman" w:eastAsia="黑体" w:hAnsi="Times New Roman" w:cs="黑体"/>
          <w:bCs/>
          <w:kern w:val="0"/>
          <w:sz w:val="32"/>
          <w:szCs w:val="32"/>
        </w:rPr>
      </w:pPr>
      <w:r>
        <w:rPr>
          <w:rFonts w:ascii="Times New Roman" w:eastAsia="黑体" w:hAnsi="Times New Roman" w:cs="黑体"/>
          <w:bCs/>
          <w:kern w:val="0"/>
          <w:sz w:val="32"/>
          <w:szCs w:val="32"/>
        </w:rPr>
        <w:t>一、</w:t>
      </w:r>
      <w:r>
        <w:rPr>
          <w:rFonts w:ascii="Times New Roman" w:eastAsia="黑体" w:hAnsi="Times New Roman" w:cs="黑体" w:hint="eastAsia"/>
          <w:bCs/>
          <w:kern w:val="0"/>
          <w:sz w:val="32"/>
          <w:szCs w:val="32"/>
        </w:rPr>
        <w:t>资料要求</w:t>
      </w:r>
    </w:p>
    <w:p w14:paraId="7B0580EE" w14:textId="77777777" w:rsidR="003B014D" w:rsidRPr="00F77C81" w:rsidRDefault="003B014D" w:rsidP="003B014D">
      <w:pPr>
        <w:spacing w:line="580" w:lineRule="exact"/>
        <w:ind w:firstLineChars="200" w:firstLine="640"/>
        <w:rPr>
          <w:rFonts w:ascii="楷体_GB2312" w:eastAsia="楷体_GB2312" w:hAnsi="Times New Roman"/>
          <w:sz w:val="32"/>
          <w:szCs w:val="32"/>
        </w:rPr>
      </w:pPr>
      <w:r w:rsidRPr="00F77C81">
        <w:rPr>
          <w:rFonts w:ascii="楷体_GB2312" w:eastAsia="楷体_GB2312" w:hAnsi="Times New Roman" w:cs="楷体_GB2312" w:hint="eastAsia"/>
          <w:sz w:val="32"/>
          <w:szCs w:val="32"/>
        </w:rPr>
        <w:t>（一）监管部门出具的资料</w:t>
      </w:r>
      <w:r w:rsidRPr="00F77C81">
        <w:rPr>
          <w:rFonts w:ascii="楷体_GB2312" w:eastAsia="楷体_GB2312" w:hAnsi="Times New Roman" w:hint="eastAsia"/>
          <w:sz w:val="32"/>
          <w:szCs w:val="32"/>
        </w:rPr>
        <w:t>：</w:t>
      </w:r>
    </w:p>
    <w:p w14:paraId="1D301CBB" w14:textId="77777777" w:rsidR="003B014D" w:rsidRDefault="003B014D" w:rsidP="003B014D">
      <w:pPr>
        <w:pStyle w:val="a9"/>
        <w:spacing w:line="580" w:lineRule="exact"/>
        <w:ind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抽样记录凭证（境内生产药品）；</w:t>
      </w:r>
    </w:p>
    <w:p w14:paraId="59CAE58F" w14:textId="77777777" w:rsidR="003B014D" w:rsidRDefault="003B014D" w:rsidP="003B014D">
      <w:pPr>
        <w:pStyle w:val="a9"/>
        <w:spacing w:line="580" w:lineRule="exact"/>
        <w:ind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进口通关凭证（境外生产药品）；</w:t>
      </w:r>
    </w:p>
    <w:p w14:paraId="57D57E8E" w14:textId="77777777" w:rsidR="003B014D" w:rsidRDefault="003B014D" w:rsidP="003B014D">
      <w:pPr>
        <w:pStyle w:val="a9"/>
        <w:spacing w:line="580" w:lineRule="exact"/>
        <w:ind w:firstLine="64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注册检验通知或补充资料通知（前置注册检验除外）。</w:t>
      </w:r>
    </w:p>
    <w:p w14:paraId="34650519" w14:textId="77777777" w:rsidR="003B014D" w:rsidRDefault="003B014D" w:rsidP="003B014D">
      <w:pPr>
        <w:spacing w:line="580" w:lineRule="exact"/>
        <w:ind w:firstLineChars="200" w:firstLine="616"/>
        <w:rPr>
          <w:rFonts w:ascii="Times New Roman" w:eastAsia="楷体_GB2312" w:hAnsi="Times New Roman" w:cs="楷体_GB2312"/>
          <w:spacing w:val="-6"/>
          <w:sz w:val="32"/>
          <w:szCs w:val="32"/>
        </w:rPr>
      </w:pPr>
      <w:r>
        <w:rPr>
          <w:rFonts w:ascii="Times New Roman" w:eastAsia="楷体_GB2312" w:hAnsi="Times New Roman" w:cs="楷体_GB2312" w:hint="eastAsia"/>
          <w:spacing w:val="-6"/>
          <w:sz w:val="32"/>
          <w:szCs w:val="32"/>
        </w:rPr>
        <w:t>（二）申报品种的药品标准、检验方法及相关检验方法的方法学验证资料（包括无菌及微生物限度检查的验证资料）；</w:t>
      </w:r>
    </w:p>
    <w:p w14:paraId="22815F0F" w14:textId="77777777" w:rsidR="003B014D" w:rsidRDefault="003B014D" w:rsidP="003B014D">
      <w:pPr>
        <w:spacing w:line="580"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（三）检验用样品的出厂检验报告书；</w:t>
      </w:r>
    </w:p>
    <w:p w14:paraId="58288728" w14:textId="77777777" w:rsidR="003B014D" w:rsidRDefault="003B014D" w:rsidP="003B014D">
      <w:pPr>
        <w:spacing w:line="580"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（四）标准物质说明书，辅料的检验报告书及相关研究资料；</w:t>
      </w:r>
    </w:p>
    <w:p w14:paraId="25D5F907" w14:textId="77777777" w:rsidR="003B014D" w:rsidRDefault="003B014D" w:rsidP="003B014D">
      <w:pPr>
        <w:spacing w:line="580"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（五）处方及生产工艺；</w:t>
      </w:r>
    </w:p>
    <w:p w14:paraId="1CBF3FD0" w14:textId="77777777" w:rsidR="003B014D" w:rsidRDefault="003B014D" w:rsidP="003B014D">
      <w:pPr>
        <w:spacing w:line="580"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（六）按照现行版《中国药典》格式整理的药品标准及起草说明，并加盖申报单位或代理公司骑缝章。药品补充申请需同时提交现行的药品注册标准；</w:t>
      </w:r>
    </w:p>
    <w:p w14:paraId="6FFFBFDD" w14:textId="77777777" w:rsidR="003B014D" w:rsidRDefault="003B014D" w:rsidP="003B014D">
      <w:pPr>
        <w:spacing w:line="580"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（七）稳定性试验资料；</w:t>
      </w:r>
    </w:p>
    <w:p w14:paraId="41706F0E" w14:textId="77777777" w:rsidR="003B014D" w:rsidRDefault="003B014D" w:rsidP="003B014D">
      <w:pPr>
        <w:spacing w:line="580"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（八）申报制剂所使用的原料药和辅料尚未取得国家药品监督管理局批准的，应当报送有关原、辅料的药品标准和</w:t>
      </w:r>
      <w:r>
        <w:rPr>
          <w:rFonts w:ascii="Times New Roman" w:eastAsia="楷体_GB2312" w:hAnsi="Times New Roman" w:cs="楷体_GB2312" w:hint="eastAsia"/>
          <w:sz w:val="32"/>
          <w:szCs w:val="32"/>
        </w:rPr>
        <w:lastRenderedPageBreak/>
        <w:t>检验方法等资料；</w:t>
      </w:r>
    </w:p>
    <w:p w14:paraId="116149F9" w14:textId="77777777" w:rsidR="003B014D" w:rsidRDefault="003B014D" w:rsidP="003B014D">
      <w:pPr>
        <w:spacing w:line="580" w:lineRule="exact"/>
        <w:ind w:firstLineChars="200" w:firstLine="640"/>
        <w:rPr>
          <w:rFonts w:ascii="Times New Roman" w:eastAsia="楷体_GB2312" w:hAnsi="Times New Roman" w:cs="楷体_GB2312"/>
          <w:sz w:val="32"/>
          <w:szCs w:val="32"/>
        </w:rPr>
      </w:pPr>
      <w:r>
        <w:rPr>
          <w:rFonts w:ascii="Times New Roman" w:eastAsia="楷体_GB2312" w:hAnsi="Times New Roman" w:cs="楷体_GB2312" w:hint="eastAsia"/>
          <w:sz w:val="32"/>
          <w:szCs w:val="32"/>
        </w:rPr>
        <w:t>（九）其他必要的药学相关资料；主要包括综述资料，药学研究资料，药理毒理研究资料，</w:t>
      </w:r>
      <w:bookmarkStart w:id="2" w:name="hmcheck_ae7c871a2fd74f70a9e6941e7eecfcfc"/>
      <w:r>
        <w:rPr>
          <w:rFonts w:ascii="Times New Roman" w:eastAsia="楷体_GB2312" w:hAnsi="Times New Roman" w:cs="楷体_GB2312" w:hint="eastAsia"/>
          <w:sz w:val="32"/>
          <w:szCs w:val="32"/>
          <w:shd w:val="clear" w:color="auto" w:fill="FFFFFF"/>
        </w:rPr>
        <w:t>临床实验</w:t>
      </w:r>
      <w:bookmarkEnd w:id="2"/>
      <w:r>
        <w:rPr>
          <w:rFonts w:ascii="Times New Roman" w:eastAsia="楷体_GB2312" w:hAnsi="Times New Roman" w:cs="楷体_GB2312" w:hint="eastAsia"/>
          <w:sz w:val="32"/>
          <w:szCs w:val="32"/>
        </w:rPr>
        <w:t>资料，非国家标准物质研究资料等。</w:t>
      </w:r>
    </w:p>
    <w:p w14:paraId="5C5F9FC9" w14:textId="77777777" w:rsidR="003B014D" w:rsidRDefault="003B014D" w:rsidP="003B014D">
      <w:pPr>
        <w:spacing w:line="580" w:lineRule="exact"/>
        <w:ind w:firstLineChars="200" w:firstLine="640"/>
        <w:rPr>
          <w:rFonts w:ascii="Times New Roman" w:hAnsi="Times New Roman" w:cs="宋体"/>
          <w:kern w:val="0"/>
          <w:sz w:val="28"/>
          <w:szCs w:val="28"/>
        </w:rPr>
      </w:pPr>
      <w:r>
        <w:rPr>
          <w:rFonts w:ascii="Times New Roman" w:eastAsia="仿宋_GB2312" w:hAnsi="Times New Roman" w:cs="宋体" w:hint="eastAsia"/>
          <w:kern w:val="0"/>
          <w:sz w:val="32"/>
          <w:szCs w:val="32"/>
        </w:rPr>
        <w:t>其中</w:t>
      </w:r>
      <w:r>
        <w:rPr>
          <w:rFonts w:ascii="Times New Roman" w:eastAsia="仿宋_GB2312" w:hAnsi="Times New Roman" w:cs="宋体" w:hint="eastAsia"/>
          <w:kern w:val="0"/>
          <w:sz w:val="32"/>
          <w:szCs w:val="32"/>
        </w:rPr>
        <w:t>1</w:t>
      </w:r>
      <w:r>
        <w:rPr>
          <w:rFonts w:ascii="Times New Roman" w:eastAsia="仿宋_GB2312" w:hAnsi="Times New Roman" w:cs="宋体" w:hint="eastAsia"/>
          <w:kern w:val="0"/>
          <w:sz w:val="32"/>
          <w:szCs w:val="32"/>
        </w:rPr>
        <w:t>～</w:t>
      </w:r>
      <w:r>
        <w:rPr>
          <w:rFonts w:ascii="Times New Roman" w:eastAsia="仿宋_GB2312" w:hAnsi="Times New Roman" w:cs="宋体" w:hint="eastAsia"/>
          <w:kern w:val="0"/>
          <w:sz w:val="32"/>
          <w:szCs w:val="32"/>
        </w:rPr>
        <w:t>6</w:t>
      </w:r>
      <w:r>
        <w:rPr>
          <w:rFonts w:ascii="Times New Roman" w:eastAsia="仿宋_GB2312" w:hAnsi="Times New Roman" w:cs="宋体" w:hint="eastAsia"/>
          <w:kern w:val="0"/>
          <w:sz w:val="32"/>
          <w:szCs w:val="32"/>
        </w:rPr>
        <w:t>条为必备资料，</w:t>
      </w:r>
      <w:r>
        <w:rPr>
          <w:rFonts w:ascii="Times New Roman" w:eastAsia="仿宋_GB2312" w:hAnsi="Times New Roman" w:cs="宋体" w:hint="eastAsia"/>
          <w:kern w:val="0"/>
          <w:sz w:val="32"/>
          <w:szCs w:val="32"/>
        </w:rPr>
        <w:t>7</w:t>
      </w:r>
      <w:r>
        <w:rPr>
          <w:rFonts w:ascii="Times New Roman" w:eastAsia="仿宋_GB2312" w:hAnsi="Times New Roman" w:cs="宋体" w:hint="eastAsia"/>
          <w:kern w:val="0"/>
          <w:sz w:val="32"/>
          <w:szCs w:val="32"/>
        </w:rPr>
        <w:t>～</w:t>
      </w:r>
      <w:r>
        <w:rPr>
          <w:rFonts w:ascii="Times New Roman" w:eastAsia="仿宋_GB2312" w:hAnsi="Times New Roman" w:cs="宋体" w:hint="eastAsia"/>
          <w:kern w:val="0"/>
          <w:sz w:val="32"/>
          <w:szCs w:val="32"/>
        </w:rPr>
        <w:t>9</w:t>
      </w:r>
      <w:r>
        <w:rPr>
          <w:rFonts w:ascii="Times New Roman" w:eastAsia="仿宋_GB2312" w:hAnsi="Times New Roman" w:cs="宋体" w:hint="eastAsia"/>
          <w:kern w:val="0"/>
          <w:sz w:val="32"/>
          <w:szCs w:val="32"/>
        </w:rPr>
        <w:t>条根据申报的品种要求提供几项或全部。以上资料需同时提供纸质版（加盖申请人公章）和相应电子版，境外生产药品应同时提供中、英文版的资料。</w:t>
      </w:r>
    </w:p>
    <w:p w14:paraId="5B81C30D" w14:textId="77777777" w:rsidR="003B014D" w:rsidRDefault="003B014D" w:rsidP="003B014D">
      <w:pPr>
        <w:shd w:val="clear" w:color="auto" w:fill="FFFFFF"/>
        <w:spacing w:line="580" w:lineRule="exact"/>
        <w:ind w:firstLineChars="200" w:firstLine="640"/>
        <w:jc w:val="left"/>
        <w:rPr>
          <w:rFonts w:ascii="Times New Roman" w:eastAsia="黑体" w:hAnsi="Times New Roman" w:cs="黑体"/>
          <w:b/>
          <w:bCs/>
          <w:kern w:val="0"/>
          <w:sz w:val="32"/>
          <w:szCs w:val="32"/>
        </w:rPr>
      </w:pPr>
      <w:r>
        <w:rPr>
          <w:rFonts w:ascii="Times New Roman" w:eastAsia="黑体" w:hAnsi="Times New Roman" w:cs="黑体"/>
          <w:kern w:val="0"/>
          <w:sz w:val="32"/>
          <w:szCs w:val="32"/>
        </w:rPr>
        <w:t>二、</w:t>
      </w:r>
      <w:r>
        <w:rPr>
          <w:rFonts w:ascii="Times New Roman" w:eastAsia="黑体" w:hAnsi="Times New Roman" w:cs="黑体" w:hint="eastAsia"/>
          <w:kern w:val="0"/>
          <w:sz w:val="32"/>
          <w:szCs w:val="32"/>
        </w:rPr>
        <w:t>样品、标准物质和特殊实验用品的要求</w:t>
      </w:r>
    </w:p>
    <w:p w14:paraId="1C24AC2E" w14:textId="77777777" w:rsidR="003B014D" w:rsidRDefault="003B014D" w:rsidP="003B014D">
      <w:pPr>
        <w:shd w:val="clear" w:color="auto" w:fill="FFFFFF"/>
        <w:spacing w:line="580" w:lineRule="exact"/>
        <w:ind w:firstLineChars="200" w:firstLine="640"/>
        <w:jc w:val="left"/>
        <w:rPr>
          <w:rFonts w:ascii="Times New Roman" w:eastAsia="楷体_GB2312" w:hAnsi="Times New Roman" w:cs="楷体_GB2312"/>
          <w:kern w:val="0"/>
          <w:sz w:val="32"/>
          <w:szCs w:val="32"/>
        </w:rPr>
      </w:pPr>
      <w:r>
        <w:rPr>
          <w:rFonts w:ascii="Times New Roman" w:eastAsia="楷体_GB2312" w:hAnsi="Times New Roman" w:cs="楷体_GB2312" w:hint="eastAsia"/>
          <w:kern w:val="0"/>
          <w:sz w:val="32"/>
          <w:szCs w:val="32"/>
        </w:rPr>
        <w:t>（一）样品</w:t>
      </w:r>
    </w:p>
    <w:p w14:paraId="45EE2E1D" w14:textId="77777777" w:rsidR="003B014D" w:rsidRDefault="003B014D" w:rsidP="003B014D">
      <w:pPr>
        <w:pStyle w:val="a9"/>
        <w:numPr>
          <w:ilvl w:val="0"/>
          <w:numId w:val="1"/>
        </w:numPr>
        <w:shd w:val="clear" w:color="auto" w:fill="FFFFFF"/>
        <w:spacing w:line="580" w:lineRule="exact"/>
        <w:ind w:left="0" w:firstLineChars="200" w:firstLine="640"/>
        <w:contextualSpacing w:val="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样品应该为商业化生产规模，产地、直接接触药品的包装材料涉及产品质量的关键信息应与药品注册申请（上市许可申请或上市后补充申请）时提供的信息一致。</w:t>
      </w:r>
    </w:p>
    <w:p w14:paraId="5D6BDA5C" w14:textId="77777777" w:rsidR="003B014D" w:rsidRDefault="003B014D" w:rsidP="003B014D">
      <w:pPr>
        <w:pStyle w:val="a9"/>
        <w:numPr>
          <w:ilvl w:val="0"/>
          <w:numId w:val="1"/>
        </w:numPr>
        <w:shd w:val="clear" w:color="auto" w:fill="FFFFFF"/>
        <w:spacing w:line="580" w:lineRule="exact"/>
        <w:ind w:left="0" w:firstLineChars="200" w:firstLine="640"/>
        <w:contextualSpacing w:val="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检品数量应为一次检验用量的</w:t>
      </w:r>
      <w:r>
        <w:rPr>
          <w:rFonts w:ascii="Times New Roman" w:eastAsia="仿宋_GB2312" w:hAnsi="Times New Roman" w:cs="宋体" w:hint="eastAsia"/>
          <w:kern w:val="0"/>
          <w:sz w:val="32"/>
          <w:szCs w:val="32"/>
        </w:rPr>
        <w:t>2</w:t>
      </w:r>
      <w:r>
        <w:rPr>
          <w:rFonts w:ascii="Times New Roman" w:eastAsia="仿宋_GB2312" w:hAnsi="Times New Roman" w:cs="宋体" w:hint="eastAsia"/>
          <w:kern w:val="0"/>
          <w:sz w:val="32"/>
          <w:szCs w:val="32"/>
        </w:rPr>
        <w:t>倍</w:t>
      </w:r>
      <w:r>
        <w:rPr>
          <w:rFonts w:ascii="Times New Roman" w:eastAsia="仿宋_GB2312" w:hAnsi="Times New Roman" w:hint="eastAsia"/>
          <w:kern w:val="0"/>
          <w:sz w:val="32"/>
          <w:szCs w:val="32"/>
        </w:rPr>
        <w:t>。</w:t>
      </w:r>
      <w:r>
        <w:rPr>
          <w:rFonts w:ascii="Times New Roman" w:eastAsia="仿宋_GB2312" w:hAnsi="Times New Roman" w:cs="宋体" w:hint="eastAsia"/>
          <w:kern w:val="0"/>
          <w:sz w:val="32"/>
          <w:szCs w:val="32"/>
        </w:rPr>
        <w:t>液体制剂、半固体制剂（如软膏、乳膏等）如处方相同，存在有多种规格的，应提供代表性规格的三批样品和其他规格至少一批样品（如最大和最小规格各三批、中间规格至少一批）进行检验。</w:t>
      </w:r>
    </w:p>
    <w:p w14:paraId="0DA4F4BC" w14:textId="77777777" w:rsidR="003B014D" w:rsidRDefault="003B014D" w:rsidP="003B014D">
      <w:pPr>
        <w:pStyle w:val="a9"/>
        <w:numPr>
          <w:ilvl w:val="0"/>
          <w:numId w:val="1"/>
        </w:numPr>
        <w:shd w:val="clear" w:color="auto" w:fill="FFFFFF"/>
        <w:spacing w:line="580" w:lineRule="exact"/>
        <w:ind w:left="0" w:firstLineChars="200" w:firstLine="640"/>
        <w:contextualSpacing w:val="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样品应包装完整，有完整标签，标签内容应符合国家药品监督管理局药品标签说明书相关文件规定，无正规标签的样品，必须贴有临时标签。标签内容至少包括：检品名称、批号、规格、生产单位；已确定效期的样品标签上应注明效期，有特殊储存条件要求的，标签上需注明储存条件。</w:t>
      </w:r>
      <w:r>
        <w:rPr>
          <w:rFonts w:ascii="Times New Roman" w:eastAsia="仿宋_GB2312" w:hAnsi="Times New Roman" w:hint="eastAsia"/>
          <w:kern w:val="0"/>
          <w:sz w:val="32"/>
          <w:szCs w:val="32"/>
        </w:rPr>
        <w:t>对于境外已上市的成药，包装规格可为境外市售包装或</w:t>
      </w:r>
      <w:proofErr w:type="gramStart"/>
      <w:r>
        <w:rPr>
          <w:rFonts w:ascii="Times New Roman" w:eastAsia="仿宋_GB2312" w:hAnsi="Times New Roman" w:hint="eastAsia"/>
          <w:kern w:val="0"/>
          <w:sz w:val="32"/>
          <w:szCs w:val="32"/>
        </w:rPr>
        <w:t>境内拟</w:t>
      </w:r>
      <w:proofErr w:type="gramEnd"/>
      <w:r>
        <w:rPr>
          <w:rFonts w:ascii="Times New Roman" w:eastAsia="仿宋_GB2312" w:hAnsi="Times New Roman" w:hint="eastAsia"/>
          <w:kern w:val="0"/>
          <w:sz w:val="32"/>
          <w:szCs w:val="32"/>
        </w:rPr>
        <w:t>上市包装。</w:t>
      </w:r>
      <w:r>
        <w:rPr>
          <w:rFonts w:ascii="Times New Roman" w:eastAsia="仿宋_GB2312" w:hAnsi="Times New Roman" w:cs="宋体" w:hint="eastAsia"/>
          <w:kern w:val="0"/>
          <w:sz w:val="32"/>
          <w:szCs w:val="32"/>
        </w:rPr>
        <w:t>抽样样品应封签完整无损，签名或盖章清晰可辨。</w:t>
      </w:r>
      <w:r>
        <w:rPr>
          <w:rFonts w:ascii="Times New Roman" w:eastAsia="仿宋_GB2312" w:hAnsi="Times New Roman" w:cs="宋体" w:hint="eastAsia"/>
          <w:kern w:val="0"/>
          <w:sz w:val="32"/>
          <w:szCs w:val="32"/>
        </w:rPr>
        <w:lastRenderedPageBreak/>
        <w:t>样品标签内容必须与资料相应内容一致。</w:t>
      </w:r>
    </w:p>
    <w:p w14:paraId="0C4D86B3" w14:textId="77777777" w:rsidR="003B014D" w:rsidRDefault="003B014D" w:rsidP="003B014D">
      <w:pPr>
        <w:pStyle w:val="a9"/>
        <w:numPr>
          <w:ilvl w:val="0"/>
          <w:numId w:val="1"/>
        </w:numPr>
        <w:shd w:val="clear" w:color="auto" w:fill="FFFFFF"/>
        <w:spacing w:line="580" w:lineRule="exact"/>
        <w:ind w:left="0" w:firstLineChars="200" w:firstLine="640"/>
        <w:contextualSpacing w:val="0"/>
        <w:rPr>
          <w:rFonts w:ascii="Times New Roman" w:eastAsia="仿宋_GB2312" w:hAnsi="Times New Roman" w:cs="宋体"/>
          <w:kern w:val="0"/>
          <w:sz w:val="32"/>
          <w:szCs w:val="32"/>
        </w:rPr>
      </w:pPr>
      <w:r>
        <w:rPr>
          <w:rFonts w:ascii="Times New Roman" w:eastAsia="仿宋_GB2312" w:hAnsi="Times New Roman" w:cs="宋体" w:hint="eastAsia"/>
          <w:bCs/>
          <w:kern w:val="0"/>
          <w:sz w:val="32"/>
          <w:szCs w:val="32"/>
        </w:rPr>
        <w:t>样品剩余有效期原则上不少于</w:t>
      </w:r>
      <w:r>
        <w:rPr>
          <w:rFonts w:ascii="Times New Roman" w:eastAsia="仿宋_GB2312" w:hAnsi="Times New Roman" w:cs="宋体" w:hint="eastAsia"/>
          <w:bCs/>
          <w:kern w:val="0"/>
          <w:sz w:val="32"/>
          <w:szCs w:val="32"/>
        </w:rPr>
        <w:t>2</w:t>
      </w:r>
      <w:r>
        <w:rPr>
          <w:rFonts w:ascii="Times New Roman" w:eastAsia="仿宋_GB2312" w:hAnsi="Times New Roman" w:cs="宋体" w:hint="eastAsia"/>
          <w:bCs/>
          <w:kern w:val="0"/>
          <w:sz w:val="32"/>
          <w:szCs w:val="32"/>
        </w:rPr>
        <w:t>倍药品注册检验时限，如同时进行样品检验和标准复核的，为</w:t>
      </w:r>
      <w:r>
        <w:rPr>
          <w:rFonts w:ascii="Times New Roman" w:eastAsia="仿宋_GB2312" w:hAnsi="Times New Roman" w:cs="宋体" w:hint="eastAsia"/>
          <w:bCs/>
          <w:kern w:val="0"/>
          <w:sz w:val="32"/>
          <w:szCs w:val="32"/>
        </w:rPr>
        <w:t>180</w:t>
      </w:r>
      <w:r>
        <w:rPr>
          <w:rFonts w:ascii="Times New Roman" w:eastAsia="仿宋_GB2312" w:hAnsi="Times New Roman" w:cs="宋体" w:hint="eastAsia"/>
          <w:bCs/>
          <w:kern w:val="0"/>
          <w:sz w:val="32"/>
          <w:szCs w:val="32"/>
        </w:rPr>
        <w:t>个工作日；如仅进行样品检验的，为</w:t>
      </w:r>
      <w:r>
        <w:rPr>
          <w:rFonts w:ascii="Times New Roman" w:eastAsia="仿宋_GB2312" w:hAnsi="Times New Roman" w:cs="宋体" w:hint="eastAsia"/>
          <w:bCs/>
          <w:kern w:val="0"/>
          <w:sz w:val="32"/>
          <w:szCs w:val="32"/>
        </w:rPr>
        <w:t>120</w:t>
      </w:r>
      <w:r>
        <w:rPr>
          <w:rFonts w:ascii="Times New Roman" w:eastAsia="仿宋_GB2312" w:hAnsi="Times New Roman" w:cs="宋体" w:hint="eastAsia"/>
          <w:bCs/>
          <w:kern w:val="0"/>
          <w:sz w:val="32"/>
          <w:szCs w:val="32"/>
        </w:rPr>
        <w:t>个工作日</w:t>
      </w:r>
      <w:r>
        <w:rPr>
          <w:rFonts w:ascii="Times New Roman" w:eastAsia="仿宋_GB2312" w:hAnsi="Times New Roman" w:cs="宋体" w:hint="eastAsia"/>
          <w:kern w:val="0"/>
          <w:sz w:val="32"/>
          <w:szCs w:val="32"/>
        </w:rPr>
        <w:t>。</w:t>
      </w:r>
      <w:r>
        <w:rPr>
          <w:rFonts w:ascii="Times New Roman" w:eastAsia="仿宋_GB2312" w:hAnsi="Times New Roman" w:hint="eastAsia"/>
          <w:bCs/>
          <w:sz w:val="32"/>
          <w:szCs w:val="32"/>
        </w:rPr>
        <w:t>特殊情况下，申请人可与相应药品检验机构协商。</w:t>
      </w:r>
    </w:p>
    <w:p w14:paraId="15352F90" w14:textId="77777777" w:rsidR="003B014D" w:rsidRDefault="003B014D" w:rsidP="003B014D">
      <w:pPr>
        <w:pStyle w:val="a9"/>
        <w:numPr>
          <w:ilvl w:val="0"/>
          <w:numId w:val="1"/>
        </w:numPr>
        <w:shd w:val="clear" w:color="auto" w:fill="FFFFFF"/>
        <w:spacing w:line="580" w:lineRule="exact"/>
        <w:ind w:left="0" w:firstLineChars="200" w:firstLine="640"/>
        <w:contextualSpacing w:val="0"/>
        <w:rPr>
          <w:rFonts w:ascii="Times New Roman" w:eastAsia="仿宋_GB2312" w:hAnsi="Times New Roman" w:cs="宋体"/>
          <w:kern w:val="0"/>
          <w:sz w:val="32"/>
          <w:szCs w:val="32"/>
        </w:rPr>
      </w:pPr>
      <w:r>
        <w:rPr>
          <w:rFonts w:ascii="Times New Roman" w:eastAsia="仿宋_GB2312" w:hAnsi="Times New Roman" w:cs="宋体" w:hint="eastAsia"/>
          <w:kern w:val="0"/>
          <w:sz w:val="32"/>
          <w:szCs w:val="32"/>
        </w:rPr>
        <w:t>如果处方中包括尚未取得国家药品监督管理局批准的药味或提取物，需要同时进行检验的，应同时提供</w:t>
      </w:r>
      <w:r>
        <w:rPr>
          <w:rFonts w:ascii="Times New Roman" w:eastAsia="仿宋_GB2312" w:hAnsi="Times New Roman" w:cs="宋体" w:hint="eastAsia"/>
          <w:kern w:val="0"/>
          <w:sz w:val="32"/>
          <w:szCs w:val="32"/>
        </w:rPr>
        <w:t>3</w:t>
      </w:r>
      <w:r>
        <w:rPr>
          <w:rFonts w:ascii="Times New Roman" w:eastAsia="仿宋_GB2312" w:hAnsi="Times New Roman" w:cs="宋体" w:hint="eastAsia"/>
          <w:kern w:val="0"/>
          <w:sz w:val="32"/>
          <w:szCs w:val="32"/>
        </w:rPr>
        <w:t>批相应的药味或提取物、申报的质量标准及研究资料。</w:t>
      </w:r>
    </w:p>
    <w:p w14:paraId="346E5312" w14:textId="77777777" w:rsidR="003B014D" w:rsidRDefault="003B014D" w:rsidP="003B014D">
      <w:pPr>
        <w:shd w:val="clear" w:color="auto" w:fill="FFFFFF"/>
        <w:spacing w:line="580" w:lineRule="exact"/>
        <w:ind w:firstLineChars="200" w:firstLine="640"/>
        <w:jc w:val="left"/>
        <w:rPr>
          <w:rFonts w:ascii="Times New Roman" w:eastAsia="楷体_GB2312" w:hAnsi="Times New Roman" w:cs="楷体_GB2312"/>
          <w:sz w:val="32"/>
          <w:szCs w:val="32"/>
        </w:rPr>
      </w:pPr>
      <w:r>
        <w:rPr>
          <w:rFonts w:ascii="Times New Roman" w:eastAsia="楷体_GB2312" w:hAnsi="Times New Roman" w:cs="楷体_GB2312" w:hint="eastAsia"/>
          <w:sz w:val="32"/>
          <w:szCs w:val="32"/>
        </w:rPr>
        <w:t>（二）标准物质</w:t>
      </w:r>
    </w:p>
    <w:p w14:paraId="0775B661" w14:textId="77777777" w:rsidR="003B014D" w:rsidRDefault="003B014D" w:rsidP="003B014D">
      <w:pPr>
        <w:shd w:val="clear" w:color="auto" w:fill="FFFFFF"/>
        <w:spacing w:line="580" w:lineRule="exact"/>
        <w:ind w:firstLineChars="200" w:firstLine="620"/>
        <w:rPr>
          <w:rFonts w:ascii="Times New Roman" w:eastAsia="仿宋_GB2312" w:hAnsi="Times New Roman"/>
          <w:spacing w:val="-5"/>
          <w:sz w:val="32"/>
          <w:szCs w:val="32"/>
        </w:rPr>
      </w:pPr>
      <w:r>
        <w:rPr>
          <w:rFonts w:ascii="Times New Roman" w:eastAsia="仿宋_GB2312" w:hAnsi="Times New Roman" w:hint="eastAsia"/>
          <w:spacing w:val="-5"/>
          <w:sz w:val="32"/>
          <w:szCs w:val="32"/>
        </w:rPr>
        <w:t>提供检验及方法学验证所涉及的标准物质（对照品、对照药材、对照提取物）和阴性对照，为满足注册检验的</w:t>
      </w:r>
      <w:r>
        <w:rPr>
          <w:rFonts w:ascii="Times New Roman" w:eastAsia="仿宋_GB2312" w:hAnsi="Times New Roman"/>
          <w:spacing w:val="-5"/>
          <w:sz w:val="32"/>
          <w:szCs w:val="32"/>
        </w:rPr>
        <w:t>2</w:t>
      </w:r>
      <w:r>
        <w:rPr>
          <w:rFonts w:ascii="Times New Roman" w:eastAsia="仿宋_GB2312" w:hAnsi="Times New Roman" w:hint="eastAsia"/>
          <w:spacing w:val="-5"/>
          <w:sz w:val="32"/>
          <w:szCs w:val="32"/>
        </w:rPr>
        <w:t>倍量。</w:t>
      </w:r>
    </w:p>
    <w:p w14:paraId="49E25CBD" w14:textId="77777777" w:rsidR="003B014D" w:rsidRDefault="003B014D" w:rsidP="003B014D">
      <w:pPr>
        <w:shd w:val="clear" w:color="auto" w:fill="FFFFFF"/>
        <w:spacing w:line="580" w:lineRule="exact"/>
        <w:ind w:firstLineChars="200" w:firstLine="640"/>
        <w:jc w:val="left"/>
        <w:rPr>
          <w:rFonts w:ascii="Times New Roman" w:eastAsia="楷体_GB2312" w:hAnsi="Times New Roman" w:cs="楷体_GB2312"/>
          <w:sz w:val="32"/>
          <w:szCs w:val="32"/>
        </w:rPr>
      </w:pPr>
      <w:r>
        <w:rPr>
          <w:rFonts w:ascii="Times New Roman" w:eastAsia="楷体_GB2312" w:hAnsi="Times New Roman" w:cs="楷体_GB2312" w:hint="eastAsia"/>
          <w:sz w:val="32"/>
          <w:szCs w:val="32"/>
        </w:rPr>
        <w:t>（三）特殊实验用品</w:t>
      </w:r>
    </w:p>
    <w:p w14:paraId="0C0C8CAA" w14:textId="77777777" w:rsidR="003B014D" w:rsidRDefault="003B014D" w:rsidP="003B014D">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应提供超出现行版《中国药典》标准中使用和其他不易获得的特殊实验材料，包括检验所需使用的特殊色谱柱，特殊试剂等，并提供必要的使用说明文件。</w:t>
      </w:r>
    </w:p>
    <w:bookmarkEnd w:id="1"/>
    <w:p w14:paraId="702C2656" w14:textId="77777777" w:rsidR="00C4703F" w:rsidRPr="003B014D" w:rsidRDefault="00C4703F">
      <w:pPr>
        <w:rPr>
          <w:rFonts w:hint="eastAsia"/>
        </w:rPr>
      </w:pPr>
    </w:p>
    <w:sectPr w:rsidR="00C4703F" w:rsidRPr="003B01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D4F4A" w14:textId="77777777" w:rsidR="00A76987" w:rsidRDefault="00A76987" w:rsidP="003B014D">
      <w:pPr>
        <w:rPr>
          <w:rFonts w:hint="eastAsia"/>
        </w:rPr>
      </w:pPr>
      <w:r>
        <w:separator/>
      </w:r>
    </w:p>
  </w:endnote>
  <w:endnote w:type="continuationSeparator" w:id="0">
    <w:p w14:paraId="648D6BC7" w14:textId="77777777" w:rsidR="00A76987" w:rsidRDefault="00A76987" w:rsidP="003B014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F5F1E" w14:textId="77777777" w:rsidR="00A76987" w:rsidRDefault="00A76987" w:rsidP="003B014D">
      <w:pPr>
        <w:rPr>
          <w:rFonts w:hint="eastAsia"/>
        </w:rPr>
      </w:pPr>
      <w:r>
        <w:separator/>
      </w:r>
    </w:p>
  </w:footnote>
  <w:footnote w:type="continuationSeparator" w:id="0">
    <w:p w14:paraId="58421E1F" w14:textId="77777777" w:rsidR="00A76987" w:rsidRDefault="00A76987" w:rsidP="003B014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04A4B"/>
    <w:multiLevelType w:val="multilevel"/>
    <w:tmpl w:val="20004A4B"/>
    <w:lvl w:ilvl="0">
      <w:start w:val="1"/>
      <w:numFmt w:val="decimal"/>
      <w:suff w:val="nothing"/>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16cid:durableId="1584491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B96"/>
    <w:rsid w:val="002C70B0"/>
    <w:rsid w:val="003B014D"/>
    <w:rsid w:val="00447B59"/>
    <w:rsid w:val="00A76987"/>
    <w:rsid w:val="00C4703F"/>
    <w:rsid w:val="00C64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4FA45"/>
  <w15:chartTrackingRefBased/>
  <w15:docId w15:val="{23312E6A-0DAE-4EA9-A884-F9D4C910A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3B014D"/>
    <w:pPr>
      <w:widowControl w:val="0"/>
      <w:jc w:val="both"/>
    </w:pPr>
    <w:rPr>
      <w:rFonts w:ascii="Calibri" w:eastAsia="宋体" w:hAnsi="Calibri" w:cs="Times New Roman"/>
    </w:rPr>
  </w:style>
  <w:style w:type="paragraph" w:styleId="1">
    <w:name w:val="heading 1"/>
    <w:basedOn w:val="a"/>
    <w:next w:val="a"/>
    <w:link w:val="10"/>
    <w:uiPriority w:val="9"/>
    <w:qFormat/>
    <w:rsid w:val="00C64B9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0">
    <w:name w:val="heading 2"/>
    <w:basedOn w:val="a"/>
    <w:next w:val="a"/>
    <w:link w:val="21"/>
    <w:uiPriority w:val="9"/>
    <w:semiHidden/>
    <w:unhideWhenUsed/>
    <w:qFormat/>
    <w:rsid w:val="00C64B9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C64B9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C64B96"/>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C64B96"/>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C64B96"/>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C64B9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64B9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C64B9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64B96"/>
    <w:rPr>
      <w:rFonts w:asciiTheme="majorHAnsi" w:eastAsiaTheme="majorEastAsia" w:hAnsiTheme="majorHAnsi" w:cstheme="majorBidi"/>
      <w:color w:val="2F5496" w:themeColor="accent1" w:themeShade="BF"/>
      <w:sz w:val="48"/>
      <w:szCs w:val="48"/>
    </w:rPr>
  </w:style>
  <w:style w:type="character" w:customStyle="1" w:styleId="21">
    <w:name w:val="标题 2 字符"/>
    <w:basedOn w:val="a0"/>
    <w:link w:val="20"/>
    <w:uiPriority w:val="9"/>
    <w:semiHidden/>
    <w:rsid w:val="00C64B9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64B9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64B96"/>
    <w:rPr>
      <w:rFonts w:cstheme="majorBidi"/>
      <w:color w:val="2F5496" w:themeColor="accent1" w:themeShade="BF"/>
      <w:sz w:val="28"/>
      <w:szCs w:val="28"/>
    </w:rPr>
  </w:style>
  <w:style w:type="character" w:customStyle="1" w:styleId="50">
    <w:name w:val="标题 5 字符"/>
    <w:basedOn w:val="a0"/>
    <w:link w:val="5"/>
    <w:uiPriority w:val="9"/>
    <w:semiHidden/>
    <w:rsid w:val="00C64B96"/>
    <w:rPr>
      <w:rFonts w:cstheme="majorBidi"/>
      <w:color w:val="2F5496" w:themeColor="accent1" w:themeShade="BF"/>
      <w:sz w:val="24"/>
      <w:szCs w:val="24"/>
    </w:rPr>
  </w:style>
  <w:style w:type="character" w:customStyle="1" w:styleId="60">
    <w:name w:val="标题 6 字符"/>
    <w:basedOn w:val="a0"/>
    <w:link w:val="6"/>
    <w:uiPriority w:val="9"/>
    <w:semiHidden/>
    <w:rsid w:val="00C64B96"/>
    <w:rPr>
      <w:rFonts w:cstheme="majorBidi"/>
      <w:b/>
      <w:bCs/>
      <w:color w:val="2F5496" w:themeColor="accent1" w:themeShade="BF"/>
    </w:rPr>
  </w:style>
  <w:style w:type="character" w:customStyle="1" w:styleId="70">
    <w:name w:val="标题 7 字符"/>
    <w:basedOn w:val="a0"/>
    <w:link w:val="7"/>
    <w:uiPriority w:val="9"/>
    <w:semiHidden/>
    <w:rsid w:val="00C64B96"/>
    <w:rPr>
      <w:rFonts w:cstheme="majorBidi"/>
      <w:b/>
      <w:bCs/>
      <w:color w:val="595959" w:themeColor="text1" w:themeTint="A6"/>
    </w:rPr>
  </w:style>
  <w:style w:type="character" w:customStyle="1" w:styleId="80">
    <w:name w:val="标题 8 字符"/>
    <w:basedOn w:val="a0"/>
    <w:link w:val="8"/>
    <w:uiPriority w:val="9"/>
    <w:semiHidden/>
    <w:rsid w:val="00C64B96"/>
    <w:rPr>
      <w:rFonts w:cstheme="majorBidi"/>
      <w:color w:val="595959" w:themeColor="text1" w:themeTint="A6"/>
    </w:rPr>
  </w:style>
  <w:style w:type="character" w:customStyle="1" w:styleId="90">
    <w:name w:val="标题 9 字符"/>
    <w:basedOn w:val="a0"/>
    <w:link w:val="9"/>
    <w:uiPriority w:val="9"/>
    <w:semiHidden/>
    <w:rsid w:val="00C64B96"/>
    <w:rPr>
      <w:rFonts w:eastAsiaTheme="majorEastAsia" w:cstheme="majorBidi"/>
      <w:color w:val="595959" w:themeColor="text1" w:themeTint="A6"/>
    </w:rPr>
  </w:style>
  <w:style w:type="paragraph" w:styleId="a3">
    <w:name w:val="Title"/>
    <w:basedOn w:val="a"/>
    <w:next w:val="a"/>
    <w:link w:val="a4"/>
    <w:uiPriority w:val="10"/>
    <w:qFormat/>
    <w:rsid w:val="00C64B9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64B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4B9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64B9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64B96"/>
    <w:pPr>
      <w:spacing w:before="160" w:after="160"/>
      <w:jc w:val="center"/>
    </w:pPr>
    <w:rPr>
      <w:i/>
      <w:iCs/>
      <w:color w:val="404040" w:themeColor="text1" w:themeTint="BF"/>
    </w:rPr>
  </w:style>
  <w:style w:type="character" w:customStyle="1" w:styleId="a8">
    <w:name w:val="引用 字符"/>
    <w:basedOn w:val="a0"/>
    <w:link w:val="a7"/>
    <w:uiPriority w:val="29"/>
    <w:rsid w:val="00C64B96"/>
    <w:rPr>
      <w:i/>
      <w:iCs/>
      <w:color w:val="404040" w:themeColor="text1" w:themeTint="BF"/>
    </w:rPr>
  </w:style>
  <w:style w:type="paragraph" w:styleId="a9">
    <w:name w:val="List Paragraph"/>
    <w:basedOn w:val="a"/>
    <w:uiPriority w:val="34"/>
    <w:qFormat/>
    <w:rsid w:val="00C64B96"/>
    <w:pPr>
      <w:ind w:left="720"/>
      <w:contextualSpacing/>
    </w:pPr>
  </w:style>
  <w:style w:type="character" w:styleId="aa">
    <w:name w:val="Intense Emphasis"/>
    <w:basedOn w:val="a0"/>
    <w:uiPriority w:val="21"/>
    <w:qFormat/>
    <w:rsid w:val="00C64B96"/>
    <w:rPr>
      <w:i/>
      <w:iCs/>
      <w:color w:val="2F5496" w:themeColor="accent1" w:themeShade="BF"/>
    </w:rPr>
  </w:style>
  <w:style w:type="paragraph" w:styleId="ab">
    <w:name w:val="Intense Quote"/>
    <w:basedOn w:val="a"/>
    <w:next w:val="a"/>
    <w:link w:val="ac"/>
    <w:uiPriority w:val="30"/>
    <w:qFormat/>
    <w:rsid w:val="00C64B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C64B96"/>
    <w:rPr>
      <w:i/>
      <w:iCs/>
      <w:color w:val="2F5496" w:themeColor="accent1" w:themeShade="BF"/>
    </w:rPr>
  </w:style>
  <w:style w:type="character" w:styleId="ad">
    <w:name w:val="Intense Reference"/>
    <w:basedOn w:val="a0"/>
    <w:uiPriority w:val="32"/>
    <w:qFormat/>
    <w:rsid w:val="00C64B96"/>
    <w:rPr>
      <w:b/>
      <w:bCs/>
      <w:smallCaps/>
      <w:color w:val="2F5496" w:themeColor="accent1" w:themeShade="BF"/>
      <w:spacing w:val="5"/>
    </w:rPr>
  </w:style>
  <w:style w:type="paragraph" w:styleId="ae">
    <w:name w:val="header"/>
    <w:basedOn w:val="a"/>
    <w:link w:val="af"/>
    <w:uiPriority w:val="99"/>
    <w:unhideWhenUsed/>
    <w:rsid w:val="003B014D"/>
    <w:pPr>
      <w:tabs>
        <w:tab w:val="center" w:pos="4153"/>
        <w:tab w:val="right" w:pos="8306"/>
      </w:tabs>
      <w:snapToGrid w:val="0"/>
      <w:jc w:val="center"/>
    </w:pPr>
    <w:rPr>
      <w:sz w:val="18"/>
      <w:szCs w:val="18"/>
    </w:rPr>
  </w:style>
  <w:style w:type="character" w:customStyle="1" w:styleId="af">
    <w:name w:val="页眉 字符"/>
    <w:basedOn w:val="a0"/>
    <w:link w:val="ae"/>
    <w:uiPriority w:val="99"/>
    <w:rsid w:val="003B014D"/>
    <w:rPr>
      <w:sz w:val="18"/>
      <w:szCs w:val="18"/>
    </w:rPr>
  </w:style>
  <w:style w:type="paragraph" w:styleId="af0">
    <w:name w:val="footer"/>
    <w:basedOn w:val="a"/>
    <w:link w:val="af1"/>
    <w:uiPriority w:val="99"/>
    <w:unhideWhenUsed/>
    <w:rsid w:val="003B014D"/>
    <w:pPr>
      <w:tabs>
        <w:tab w:val="center" w:pos="4153"/>
        <w:tab w:val="right" w:pos="8306"/>
      </w:tabs>
      <w:snapToGrid w:val="0"/>
      <w:jc w:val="left"/>
    </w:pPr>
    <w:rPr>
      <w:sz w:val="18"/>
      <w:szCs w:val="18"/>
    </w:rPr>
  </w:style>
  <w:style w:type="character" w:customStyle="1" w:styleId="af1">
    <w:name w:val="页脚 字符"/>
    <w:basedOn w:val="a0"/>
    <w:link w:val="af0"/>
    <w:uiPriority w:val="99"/>
    <w:rsid w:val="003B014D"/>
    <w:rPr>
      <w:sz w:val="18"/>
      <w:szCs w:val="18"/>
    </w:rPr>
  </w:style>
  <w:style w:type="paragraph" w:styleId="af2">
    <w:name w:val="Normal (Web)"/>
    <w:basedOn w:val="a"/>
    <w:unhideWhenUsed/>
    <w:qFormat/>
    <w:rsid w:val="003B014D"/>
    <w:pPr>
      <w:widowControl/>
      <w:spacing w:before="100" w:beforeAutospacing="1" w:after="100" w:afterAutospacing="1"/>
      <w:jc w:val="left"/>
    </w:pPr>
    <w:rPr>
      <w:rFonts w:ascii="宋体" w:hAnsi="宋体" w:cs="宋体"/>
      <w:kern w:val="0"/>
      <w:sz w:val="24"/>
      <w:szCs w:val="24"/>
    </w:rPr>
  </w:style>
  <w:style w:type="character" w:styleId="af3">
    <w:name w:val="Strong"/>
    <w:uiPriority w:val="22"/>
    <w:qFormat/>
    <w:rsid w:val="003B014D"/>
    <w:rPr>
      <w:b/>
      <w:bCs/>
    </w:rPr>
  </w:style>
  <w:style w:type="paragraph" w:styleId="af4">
    <w:name w:val="Body Text Indent"/>
    <w:basedOn w:val="a"/>
    <w:link w:val="af5"/>
    <w:uiPriority w:val="99"/>
    <w:semiHidden/>
    <w:unhideWhenUsed/>
    <w:rsid w:val="003B014D"/>
    <w:pPr>
      <w:spacing w:after="120"/>
      <w:ind w:leftChars="200" w:left="420"/>
    </w:pPr>
  </w:style>
  <w:style w:type="character" w:customStyle="1" w:styleId="af5">
    <w:name w:val="正文文本缩进 字符"/>
    <w:basedOn w:val="a0"/>
    <w:link w:val="af4"/>
    <w:uiPriority w:val="99"/>
    <w:semiHidden/>
    <w:rsid w:val="003B014D"/>
    <w:rPr>
      <w:rFonts w:ascii="Calibri" w:eastAsia="宋体" w:hAnsi="Calibri" w:cs="Times New Roman"/>
    </w:rPr>
  </w:style>
  <w:style w:type="paragraph" w:styleId="2">
    <w:name w:val="Body Text First Indent 2"/>
    <w:basedOn w:val="af4"/>
    <w:link w:val="22"/>
    <w:uiPriority w:val="99"/>
    <w:semiHidden/>
    <w:unhideWhenUsed/>
    <w:rsid w:val="003B014D"/>
    <w:pPr>
      <w:ind w:firstLineChars="200" w:firstLine="420"/>
    </w:pPr>
  </w:style>
  <w:style w:type="character" w:customStyle="1" w:styleId="22">
    <w:name w:val="正文文本首行缩进 2 字符"/>
    <w:basedOn w:val="af5"/>
    <w:link w:val="2"/>
    <w:uiPriority w:val="99"/>
    <w:semiHidden/>
    <w:rsid w:val="003B014D"/>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181</Words>
  <Characters>1033</Characters>
  <Application>Microsoft Office Word</Application>
  <DocSecurity>0</DocSecurity>
  <Lines>8</Lines>
  <Paragraphs>2</Paragraphs>
  <ScaleCrop>false</ScaleCrop>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姜杰斯</dc:creator>
  <cp:keywords/>
  <dc:description/>
  <cp:lastModifiedBy>姜杰斯</cp:lastModifiedBy>
  <cp:revision>2</cp:revision>
  <dcterms:created xsi:type="dcterms:W3CDTF">2026-07-08T02:50:00Z</dcterms:created>
  <dcterms:modified xsi:type="dcterms:W3CDTF">2026-07-08T02:51:00Z</dcterms:modified>
</cp:coreProperties>
</file>