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A4A" w:rsidRDefault="00CD2A4A" w:rsidP="00CD2A4A"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bookmarkStart w:id="0" w:name="_GoBack"/>
      <w:r w:rsidRPr="00DB21D6">
        <w:rPr>
          <w:rFonts w:ascii="宋体" w:hAnsi="宋体" w:cs="宋体" w:hint="eastAsia"/>
          <w:b/>
          <w:bCs/>
          <w:color w:val="000000"/>
          <w:sz w:val="28"/>
          <w:szCs w:val="28"/>
        </w:rPr>
        <w:t>复方甘草酸</w:t>
      </w:r>
      <w:proofErr w:type="gramStart"/>
      <w:r w:rsidRPr="00DB21D6">
        <w:rPr>
          <w:rFonts w:ascii="宋体" w:hAnsi="宋体" w:cs="宋体" w:hint="eastAsia"/>
          <w:b/>
          <w:bCs/>
          <w:color w:val="000000"/>
          <w:sz w:val="28"/>
          <w:szCs w:val="28"/>
        </w:rPr>
        <w:t>苷</w:t>
      </w:r>
      <w:proofErr w:type="gramEnd"/>
      <w:r w:rsidRPr="00DB21D6">
        <w:rPr>
          <w:rFonts w:ascii="宋体" w:hAnsi="宋体" w:cs="宋体" w:hint="eastAsia"/>
          <w:b/>
          <w:bCs/>
          <w:color w:val="000000"/>
          <w:sz w:val="28"/>
          <w:szCs w:val="28"/>
        </w:rPr>
        <w:t>（铵）注射液与注射液用复方甘草酸</w:t>
      </w:r>
      <w:proofErr w:type="gramStart"/>
      <w:r w:rsidRPr="00DB21D6">
        <w:rPr>
          <w:rFonts w:ascii="宋体" w:hAnsi="宋体" w:cs="宋体" w:hint="eastAsia"/>
          <w:b/>
          <w:bCs/>
          <w:color w:val="000000"/>
          <w:sz w:val="28"/>
          <w:szCs w:val="28"/>
        </w:rPr>
        <w:t>苷</w:t>
      </w:r>
      <w:proofErr w:type="gramEnd"/>
      <w:r w:rsidRPr="00DB21D6">
        <w:rPr>
          <w:rFonts w:ascii="宋体" w:hAnsi="宋体" w:cs="宋体" w:hint="eastAsia"/>
          <w:b/>
          <w:bCs/>
          <w:color w:val="000000"/>
          <w:sz w:val="28"/>
          <w:szCs w:val="28"/>
        </w:rPr>
        <w:t>铝项目检验方法</w:t>
      </w:r>
    </w:p>
    <w:bookmarkEnd w:id="0"/>
    <w:p w:rsidR="00CD2A4A" w:rsidRDefault="00CD2A4A" w:rsidP="00CD2A4A">
      <w:pPr>
        <w:spacing w:line="360" w:lineRule="auto"/>
        <w:ind w:firstLineChars="200" w:firstLine="56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铝  照电感耦合等离子体质谱法（中国药典2020年版四部通则0412）测定</w:t>
      </w:r>
    </w:p>
    <w:p w:rsidR="00CD2A4A" w:rsidRDefault="00CD2A4A" w:rsidP="00CD2A4A">
      <w:pPr>
        <w:spacing w:line="360" w:lineRule="auto"/>
        <w:ind w:firstLineChars="200" w:firstLine="560"/>
        <w:jc w:val="left"/>
        <w:rPr>
          <w:rFonts w:ascii="宋体" w:hAnsi="宋体" w:cs="宋体"/>
          <w:bCs/>
          <w:sz w:val="28"/>
          <w:szCs w:val="28"/>
        </w:rPr>
      </w:pPr>
      <w:proofErr w:type="gramStart"/>
      <w:r>
        <w:rPr>
          <w:rFonts w:ascii="宋体" w:hAnsi="宋体" w:cs="宋体" w:hint="eastAsia"/>
          <w:bCs/>
          <w:sz w:val="28"/>
          <w:szCs w:val="28"/>
        </w:rPr>
        <w:t>供试品溶液</w:t>
      </w:r>
      <w:proofErr w:type="gramEnd"/>
      <w:r>
        <w:rPr>
          <w:rFonts w:ascii="宋体" w:hAnsi="宋体" w:cs="宋体" w:hint="eastAsia"/>
          <w:bCs/>
          <w:sz w:val="28"/>
          <w:szCs w:val="28"/>
        </w:rPr>
        <w:t xml:space="preserve">  复方甘草酸</w:t>
      </w:r>
      <w:proofErr w:type="gramStart"/>
      <w:r>
        <w:rPr>
          <w:rFonts w:ascii="宋体" w:hAnsi="宋体" w:cs="宋体" w:hint="eastAsia"/>
          <w:bCs/>
          <w:sz w:val="28"/>
          <w:szCs w:val="28"/>
        </w:rPr>
        <w:t>苷</w:t>
      </w:r>
      <w:proofErr w:type="gramEnd"/>
      <w:r>
        <w:rPr>
          <w:rFonts w:ascii="宋体" w:hAnsi="宋体" w:cs="宋体" w:hint="eastAsia"/>
          <w:bCs/>
          <w:sz w:val="28"/>
          <w:szCs w:val="28"/>
        </w:rPr>
        <w:t>（铵）注射液：精密量取本品2ml，置20ml量瓶中，用1%硝酸溶液稀释至刻度，摇匀，即得。</w:t>
      </w:r>
    </w:p>
    <w:p w:rsidR="00CD2A4A" w:rsidRDefault="00CD2A4A" w:rsidP="00CD2A4A">
      <w:pPr>
        <w:spacing w:line="360" w:lineRule="auto"/>
        <w:ind w:firstLineChars="200" w:firstLine="56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注射用复方甘草酸</w:t>
      </w:r>
      <w:proofErr w:type="gramStart"/>
      <w:r>
        <w:rPr>
          <w:rFonts w:ascii="宋体" w:hAnsi="宋体" w:cs="宋体" w:hint="eastAsia"/>
          <w:bCs/>
          <w:sz w:val="28"/>
          <w:szCs w:val="28"/>
        </w:rPr>
        <w:t>苷</w:t>
      </w:r>
      <w:proofErr w:type="gramEnd"/>
      <w:r>
        <w:rPr>
          <w:rFonts w:ascii="宋体" w:hAnsi="宋体" w:cs="宋体" w:hint="eastAsia"/>
          <w:bCs/>
          <w:sz w:val="28"/>
          <w:szCs w:val="28"/>
        </w:rPr>
        <w:t>：取注射用复方甘草酸</w:t>
      </w:r>
      <w:proofErr w:type="gramStart"/>
      <w:r>
        <w:rPr>
          <w:rFonts w:ascii="宋体" w:hAnsi="宋体" w:cs="宋体" w:hint="eastAsia"/>
          <w:bCs/>
          <w:sz w:val="28"/>
          <w:szCs w:val="28"/>
        </w:rPr>
        <w:t>苷</w:t>
      </w:r>
      <w:proofErr w:type="gramEnd"/>
      <w:r>
        <w:rPr>
          <w:rFonts w:ascii="宋体" w:hAnsi="宋体" w:cs="宋体" w:hint="eastAsia"/>
          <w:bCs/>
          <w:sz w:val="28"/>
          <w:szCs w:val="28"/>
        </w:rPr>
        <w:t>一瓶，加水溶解并稀释制成每1ml中含甘草酸</w:t>
      </w:r>
      <w:proofErr w:type="gramStart"/>
      <w:r>
        <w:rPr>
          <w:rFonts w:ascii="宋体" w:hAnsi="宋体" w:cs="宋体" w:hint="eastAsia"/>
          <w:bCs/>
          <w:sz w:val="28"/>
          <w:szCs w:val="28"/>
        </w:rPr>
        <w:t>苷</w:t>
      </w:r>
      <w:proofErr w:type="gramEnd"/>
      <w:r>
        <w:rPr>
          <w:rFonts w:ascii="宋体" w:hAnsi="宋体" w:cs="宋体" w:hint="eastAsia"/>
          <w:bCs/>
          <w:sz w:val="28"/>
          <w:szCs w:val="28"/>
        </w:rPr>
        <w:t>2mg的溶液，精密量取2ml，置20ml量瓶中，用1%硝酸溶液稀释至刻度，摇匀，即得。</w:t>
      </w:r>
    </w:p>
    <w:p w:rsidR="00CD2A4A" w:rsidRDefault="00CD2A4A" w:rsidP="00CD2A4A">
      <w:pPr>
        <w:spacing w:line="360" w:lineRule="auto"/>
        <w:ind w:firstLineChars="200" w:firstLine="56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对照品溶液  精密</w:t>
      </w:r>
      <w:proofErr w:type="gramStart"/>
      <w:r>
        <w:rPr>
          <w:rFonts w:ascii="宋体" w:hAnsi="宋体" w:cs="宋体" w:hint="eastAsia"/>
          <w:bCs/>
          <w:sz w:val="28"/>
          <w:szCs w:val="28"/>
        </w:rPr>
        <w:t>量取铝标准溶液</w:t>
      </w:r>
      <w:proofErr w:type="gramEnd"/>
      <w:r>
        <w:rPr>
          <w:rFonts w:ascii="宋体" w:hAnsi="宋体" w:cs="宋体" w:hint="eastAsia"/>
          <w:bCs/>
          <w:sz w:val="28"/>
          <w:szCs w:val="28"/>
        </w:rPr>
        <w:t>适量，用1%硝酸溶液分别定量稀释制成每1ml中约含3、5、10、15、20ng的溶液，即得。</w:t>
      </w:r>
    </w:p>
    <w:p w:rsidR="00CD2A4A" w:rsidRDefault="00CD2A4A" w:rsidP="00CD2A4A">
      <w:pPr>
        <w:spacing w:line="360" w:lineRule="auto"/>
        <w:ind w:firstLineChars="200" w:firstLine="56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内标溶液  取钪元素标准溶液适量，用1%硝酸溶液定量稀释制成每1ml中约含4ng的溶液，即得。</w:t>
      </w:r>
    </w:p>
    <w:p w:rsidR="00CD2A4A" w:rsidRDefault="00CD2A4A" w:rsidP="00CD2A4A">
      <w:pPr>
        <w:spacing w:line="360" w:lineRule="auto"/>
        <w:ind w:firstLineChars="200" w:firstLine="56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 xml:space="preserve">    测定法  取内标溶液、对照品溶液和</w:t>
      </w:r>
      <w:proofErr w:type="gramStart"/>
      <w:r>
        <w:rPr>
          <w:rFonts w:ascii="宋体" w:hAnsi="宋体" w:cs="宋体" w:hint="eastAsia"/>
          <w:bCs/>
          <w:sz w:val="28"/>
          <w:szCs w:val="28"/>
        </w:rPr>
        <w:t>供试品溶液</w:t>
      </w:r>
      <w:proofErr w:type="gramEnd"/>
      <w:r>
        <w:rPr>
          <w:rFonts w:ascii="宋体" w:hAnsi="宋体" w:cs="宋体" w:hint="eastAsia"/>
          <w:bCs/>
          <w:sz w:val="28"/>
          <w:szCs w:val="28"/>
        </w:rPr>
        <w:t>，分别在27和45质核比处测定铝元素和</w:t>
      </w:r>
      <w:proofErr w:type="gramStart"/>
      <w:r>
        <w:rPr>
          <w:rFonts w:ascii="宋体" w:hAnsi="宋体" w:cs="宋体" w:hint="eastAsia"/>
          <w:bCs/>
          <w:sz w:val="28"/>
          <w:szCs w:val="28"/>
        </w:rPr>
        <w:t>钪元素</w:t>
      </w:r>
      <w:proofErr w:type="gramEnd"/>
      <w:r>
        <w:rPr>
          <w:rFonts w:ascii="宋体" w:hAnsi="宋体" w:cs="宋体" w:hint="eastAsia"/>
          <w:bCs/>
          <w:sz w:val="28"/>
          <w:szCs w:val="28"/>
        </w:rPr>
        <w:t>。</w:t>
      </w:r>
    </w:p>
    <w:p w:rsidR="00CD2A4A" w:rsidRDefault="00CD2A4A" w:rsidP="00CD2A4A">
      <w:pPr>
        <w:spacing w:line="360" w:lineRule="auto"/>
        <w:ind w:firstLineChars="200" w:firstLine="560"/>
        <w:jc w:val="left"/>
        <w:rPr>
          <w:rFonts w:ascii="宋体" w:hAnsi="宋体" w:cs="宋体"/>
          <w:bCs/>
          <w:sz w:val="28"/>
          <w:szCs w:val="28"/>
        </w:rPr>
      </w:pPr>
    </w:p>
    <w:p w:rsidR="00CD2A4A" w:rsidRDefault="00CD2A4A" w:rsidP="00CD2A4A">
      <w:pPr>
        <w:spacing w:line="360" w:lineRule="auto"/>
        <w:ind w:firstLineChars="200" w:firstLine="56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注：可根据实际样品中待测元素的含量及仪器响应强度，在方法</w:t>
      </w:r>
      <w:proofErr w:type="gramStart"/>
      <w:r>
        <w:rPr>
          <w:rFonts w:ascii="宋体" w:hAnsi="宋体" w:cs="宋体" w:hint="eastAsia"/>
          <w:bCs/>
          <w:sz w:val="28"/>
          <w:szCs w:val="28"/>
        </w:rPr>
        <w:t>学符合</w:t>
      </w:r>
      <w:proofErr w:type="gramEnd"/>
      <w:r>
        <w:rPr>
          <w:rFonts w:ascii="宋体" w:hAnsi="宋体" w:cs="宋体" w:hint="eastAsia"/>
          <w:bCs/>
          <w:sz w:val="28"/>
          <w:szCs w:val="28"/>
        </w:rPr>
        <w:t>规定前提下，调整</w:t>
      </w:r>
      <w:proofErr w:type="gramStart"/>
      <w:r>
        <w:rPr>
          <w:rFonts w:ascii="宋体" w:hAnsi="宋体" w:cs="宋体" w:hint="eastAsia"/>
          <w:bCs/>
          <w:sz w:val="28"/>
          <w:szCs w:val="28"/>
        </w:rPr>
        <w:t>供试品溶液</w:t>
      </w:r>
      <w:proofErr w:type="gramEnd"/>
      <w:r>
        <w:rPr>
          <w:rFonts w:ascii="宋体" w:hAnsi="宋体" w:cs="宋体" w:hint="eastAsia"/>
          <w:bCs/>
          <w:sz w:val="28"/>
          <w:szCs w:val="28"/>
        </w:rPr>
        <w:t>、对照品溶液浓度或内标溶液浓度。</w:t>
      </w:r>
    </w:p>
    <w:p w:rsidR="00FD187E" w:rsidRPr="00CD2A4A" w:rsidRDefault="00FD187E"/>
    <w:sectPr w:rsidR="00FD187E" w:rsidRPr="00CD2A4A">
      <w:pgSz w:w="11906" w:h="16838"/>
      <w:pgMar w:top="1440" w:right="1474" w:bottom="164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A4A" w:rsidRDefault="00CD2A4A" w:rsidP="00CD2A4A">
      <w:r>
        <w:separator/>
      </w:r>
    </w:p>
  </w:endnote>
  <w:endnote w:type="continuationSeparator" w:id="0">
    <w:p w:rsidR="00CD2A4A" w:rsidRDefault="00CD2A4A" w:rsidP="00CD2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A4A" w:rsidRDefault="00CD2A4A" w:rsidP="00CD2A4A">
      <w:r>
        <w:separator/>
      </w:r>
    </w:p>
  </w:footnote>
  <w:footnote w:type="continuationSeparator" w:id="0">
    <w:p w:rsidR="00CD2A4A" w:rsidRDefault="00CD2A4A" w:rsidP="00CD2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BB5"/>
    <w:rsid w:val="00C52BB5"/>
    <w:rsid w:val="00CD2A4A"/>
    <w:rsid w:val="00FD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2A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2A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2A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2A4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2A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2A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2A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2A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>P R C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2022-02-28T08:29:00Z</dcterms:created>
  <dcterms:modified xsi:type="dcterms:W3CDTF">2022-02-28T08:29:00Z</dcterms:modified>
</cp:coreProperties>
</file>