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E2" w:rsidRPr="00CB5DD8" w:rsidRDefault="00CB5DD8">
      <w:pPr>
        <w:spacing w:line="276" w:lineRule="auto"/>
        <w:jc w:val="center"/>
        <w:rPr>
          <w:rFonts w:ascii="Times New Roman" w:eastAsia="宋体" w:hAnsi="Times New Roman" w:cs="Times New Roman"/>
          <w:b/>
          <w:bCs/>
          <w:color w:val="000000"/>
          <w:sz w:val="28"/>
          <w:szCs w:val="24"/>
        </w:rPr>
      </w:pPr>
      <w:bookmarkStart w:id="0" w:name="_GoBack"/>
      <w:r w:rsidRPr="00CB5DD8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4"/>
        </w:rPr>
        <w:t>川贝清肺糖浆中苦杏仁的含量测定项目苦杏仁</w:t>
      </w:r>
      <w:proofErr w:type="gramStart"/>
      <w:r w:rsidRPr="00CB5DD8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4"/>
        </w:rPr>
        <w:t>苷</w:t>
      </w:r>
      <w:proofErr w:type="gramEnd"/>
      <w:r w:rsidRPr="00CB5DD8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4"/>
        </w:rPr>
        <w:t>的含量测定方法</w:t>
      </w:r>
    </w:p>
    <w:bookmarkEnd w:id="0"/>
    <w:p w:rsidR="00C429E2" w:rsidRDefault="00CB5DD8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照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液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相色谱法（通则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0521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测定</w:t>
      </w:r>
    </w:p>
    <w:p w:rsidR="00C429E2" w:rsidRDefault="00CB5DD8">
      <w:pPr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色谱条件与系统适用性试验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以十八烷基硅烷键合硅胶为填充剂（柱长为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100mm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，内径为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2.1mm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，粒径为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3µm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）；以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0.1%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磷酸乙腈为流动相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，以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0.1%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磷酸溶液为流动相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，梯度洗脱；</w:t>
      </w:r>
      <w:r>
        <w:rPr>
          <w:rFonts w:ascii="Times New Roman" w:eastAsia="宋体" w:hAnsi="Times New Roman" w:hint="eastAsia"/>
          <w:sz w:val="24"/>
          <w:szCs w:val="24"/>
        </w:rPr>
        <w:t>柱流量为</w:t>
      </w:r>
      <w:r>
        <w:rPr>
          <w:rFonts w:ascii="Times New Roman" w:eastAsia="宋体" w:hAnsi="Times New Roman"/>
          <w:sz w:val="24"/>
          <w:szCs w:val="24"/>
        </w:rPr>
        <w:t>0.3mL/min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柱温</w:t>
      </w:r>
      <w:proofErr w:type="gramEnd"/>
      <w:r>
        <w:rPr>
          <w:rFonts w:ascii="Times New Roman" w:eastAsia="宋体" w:hAnsi="Times New Roman"/>
          <w:sz w:val="24"/>
          <w:szCs w:val="24"/>
        </w:rPr>
        <w:t>40</w:t>
      </w:r>
      <w:r>
        <w:rPr>
          <w:rFonts w:ascii="Times New Roman" w:eastAsia="宋体" w:hAnsi="Times New Roman" w:hint="eastAsia"/>
          <w:sz w:val="24"/>
          <w:szCs w:val="24"/>
        </w:rPr>
        <w:t>℃；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检测波长为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237nm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429E2"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时间（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B</w:t>
            </w:r>
          </w:p>
        </w:tc>
      </w:tr>
      <w:tr w:rsidR="00C429E2">
        <w:tc>
          <w:tcPr>
            <w:tcW w:w="2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95%</w:t>
            </w:r>
          </w:p>
        </w:tc>
      </w:tr>
      <w:tr w:rsidR="00C429E2"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9E2" w:rsidRDefault="00CB5DD8">
            <w:pPr>
              <w:spacing w:afterLines="50" w:after="120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75%</w:t>
            </w:r>
          </w:p>
        </w:tc>
      </w:tr>
    </w:tbl>
    <w:p w:rsidR="00C429E2" w:rsidRDefault="00C429E2">
      <w:pPr>
        <w:adjustRightInd/>
        <w:snapToGrid/>
        <w:spacing w:after="0" w:line="360" w:lineRule="auto"/>
        <w:ind w:firstLine="480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C429E2" w:rsidRDefault="00CB5DD8">
      <w:pPr>
        <w:adjustRightInd/>
        <w:snapToGrid/>
        <w:spacing w:after="0" w:line="36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供试品溶液</w:t>
      </w:r>
      <w:proofErr w:type="gramEnd"/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的制备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，置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25ml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量瓶中，加水稀释至刻度，摇匀，即得。</w:t>
      </w:r>
    </w:p>
    <w:p w:rsidR="00C429E2" w:rsidRDefault="00CB5DD8">
      <w:pPr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对照品溶液的制备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精密称取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L-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D-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对照品适量，加甲醇制成每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分别含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L-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D-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为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50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μ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g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的混合溶液，即得。</w:t>
      </w:r>
    </w:p>
    <w:p w:rsidR="00C429E2" w:rsidRDefault="00CB5DD8">
      <w:pPr>
        <w:widowControl w:val="0"/>
        <w:adjustRightInd/>
        <w:snapToGrid/>
        <w:spacing w:after="0" w:line="36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测定法</w:t>
      </w:r>
      <w:r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别精密量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取供试品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溶液、对照品溶液各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5μl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，进样测定。</w:t>
      </w:r>
    </w:p>
    <w:p w:rsidR="00C429E2" w:rsidRDefault="00CB5DD8">
      <w:pPr>
        <w:widowControl w:val="0"/>
        <w:adjustRightInd/>
        <w:snapToGrid/>
        <w:spacing w:after="0" w:line="360" w:lineRule="auto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拟定的限度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本品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含总苦杏仁苷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D-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与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L-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苦杏仁</w:t>
      </w:r>
      <w:proofErr w:type="gramStart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苷</w:t>
      </w:r>
      <w:proofErr w:type="gramEnd"/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的总和）不得过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>225μg/ml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p w:rsidR="00C429E2" w:rsidRDefault="00C429E2">
      <w:pPr>
        <w:widowControl w:val="0"/>
        <w:adjustRightInd/>
        <w:snapToGrid/>
        <w:spacing w:after="0" w:line="360" w:lineRule="auto"/>
        <w:ind w:firstLineChars="200" w:firstLine="482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</w:p>
    <w:p w:rsidR="00C429E2" w:rsidRDefault="00C429E2">
      <w:pPr>
        <w:widowControl w:val="0"/>
        <w:adjustRightInd/>
        <w:snapToGrid/>
        <w:spacing w:after="0" w:line="360" w:lineRule="auto"/>
        <w:ind w:firstLineChars="200" w:firstLine="482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</w:p>
    <w:p w:rsidR="00C429E2" w:rsidRDefault="00C429E2">
      <w:pPr>
        <w:spacing w:line="220" w:lineRule="atLeast"/>
        <w:rPr>
          <w:rFonts w:ascii="Times New Roman" w:eastAsia="宋体" w:hAnsi="Times New Roman"/>
          <w:sz w:val="24"/>
          <w:szCs w:val="24"/>
        </w:rPr>
      </w:pPr>
    </w:p>
    <w:sectPr w:rsidR="00C429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E2" w:rsidRDefault="00CB5DD8">
      <w:r>
        <w:separator/>
      </w:r>
    </w:p>
  </w:endnote>
  <w:endnote w:type="continuationSeparator" w:id="0">
    <w:p w:rsidR="00C429E2" w:rsidRDefault="00CB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E2" w:rsidRDefault="00CB5DD8">
      <w:pPr>
        <w:spacing w:after="0"/>
      </w:pPr>
      <w:r>
        <w:separator/>
      </w:r>
    </w:p>
  </w:footnote>
  <w:footnote w:type="continuationSeparator" w:id="0">
    <w:p w:rsidR="00C429E2" w:rsidRDefault="00CB5DD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8512A"/>
    <w:rsid w:val="001A691F"/>
    <w:rsid w:val="001B007A"/>
    <w:rsid w:val="001E0847"/>
    <w:rsid w:val="00323B43"/>
    <w:rsid w:val="003D37D8"/>
    <w:rsid w:val="00426133"/>
    <w:rsid w:val="004358AB"/>
    <w:rsid w:val="0061631F"/>
    <w:rsid w:val="006552F5"/>
    <w:rsid w:val="006C187B"/>
    <w:rsid w:val="00716F97"/>
    <w:rsid w:val="00724D3A"/>
    <w:rsid w:val="007A7F45"/>
    <w:rsid w:val="007E0523"/>
    <w:rsid w:val="008236B8"/>
    <w:rsid w:val="008B7726"/>
    <w:rsid w:val="008E0619"/>
    <w:rsid w:val="00960AD0"/>
    <w:rsid w:val="00AC4A3C"/>
    <w:rsid w:val="00B46AA0"/>
    <w:rsid w:val="00B9435B"/>
    <w:rsid w:val="00C429E2"/>
    <w:rsid w:val="00CB5DD8"/>
    <w:rsid w:val="00D31D50"/>
    <w:rsid w:val="00D90F93"/>
    <w:rsid w:val="00F62126"/>
    <w:rsid w:val="3697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qFormat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qFormat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>P R C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5</cp:revision>
  <dcterms:created xsi:type="dcterms:W3CDTF">2021-10-19T01:57:00Z</dcterms:created>
  <dcterms:modified xsi:type="dcterms:W3CDTF">2022-02-28T06:14:00Z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C008BADAAEC341F08BBE785846526BE5</vt:lpwstr>
  </property>
</Properties>
</file>